
<file path=[Content_Types].xml><?xml version="1.0" encoding="utf-8"?>
<Types xmlns="http://schemas.openxmlformats.org/package/2006/content-types">
  <Default Extension="png" ContentType="image/png"/>
  <Default Extension="svg" ContentType="image/svg+xml"/>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theme/themeOverride1.xml" ContentType="application/vnd.openxmlformats-officedocument.themeOverride+xml"/>
  <Override PartName="/word/drawings/drawing2.xml" ContentType="application/vnd.openxmlformats-officedocument.drawingml.chartshapes+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468" w:type="dxa"/>
        <w:jc w:val="center"/>
        <w:tblLayout w:type="fixed"/>
        <w:tblLook w:val="0000" w:firstRow="0" w:lastRow="0" w:firstColumn="0" w:lastColumn="0" w:noHBand="0" w:noVBand="0"/>
      </w:tblPr>
      <w:tblGrid>
        <w:gridCol w:w="3438"/>
        <w:gridCol w:w="6030"/>
      </w:tblGrid>
      <w:tr w:rsidR="00B77C08" w:rsidRPr="00D20BB8" w14:paraId="353B1ABF" w14:textId="77777777" w:rsidTr="00DE3C28">
        <w:trPr>
          <w:trHeight w:val="1276"/>
          <w:jc w:val="center"/>
        </w:trPr>
        <w:tc>
          <w:tcPr>
            <w:tcW w:w="3438" w:type="dxa"/>
          </w:tcPr>
          <w:p w14:paraId="124B1B9B" w14:textId="1F30E0B9" w:rsidR="00B77C08" w:rsidRPr="00D20BB8" w:rsidRDefault="00B77C08" w:rsidP="00DE3C28">
            <w:pPr>
              <w:spacing w:after="0" w:line="240" w:lineRule="auto"/>
              <w:jc w:val="center"/>
              <w:rPr>
                <w:rFonts w:ascii="Times New Roman" w:hAnsi="Times New Roman" w:cs="Times New Roman"/>
                <w:spacing w:val="-6"/>
                <w:sz w:val="26"/>
                <w:szCs w:val="26"/>
              </w:rPr>
            </w:pPr>
            <w:r w:rsidRPr="00D20BB8">
              <w:rPr>
                <w:rFonts w:ascii="Times New Roman" w:hAnsi="Times New Roman" w:cs="Times New Roman"/>
                <w:spacing w:val="-6"/>
                <w:sz w:val="26"/>
                <w:szCs w:val="26"/>
              </w:rPr>
              <w:t xml:space="preserve">BỘ </w:t>
            </w:r>
            <w:r w:rsidR="00B07760" w:rsidRPr="00D20BB8">
              <w:rPr>
                <w:rFonts w:ascii="Times New Roman" w:hAnsi="Times New Roman" w:cs="Times New Roman"/>
                <w:spacing w:val="-6"/>
                <w:sz w:val="26"/>
                <w:szCs w:val="26"/>
              </w:rPr>
              <w:t>TÀI CHÍNH</w:t>
            </w:r>
          </w:p>
          <w:p w14:paraId="666ECE77" w14:textId="3129D021" w:rsidR="00B77C08" w:rsidRPr="00D20BB8" w:rsidRDefault="00B77C08" w:rsidP="00DE3C28">
            <w:pPr>
              <w:spacing w:after="0" w:line="240" w:lineRule="auto"/>
              <w:jc w:val="center"/>
              <w:rPr>
                <w:rFonts w:ascii="Times New Roman" w:hAnsi="Times New Roman" w:cs="Times New Roman"/>
                <w:b/>
                <w:bCs/>
                <w:spacing w:val="-6"/>
                <w:sz w:val="26"/>
                <w:szCs w:val="26"/>
              </w:rPr>
            </w:pPr>
            <w:r w:rsidRPr="00D20BB8">
              <w:rPr>
                <w:rFonts w:ascii="Times New Roman" w:hAnsi="Times New Roman" w:cs="Times New Roman"/>
                <w:b/>
                <w:bCs/>
                <w:spacing w:val="-6"/>
                <w:sz w:val="26"/>
                <w:szCs w:val="26"/>
              </w:rPr>
              <w:t>CỤC THỐNG KÊ</w:t>
            </w:r>
          </w:p>
          <w:p w14:paraId="12D66809" w14:textId="1932DFD0" w:rsidR="00B77C08" w:rsidRPr="00D20BB8" w:rsidRDefault="00B77C08" w:rsidP="00DE3C28">
            <w:pPr>
              <w:spacing w:after="0" w:line="144" w:lineRule="auto"/>
              <w:jc w:val="center"/>
              <w:rPr>
                <w:rFonts w:ascii="Times New Roman" w:hAnsi="Times New Roman" w:cs="Times New Roman"/>
                <w:bCs/>
                <w:spacing w:val="-6"/>
                <w:sz w:val="28"/>
                <w:szCs w:val="28"/>
                <w:vertAlign w:val="superscript"/>
              </w:rPr>
            </w:pPr>
            <w:r w:rsidRPr="00D20BB8">
              <w:rPr>
                <w:rFonts w:ascii="Times New Roman" w:hAnsi="Times New Roman" w:cs="Times New Roman"/>
                <w:bCs/>
                <w:spacing w:val="-6"/>
                <w:sz w:val="26"/>
                <w:szCs w:val="26"/>
                <w:vertAlign w:val="superscript"/>
              </w:rPr>
              <w:t>________________</w:t>
            </w:r>
          </w:p>
          <w:p w14:paraId="43F39E2C" w14:textId="4AD0EACF" w:rsidR="00B77C08" w:rsidRPr="00D20BB8" w:rsidRDefault="00B77C08" w:rsidP="00AA5AB2">
            <w:pPr>
              <w:spacing w:before="240" w:after="0" w:line="252" w:lineRule="auto"/>
              <w:jc w:val="center"/>
              <w:rPr>
                <w:rFonts w:ascii="Times New Roman" w:hAnsi="Times New Roman" w:cs="Times New Roman"/>
                <w:sz w:val="28"/>
                <w:szCs w:val="28"/>
              </w:rPr>
            </w:pPr>
            <w:r w:rsidRPr="00D20BB8">
              <w:rPr>
                <w:rFonts w:ascii="Times New Roman" w:hAnsi="Times New Roman" w:cs="Times New Roman"/>
                <w:sz w:val="28"/>
                <w:szCs w:val="28"/>
              </w:rPr>
              <w:t>Số:</w:t>
            </w:r>
            <w:r w:rsidR="003F6A29" w:rsidRPr="00D20BB8">
              <w:rPr>
                <w:rFonts w:ascii="Times New Roman" w:hAnsi="Times New Roman" w:cs="Times New Roman"/>
                <w:sz w:val="28"/>
                <w:szCs w:val="28"/>
              </w:rPr>
              <w:t xml:space="preserve"> </w:t>
            </w:r>
            <w:bookmarkStart w:id="0" w:name="_GoBack"/>
            <w:r w:rsidR="003B2FAA">
              <w:rPr>
                <w:rFonts w:ascii="Times New Roman" w:hAnsi="Times New Roman" w:cs="Times New Roman"/>
                <w:sz w:val="28"/>
                <w:szCs w:val="28"/>
              </w:rPr>
              <w:t>92</w:t>
            </w:r>
            <w:r w:rsidRPr="00D20BB8">
              <w:rPr>
                <w:rFonts w:ascii="Times New Roman" w:hAnsi="Times New Roman" w:cs="Times New Roman"/>
                <w:sz w:val="28"/>
                <w:szCs w:val="28"/>
              </w:rPr>
              <w:t>/BC-CTK</w:t>
            </w:r>
            <w:bookmarkEnd w:id="0"/>
          </w:p>
        </w:tc>
        <w:tc>
          <w:tcPr>
            <w:tcW w:w="6030" w:type="dxa"/>
          </w:tcPr>
          <w:p w14:paraId="7407C9E2" w14:textId="77777777" w:rsidR="00B77C08" w:rsidRPr="00D20BB8" w:rsidRDefault="00B77C08" w:rsidP="00DC515F">
            <w:pPr>
              <w:spacing w:after="0" w:line="240" w:lineRule="auto"/>
              <w:jc w:val="center"/>
              <w:rPr>
                <w:rFonts w:ascii="Times New Roman" w:hAnsi="Times New Roman" w:cs="Times New Roman"/>
                <w:b/>
                <w:bCs/>
                <w:sz w:val="26"/>
                <w:szCs w:val="26"/>
              </w:rPr>
            </w:pPr>
            <w:r w:rsidRPr="00D20BB8">
              <w:rPr>
                <w:rFonts w:ascii="Times New Roman" w:hAnsi="Times New Roman" w:cs="Times New Roman"/>
                <w:b/>
                <w:bCs/>
                <w:sz w:val="26"/>
                <w:szCs w:val="26"/>
              </w:rPr>
              <w:t>CỘNG HÒA XÃ HỘI CHỦ NGHĨA VIỆT NAM</w:t>
            </w:r>
          </w:p>
          <w:p w14:paraId="69D8E360" w14:textId="5B107C07" w:rsidR="00B77C08" w:rsidRPr="00D20BB8" w:rsidRDefault="00B77C08" w:rsidP="00DC515F">
            <w:pPr>
              <w:spacing w:after="0" w:line="240" w:lineRule="auto"/>
              <w:jc w:val="center"/>
              <w:rPr>
                <w:rFonts w:ascii="Times New Roman" w:hAnsi="Times New Roman" w:cs="Times New Roman"/>
                <w:b/>
                <w:bCs/>
                <w:sz w:val="28"/>
                <w:szCs w:val="24"/>
              </w:rPr>
            </w:pPr>
            <w:r w:rsidRPr="00D20BB8">
              <w:rPr>
                <w:rFonts w:ascii="Times New Roman" w:hAnsi="Times New Roman" w:cs="Times New Roman"/>
                <w:b/>
                <w:bCs/>
                <w:sz w:val="28"/>
                <w:szCs w:val="24"/>
              </w:rPr>
              <w:t>Độc lập - Tự do - Hạnh phúc</w:t>
            </w:r>
          </w:p>
          <w:p w14:paraId="2272FC46" w14:textId="1D8A3448" w:rsidR="00B77C08" w:rsidRPr="00D20BB8" w:rsidRDefault="00B77C08" w:rsidP="00DE3C28">
            <w:pPr>
              <w:spacing w:after="0" w:line="144" w:lineRule="auto"/>
              <w:jc w:val="center"/>
              <w:rPr>
                <w:rFonts w:ascii="Times New Roman" w:hAnsi="Times New Roman" w:cs="Times New Roman"/>
                <w:bCs/>
                <w:sz w:val="28"/>
                <w:szCs w:val="24"/>
                <w:vertAlign w:val="superscript"/>
              </w:rPr>
            </w:pPr>
            <w:r w:rsidRPr="00D20BB8">
              <w:rPr>
                <w:rFonts w:ascii="Times New Roman" w:hAnsi="Times New Roman" w:cs="Times New Roman"/>
                <w:bCs/>
                <w:sz w:val="28"/>
                <w:szCs w:val="24"/>
                <w:vertAlign w:val="superscript"/>
              </w:rPr>
              <w:t>______________________________________</w:t>
            </w:r>
          </w:p>
          <w:p w14:paraId="4097D8E1" w14:textId="5B6D76F7" w:rsidR="00B77C08" w:rsidRPr="00D20BB8" w:rsidRDefault="00B77C08" w:rsidP="00AA5AB2">
            <w:pPr>
              <w:spacing w:before="240" w:after="0" w:line="252" w:lineRule="auto"/>
              <w:ind w:hanging="2"/>
              <w:jc w:val="center"/>
              <w:rPr>
                <w:rFonts w:ascii="Times New Roman" w:hAnsi="Times New Roman" w:cs="Times New Roman"/>
                <w:b/>
                <w:bCs/>
                <w:i/>
                <w:iCs/>
                <w:sz w:val="28"/>
                <w:szCs w:val="28"/>
              </w:rPr>
            </w:pPr>
            <w:r w:rsidRPr="00D20BB8">
              <w:rPr>
                <w:rFonts w:ascii="Times New Roman" w:hAnsi="Times New Roman" w:cs="Times New Roman"/>
                <w:i/>
                <w:iCs/>
                <w:sz w:val="28"/>
                <w:szCs w:val="28"/>
              </w:rPr>
              <w:t xml:space="preserve">Hà Nội, ngày </w:t>
            </w:r>
            <w:r w:rsidR="003B2FAA" w:rsidRPr="00D20BB8">
              <w:rPr>
                <w:rFonts w:ascii="Times New Roman" w:hAnsi="Times New Roman" w:cs="Times New Roman"/>
                <w:i/>
                <w:iCs/>
                <w:sz w:val="28"/>
                <w:szCs w:val="28"/>
              </w:rPr>
              <w:t>0</w:t>
            </w:r>
            <w:r w:rsidR="003B2FAA">
              <w:rPr>
                <w:rFonts w:ascii="Times New Roman" w:hAnsi="Times New Roman" w:cs="Times New Roman"/>
                <w:i/>
                <w:iCs/>
                <w:sz w:val="28"/>
                <w:szCs w:val="28"/>
              </w:rPr>
              <w:t>3</w:t>
            </w:r>
            <w:r w:rsidR="003B2FAA" w:rsidRPr="00D20BB8">
              <w:rPr>
                <w:rFonts w:ascii="Times New Roman" w:hAnsi="Times New Roman" w:cs="Times New Roman"/>
                <w:i/>
                <w:iCs/>
                <w:sz w:val="28"/>
                <w:szCs w:val="28"/>
              </w:rPr>
              <w:t xml:space="preserve"> </w:t>
            </w:r>
            <w:r w:rsidRPr="00D20BB8">
              <w:rPr>
                <w:rFonts w:ascii="Times New Roman" w:hAnsi="Times New Roman" w:cs="Times New Roman"/>
                <w:i/>
                <w:iCs/>
                <w:sz w:val="28"/>
                <w:szCs w:val="28"/>
              </w:rPr>
              <w:t xml:space="preserve">tháng </w:t>
            </w:r>
            <w:r w:rsidR="00A25F06">
              <w:rPr>
                <w:rFonts w:ascii="Times New Roman" w:hAnsi="Times New Roman" w:cs="Times New Roman"/>
                <w:i/>
                <w:iCs/>
                <w:sz w:val="28"/>
                <w:szCs w:val="28"/>
              </w:rPr>
              <w:t>4</w:t>
            </w:r>
            <w:r w:rsidRPr="00D20BB8">
              <w:rPr>
                <w:rFonts w:ascii="Times New Roman" w:hAnsi="Times New Roman" w:cs="Times New Roman"/>
                <w:i/>
                <w:iCs/>
                <w:sz w:val="28"/>
                <w:szCs w:val="28"/>
              </w:rPr>
              <w:t xml:space="preserve"> năm 202</w:t>
            </w:r>
            <w:r w:rsidR="00A25F06">
              <w:rPr>
                <w:rFonts w:ascii="Times New Roman" w:hAnsi="Times New Roman" w:cs="Times New Roman"/>
                <w:i/>
                <w:iCs/>
                <w:sz w:val="28"/>
                <w:szCs w:val="28"/>
              </w:rPr>
              <w:t>6</w:t>
            </w:r>
          </w:p>
        </w:tc>
      </w:tr>
    </w:tbl>
    <w:p w14:paraId="377DEF1F" w14:textId="77777777" w:rsidR="005B4899" w:rsidRPr="00D20BB8" w:rsidRDefault="005B4899" w:rsidP="00981B36">
      <w:pPr>
        <w:spacing w:before="120" w:after="40" w:line="240" w:lineRule="auto"/>
        <w:jc w:val="center"/>
        <w:rPr>
          <w:rFonts w:ascii=".VnArialH" w:hAnsi=".VnArialH" w:cs=".VnArialH"/>
          <w:b/>
          <w:bCs/>
          <w:sz w:val="10"/>
          <w:szCs w:val="18"/>
        </w:rPr>
      </w:pPr>
    </w:p>
    <w:p w14:paraId="754B5B04" w14:textId="3DD68840" w:rsidR="002B4590" w:rsidRPr="00D20BB8" w:rsidRDefault="00865EC3" w:rsidP="002B4590">
      <w:pPr>
        <w:spacing w:after="0" w:line="245" w:lineRule="auto"/>
        <w:jc w:val="center"/>
        <w:rPr>
          <w:rFonts w:ascii="Times New Roman" w:hAnsi="Times New Roman" w:cs="Times New Roman"/>
          <w:b/>
          <w:bCs/>
          <w:sz w:val="38"/>
          <w:szCs w:val="40"/>
        </w:rPr>
      </w:pPr>
      <w:r w:rsidRPr="00D20BB8">
        <w:rPr>
          <w:rFonts w:ascii="Times New Roman" w:hAnsi="Times New Roman" w:cs="Times New Roman"/>
          <w:b/>
          <w:bCs/>
          <w:sz w:val="38"/>
          <w:szCs w:val="40"/>
        </w:rPr>
        <w:t>BÁO CÁO</w:t>
      </w:r>
    </w:p>
    <w:p w14:paraId="66EF91BA" w14:textId="77777777" w:rsidR="002B4590" w:rsidRPr="00D20BB8" w:rsidRDefault="002B4590" w:rsidP="002B4590">
      <w:pPr>
        <w:tabs>
          <w:tab w:val="left" w:pos="4395"/>
        </w:tabs>
        <w:spacing w:after="0" w:line="245" w:lineRule="auto"/>
        <w:jc w:val="center"/>
        <w:rPr>
          <w:rFonts w:ascii="Times New Roman" w:hAnsi="Times New Roman" w:cs="Times New Roman"/>
          <w:b/>
          <w:bCs/>
          <w:sz w:val="32"/>
          <w:szCs w:val="34"/>
        </w:rPr>
      </w:pPr>
      <w:r w:rsidRPr="00D20BB8">
        <w:rPr>
          <w:rFonts w:ascii="Times New Roman" w:hAnsi="Times New Roman" w:cs="Times New Roman"/>
          <w:b/>
          <w:bCs/>
          <w:sz w:val="32"/>
          <w:szCs w:val="34"/>
        </w:rPr>
        <w:t xml:space="preserve">TÌNH HÌNH KINH TẾ </w:t>
      </w:r>
      <w:r w:rsidRPr="00D20BB8">
        <w:rPr>
          <w:rFonts w:ascii="Times New Roman" w:hAnsi="Times New Roman" w:cs="Times New Roman"/>
          <w:bCs/>
          <w:sz w:val="32"/>
          <w:szCs w:val="34"/>
        </w:rPr>
        <w:t>-</w:t>
      </w:r>
      <w:r w:rsidRPr="00D20BB8">
        <w:rPr>
          <w:rFonts w:ascii="Times New Roman" w:hAnsi="Times New Roman" w:cs="Times New Roman"/>
          <w:b/>
          <w:bCs/>
          <w:sz w:val="32"/>
          <w:szCs w:val="34"/>
        </w:rPr>
        <w:t xml:space="preserve"> XÃ HỘI </w:t>
      </w:r>
    </w:p>
    <w:p w14:paraId="0FB66E5B" w14:textId="73F0F88A" w:rsidR="002B4590" w:rsidRPr="00D20BB8" w:rsidRDefault="002B4590" w:rsidP="002B4590">
      <w:pPr>
        <w:spacing w:after="0" w:line="245" w:lineRule="auto"/>
        <w:jc w:val="center"/>
        <w:rPr>
          <w:rFonts w:ascii="Times New Roman" w:hAnsi="Times New Roman" w:cs="Times New Roman"/>
          <w:b/>
          <w:bCs/>
          <w:sz w:val="34"/>
          <w:szCs w:val="34"/>
        </w:rPr>
      </w:pPr>
      <w:r w:rsidRPr="00D20BB8">
        <w:rPr>
          <w:rFonts w:ascii="Times New Roman" w:hAnsi="Times New Roman" w:cs="Times New Roman"/>
          <w:b/>
          <w:bCs/>
          <w:sz w:val="32"/>
          <w:szCs w:val="34"/>
        </w:rPr>
        <w:t>QUÝ I</w:t>
      </w:r>
      <w:r w:rsidR="003E5011" w:rsidRPr="00D20BB8">
        <w:rPr>
          <w:rFonts w:ascii="Times New Roman" w:hAnsi="Times New Roman" w:cs="Times New Roman"/>
          <w:b/>
          <w:bCs/>
          <w:sz w:val="32"/>
          <w:szCs w:val="34"/>
        </w:rPr>
        <w:t xml:space="preserve"> </w:t>
      </w:r>
      <w:r w:rsidRPr="00D20BB8">
        <w:rPr>
          <w:rFonts w:ascii="Times New Roman" w:hAnsi="Times New Roman" w:cs="Times New Roman"/>
          <w:b/>
          <w:bCs/>
          <w:sz w:val="32"/>
          <w:szCs w:val="34"/>
        </w:rPr>
        <w:t>NĂM 20</w:t>
      </w:r>
      <w:r w:rsidR="000E60E5" w:rsidRPr="00D20BB8">
        <w:rPr>
          <w:rFonts w:ascii="Times New Roman" w:hAnsi="Times New Roman" w:cs="Times New Roman"/>
          <w:b/>
          <w:bCs/>
          <w:sz w:val="32"/>
          <w:szCs w:val="34"/>
        </w:rPr>
        <w:t>2</w:t>
      </w:r>
      <w:r w:rsidR="00A25F06">
        <w:rPr>
          <w:rFonts w:ascii="Times New Roman" w:hAnsi="Times New Roman" w:cs="Times New Roman"/>
          <w:b/>
          <w:bCs/>
          <w:sz w:val="32"/>
          <w:szCs w:val="34"/>
        </w:rPr>
        <w:t>6</w:t>
      </w:r>
    </w:p>
    <w:p w14:paraId="3F87BB00" w14:textId="2E6BE9FD" w:rsidR="00B77C08" w:rsidRPr="00D20BB8" w:rsidRDefault="00B77C08" w:rsidP="00DE3C28">
      <w:pPr>
        <w:spacing w:after="0" w:line="144" w:lineRule="auto"/>
        <w:jc w:val="center"/>
        <w:rPr>
          <w:rFonts w:ascii="Times New Roman" w:hAnsi="Times New Roman" w:cs="Times New Roman"/>
          <w:b/>
          <w:bCs/>
          <w:sz w:val="34"/>
          <w:szCs w:val="34"/>
          <w:vertAlign w:val="superscript"/>
        </w:rPr>
      </w:pPr>
      <w:r w:rsidRPr="00D20BB8">
        <w:rPr>
          <w:rFonts w:ascii="Times New Roman" w:hAnsi="Times New Roman" w:cs="Times New Roman"/>
          <w:b/>
          <w:bCs/>
          <w:sz w:val="34"/>
          <w:szCs w:val="34"/>
          <w:vertAlign w:val="superscript"/>
        </w:rPr>
        <w:t>____________________</w:t>
      </w:r>
    </w:p>
    <w:p w14:paraId="64B44E1B" w14:textId="418F9337" w:rsidR="002B4590" w:rsidRPr="00D20BB8" w:rsidRDefault="002B4590" w:rsidP="002B4590">
      <w:pPr>
        <w:spacing w:after="0" w:line="245" w:lineRule="auto"/>
        <w:jc w:val="center"/>
        <w:rPr>
          <w:rFonts w:ascii="Times New Roman" w:hAnsi="Times New Roman" w:cs="Times New Roman"/>
          <w:b/>
          <w:bCs/>
          <w:sz w:val="24"/>
          <w:szCs w:val="34"/>
        </w:rPr>
      </w:pPr>
    </w:p>
    <w:p w14:paraId="13329DF6" w14:textId="1566A369" w:rsidR="00A25F06" w:rsidRPr="00790634" w:rsidRDefault="00A25F06" w:rsidP="00790634">
      <w:pPr>
        <w:spacing w:after="120" w:line="264" w:lineRule="auto"/>
        <w:ind w:firstLine="720"/>
        <w:jc w:val="both"/>
        <w:rPr>
          <w:rFonts w:ascii="Times New Roman" w:hAnsi="Times New Roman" w:cs="Times New Roman"/>
          <w:spacing w:val="-2"/>
          <w:sz w:val="28"/>
          <w:szCs w:val="28"/>
        </w:rPr>
      </w:pPr>
      <w:r w:rsidRPr="00790634">
        <w:rPr>
          <w:rFonts w:ascii="Times New Roman" w:hAnsi="Times New Roman" w:cs="Times New Roman"/>
          <w:spacing w:val="-2"/>
          <w:sz w:val="28"/>
          <w:szCs w:val="28"/>
        </w:rPr>
        <w:t xml:space="preserve">Tình hình thế giới </w:t>
      </w:r>
      <w:r w:rsidRPr="00790634">
        <w:rPr>
          <w:rFonts w:ascii="Times New Roman" w:hAnsi="Times New Roman" w:cs="Times New Roman"/>
          <w:bCs/>
          <w:spacing w:val="-2"/>
          <w:sz w:val="28"/>
          <w:szCs w:val="28"/>
          <w:lang w:val="en-US"/>
        </w:rPr>
        <w:t xml:space="preserve">quý I/2026 </w:t>
      </w:r>
      <w:r w:rsidRPr="00790634">
        <w:rPr>
          <w:rFonts w:ascii="Times New Roman" w:hAnsi="Times New Roman" w:cs="Times New Roman"/>
          <w:spacing w:val="-2"/>
          <w:sz w:val="28"/>
          <w:szCs w:val="28"/>
        </w:rPr>
        <w:t>tiếp tục diễn biến phức tạp, khó lường khi xung đột vũ trang</w:t>
      </w:r>
      <w:r w:rsidR="007C1101" w:rsidRPr="00790634">
        <w:rPr>
          <w:rFonts w:ascii="Times New Roman" w:hAnsi="Times New Roman" w:cs="Times New Roman"/>
          <w:spacing w:val="-2"/>
          <w:sz w:val="28"/>
          <w:szCs w:val="28"/>
        </w:rPr>
        <w:t xml:space="preserve"> tại Trung Đông</w:t>
      </w:r>
      <w:r w:rsidRPr="00790634">
        <w:rPr>
          <w:rFonts w:ascii="Times New Roman" w:hAnsi="Times New Roman" w:cs="Times New Roman"/>
          <w:spacing w:val="-2"/>
          <w:sz w:val="28"/>
          <w:szCs w:val="28"/>
        </w:rPr>
        <w:t xml:space="preserve"> gia tăng, đe dọa đến hòa bình</w:t>
      </w:r>
      <w:r w:rsidR="007C1101" w:rsidRPr="00790634">
        <w:rPr>
          <w:rFonts w:ascii="Times New Roman" w:hAnsi="Times New Roman" w:cs="Times New Roman"/>
          <w:spacing w:val="-2"/>
          <w:sz w:val="28"/>
          <w:szCs w:val="28"/>
        </w:rPr>
        <w:t>,</w:t>
      </w:r>
      <w:r w:rsidRPr="00790634">
        <w:rPr>
          <w:rFonts w:ascii="Times New Roman" w:hAnsi="Times New Roman" w:cs="Times New Roman"/>
          <w:spacing w:val="-2"/>
          <w:sz w:val="28"/>
          <w:szCs w:val="28"/>
        </w:rPr>
        <w:t xml:space="preserve"> an ninh toàn cầu</w:t>
      </w:r>
      <w:r w:rsidR="007C1101" w:rsidRPr="00790634">
        <w:rPr>
          <w:rFonts w:ascii="Times New Roman" w:hAnsi="Times New Roman" w:cs="Times New Roman"/>
          <w:bCs/>
          <w:spacing w:val="-2"/>
          <w:sz w:val="28"/>
          <w:szCs w:val="28"/>
          <w:lang w:val="en-US"/>
        </w:rPr>
        <w:t>,</w:t>
      </w:r>
      <w:r w:rsidRPr="00790634">
        <w:rPr>
          <w:rFonts w:ascii="Times New Roman" w:hAnsi="Times New Roman" w:cs="Times New Roman"/>
          <w:bCs/>
          <w:spacing w:val="-2"/>
          <w:sz w:val="28"/>
          <w:szCs w:val="28"/>
          <w:lang w:val="en-US"/>
        </w:rPr>
        <w:t xml:space="preserve"> gây biến động mạnh về giá năng lượng</w:t>
      </w:r>
      <w:r w:rsidRPr="00790634">
        <w:rPr>
          <w:rFonts w:ascii="Times New Roman" w:hAnsi="Times New Roman" w:cs="Times New Roman"/>
          <w:spacing w:val="-2"/>
          <w:sz w:val="28"/>
          <w:szCs w:val="28"/>
        </w:rPr>
        <w:t>, gián đoạn chuỗi cung ứng và gia tăng áp lực lạm phát. Đồng thời, bất ổn dai dẳng về chính sách thương mại</w:t>
      </w:r>
      <w:r w:rsidRPr="00790634" w:rsidDel="00D43894">
        <w:rPr>
          <w:rFonts w:ascii="Times New Roman" w:hAnsi="Times New Roman" w:cs="Times New Roman"/>
          <w:spacing w:val="-2"/>
          <w:sz w:val="28"/>
          <w:szCs w:val="28"/>
        </w:rPr>
        <w:t xml:space="preserve"> </w:t>
      </w:r>
      <w:r w:rsidRPr="00790634">
        <w:rPr>
          <w:rFonts w:ascii="Times New Roman" w:hAnsi="Times New Roman" w:cs="Times New Roman"/>
          <w:spacing w:val="-2"/>
          <w:sz w:val="28"/>
          <w:szCs w:val="28"/>
        </w:rPr>
        <w:t>cùng với tác động của thiên tai, biến đổi khí hậu đặt ra thách thức lớn đối với tăng trưởng kinh tế thế giới. T</w:t>
      </w:r>
      <w:r w:rsidRPr="00790634">
        <w:rPr>
          <w:rFonts w:ascii="Times New Roman" w:hAnsi="Times New Roman" w:cs="Times New Roman"/>
          <w:spacing w:val="-2"/>
          <w:sz w:val="28"/>
          <w:szCs w:val="28"/>
          <w:lang w:val="vi-VN"/>
        </w:rPr>
        <w:t xml:space="preserve">rong bối cảnh đó, </w:t>
      </w:r>
      <w:r w:rsidRPr="00790634">
        <w:rPr>
          <w:rFonts w:ascii="Times New Roman" w:hAnsi="Times New Roman" w:cs="Times New Roman"/>
          <w:spacing w:val="-2"/>
          <w:sz w:val="28"/>
          <w:szCs w:val="28"/>
          <w:lang w:val="en-US"/>
        </w:rPr>
        <w:t xml:space="preserve">kinh tế toàn cầu </w:t>
      </w:r>
      <w:r w:rsidR="00317722" w:rsidRPr="00790634">
        <w:rPr>
          <w:rFonts w:ascii="Times New Roman" w:hAnsi="Times New Roman" w:cs="Times New Roman"/>
          <w:spacing w:val="-2"/>
          <w:sz w:val="28"/>
          <w:szCs w:val="28"/>
          <w:lang w:val="en-US"/>
        </w:rPr>
        <w:t xml:space="preserve">được dự báo </w:t>
      </w:r>
      <w:r w:rsidRPr="00790634">
        <w:rPr>
          <w:rFonts w:ascii="Times New Roman" w:hAnsi="Times New Roman" w:cs="Times New Roman"/>
          <w:spacing w:val="-2"/>
          <w:sz w:val="28"/>
          <w:szCs w:val="28"/>
          <w:lang w:val="en-US"/>
        </w:rPr>
        <w:t>vẫn duy trì đà tăng trưởng từ năm 2025</w:t>
      </w:r>
      <w:r w:rsidR="00317722" w:rsidRPr="00790634">
        <w:rPr>
          <w:rFonts w:ascii="Times New Roman" w:hAnsi="Times New Roman" w:cs="Times New Roman"/>
          <w:spacing w:val="-2"/>
          <w:sz w:val="28"/>
          <w:szCs w:val="28"/>
          <w:lang w:val="en-US"/>
        </w:rPr>
        <w:t xml:space="preserve"> do</w:t>
      </w:r>
      <w:r w:rsidRPr="00790634">
        <w:rPr>
          <w:rFonts w:ascii="Times New Roman" w:hAnsi="Times New Roman" w:cs="Times New Roman"/>
          <w:spacing w:val="-2"/>
          <w:sz w:val="28"/>
          <w:szCs w:val="28"/>
          <w:lang w:val="vi-VN"/>
        </w:rPr>
        <w:t xml:space="preserve"> </w:t>
      </w:r>
      <w:r w:rsidRPr="00790634">
        <w:rPr>
          <w:rFonts w:ascii="Times New Roman" w:hAnsi="Times New Roman" w:cs="Times New Roman"/>
          <w:spacing w:val="-2"/>
          <w:sz w:val="28"/>
          <w:szCs w:val="28"/>
          <w:lang w:val="en-US"/>
        </w:rPr>
        <w:t xml:space="preserve">triển vọng đầu tư trực tiếp nước ngoài có xu hướng tăng và đầu tư vào </w:t>
      </w:r>
      <w:r w:rsidRPr="00790634">
        <w:rPr>
          <w:rFonts w:ascii="Times New Roman" w:hAnsi="Times New Roman" w:cs="Times New Roman"/>
          <w:spacing w:val="-2"/>
          <w:sz w:val="28"/>
          <w:szCs w:val="28"/>
          <w:lang w:val="vi-VN"/>
        </w:rPr>
        <w:t xml:space="preserve">sản xuất công nghệ </w:t>
      </w:r>
      <w:r w:rsidRPr="00790634">
        <w:rPr>
          <w:rFonts w:ascii="Times New Roman" w:hAnsi="Times New Roman" w:cs="Times New Roman"/>
          <w:spacing w:val="-2"/>
          <w:sz w:val="28"/>
          <w:szCs w:val="28"/>
          <w:lang w:val="en-US"/>
        </w:rPr>
        <w:t xml:space="preserve">mạnh mẽ </w:t>
      </w:r>
      <w:r w:rsidRPr="00790634">
        <w:rPr>
          <w:rFonts w:ascii="Times New Roman" w:hAnsi="Times New Roman" w:cs="Times New Roman"/>
          <w:spacing w:val="-2"/>
          <w:sz w:val="28"/>
          <w:szCs w:val="28"/>
          <w:lang w:val="vi-VN"/>
        </w:rPr>
        <w:t>trở thành xu thế mới</w:t>
      </w:r>
      <w:r w:rsidRPr="00790634">
        <w:rPr>
          <w:rFonts w:ascii="Times New Roman" w:hAnsi="Times New Roman" w:cs="Times New Roman"/>
          <w:spacing w:val="-2"/>
          <w:sz w:val="28"/>
          <w:szCs w:val="28"/>
          <w:lang w:val="en-US"/>
        </w:rPr>
        <w:t>,</w:t>
      </w:r>
      <w:r w:rsidRPr="00790634">
        <w:rPr>
          <w:rFonts w:ascii="Times New Roman" w:hAnsi="Times New Roman" w:cs="Times New Roman"/>
          <w:spacing w:val="-2"/>
          <w:sz w:val="28"/>
          <w:szCs w:val="28"/>
          <w:lang w:val="vi-VN"/>
        </w:rPr>
        <w:t xml:space="preserve"> </w:t>
      </w:r>
      <w:r w:rsidRPr="00790634">
        <w:rPr>
          <w:rFonts w:ascii="Times New Roman" w:hAnsi="Times New Roman" w:cs="Times New Roman"/>
          <w:spacing w:val="-2"/>
          <w:sz w:val="28"/>
          <w:szCs w:val="28"/>
          <w:lang w:val="en-US"/>
        </w:rPr>
        <w:t xml:space="preserve">là </w:t>
      </w:r>
      <w:r w:rsidRPr="00790634">
        <w:rPr>
          <w:rFonts w:ascii="Times New Roman" w:hAnsi="Times New Roman" w:cs="Times New Roman"/>
          <w:spacing w:val="-2"/>
          <w:sz w:val="28"/>
          <w:szCs w:val="28"/>
          <w:lang w:val="vi-VN"/>
        </w:rPr>
        <w:t xml:space="preserve">động lực quan trọng thúc đẩy tăng trưởng </w:t>
      </w:r>
      <w:r w:rsidRPr="00790634">
        <w:rPr>
          <w:rFonts w:ascii="Times New Roman" w:hAnsi="Times New Roman" w:cs="Times New Roman"/>
          <w:spacing w:val="-2"/>
          <w:sz w:val="28"/>
          <w:szCs w:val="28"/>
          <w:lang w:val="en-US"/>
        </w:rPr>
        <w:t xml:space="preserve">toàn cầu trong </w:t>
      </w:r>
      <w:r w:rsidRPr="00790634">
        <w:rPr>
          <w:rFonts w:ascii="Times New Roman" w:hAnsi="Times New Roman" w:cs="Times New Roman"/>
          <w:spacing w:val="-2"/>
          <w:sz w:val="28"/>
          <w:szCs w:val="28"/>
          <w:lang w:val="vi-VN"/>
        </w:rPr>
        <w:t>năm 2026.</w:t>
      </w:r>
    </w:p>
    <w:p w14:paraId="17E2B13A" w14:textId="62305EEA" w:rsidR="00A25F06" w:rsidRPr="00790634" w:rsidRDefault="00A25F06" w:rsidP="00790634">
      <w:pPr>
        <w:spacing w:after="120" w:line="264" w:lineRule="auto"/>
        <w:ind w:firstLine="720"/>
        <w:jc w:val="both"/>
        <w:rPr>
          <w:rFonts w:ascii="Times New Roman" w:hAnsi="Times New Roman" w:cs="Times New Roman"/>
          <w:iCs/>
          <w:spacing w:val="-2"/>
          <w:sz w:val="28"/>
          <w:szCs w:val="28"/>
          <w:lang w:val="de-DE"/>
        </w:rPr>
      </w:pPr>
      <w:r w:rsidRPr="00790634">
        <w:rPr>
          <w:rFonts w:ascii="Times New Roman" w:hAnsi="Times New Roman" w:cs="Times New Roman"/>
          <w:spacing w:val="-2"/>
          <w:sz w:val="28"/>
          <w:szCs w:val="28"/>
          <w:lang w:val="vi-VN"/>
        </w:rPr>
        <w:t>Các</w:t>
      </w:r>
      <w:r w:rsidRPr="00790634">
        <w:rPr>
          <w:rFonts w:ascii="Times New Roman" w:hAnsi="Times New Roman" w:cs="Times New Roman"/>
          <w:spacing w:val="-2"/>
          <w:sz w:val="28"/>
          <w:szCs w:val="28"/>
          <w:lang w:val="pl-PL"/>
        </w:rPr>
        <w:t xml:space="preserve"> tổ chức quốc tế giữ nguyên hoặc điều chỉnh tăng trưởng toàn cầu năm 2026 cao hơn so với dự báo đưa ra trước đó khi tăng trưởng của một số nền kinh tế như Hoa Kỳ, khu vực ASEAN được dự báo tăng, bù đắp mức sụt giảm của khu vực châu Âu và phần còn lại của thế giới. </w:t>
      </w:r>
      <w:r w:rsidRPr="00790634">
        <w:rPr>
          <w:rFonts w:ascii="Times New Roman" w:hAnsi="Times New Roman" w:cs="Times New Roman"/>
          <w:spacing w:val="-2"/>
          <w:sz w:val="28"/>
          <w:szCs w:val="28"/>
          <w:lang w:val="de-DE"/>
        </w:rPr>
        <w:t xml:space="preserve">Tháng 01/2026, </w:t>
      </w:r>
      <w:r w:rsidRPr="00790634">
        <w:rPr>
          <w:rFonts w:ascii="Times New Roman" w:hAnsi="Times New Roman" w:cs="Times New Roman"/>
          <w:iCs/>
          <w:spacing w:val="-2"/>
          <w:sz w:val="28"/>
          <w:szCs w:val="28"/>
          <w:lang w:val="pl-PL"/>
        </w:rPr>
        <w:t>Quỹ Tiền tệ quốc tế (IMF)</w:t>
      </w:r>
      <w:r w:rsidRPr="00790634">
        <w:rPr>
          <w:rStyle w:val="FootnoteReference"/>
          <w:rFonts w:ascii="Times New Roman" w:hAnsi="Times New Roman"/>
          <w:iCs/>
          <w:spacing w:val="-2"/>
          <w:sz w:val="28"/>
          <w:szCs w:val="28"/>
          <w:lang w:val="pl-PL"/>
        </w:rPr>
        <w:footnoteReference w:id="1"/>
      </w:r>
      <w:r w:rsidRPr="00790634">
        <w:rPr>
          <w:rFonts w:ascii="Times New Roman" w:hAnsi="Times New Roman" w:cs="Times New Roman"/>
          <w:iCs/>
          <w:spacing w:val="-2"/>
          <w:sz w:val="28"/>
          <w:szCs w:val="28"/>
          <w:lang w:val="pl-PL"/>
        </w:rPr>
        <w:t>,</w:t>
      </w:r>
      <w:r w:rsidRPr="00790634">
        <w:rPr>
          <w:rFonts w:ascii="Times New Roman" w:hAnsi="Times New Roman" w:cs="Times New Roman"/>
          <w:iCs/>
          <w:spacing w:val="-2"/>
          <w:sz w:val="28"/>
          <w:szCs w:val="28"/>
          <w:lang w:val="de-DE"/>
        </w:rPr>
        <w:t xml:space="preserve"> </w:t>
      </w:r>
      <w:r w:rsidRPr="00790634">
        <w:rPr>
          <w:rFonts w:ascii="Times New Roman" w:hAnsi="Times New Roman" w:cs="Times New Roman"/>
          <w:spacing w:val="-2"/>
          <w:sz w:val="28"/>
          <w:szCs w:val="28"/>
          <w:lang w:val="de-DE"/>
        </w:rPr>
        <w:t>Liên hợp quốc (</w:t>
      </w:r>
      <w:r w:rsidRPr="00790634">
        <w:rPr>
          <w:rFonts w:ascii="Times New Roman" w:hAnsi="Times New Roman" w:cs="Times New Roman"/>
          <w:iCs/>
          <w:spacing w:val="-2"/>
          <w:sz w:val="28"/>
          <w:szCs w:val="28"/>
          <w:lang w:val="vi-VN"/>
        </w:rPr>
        <w:t>UN</w:t>
      </w:r>
      <w:r w:rsidRPr="00790634">
        <w:rPr>
          <w:rFonts w:ascii="Times New Roman" w:hAnsi="Times New Roman" w:cs="Times New Roman"/>
          <w:iCs/>
          <w:spacing w:val="-2"/>
          <w:sz w:val="28"/>
          <w:szCs w:val="28"/>
          <w:lang w:val="de-DE"/>
        </w:rPr>
        <w:t>)</w:t>
      </w:r>
      <w:r w:rsidRPr="00790634">
        <w:rPr>
          <w:rStyle w:val="FootnoteReference"/>
          <w:rFonts w:ascii="Times New Roman" w:eastAsiaTheme="majorEastAsia" w:hAnsi="Times New Roman"/>
          <w:iCs/>
          <w:spacing w:val="-2"/>
          <w:sz w:val="28"/>
          <w:szCs w:val="28"/>
        </w:rPr>
        <w:footnoteReference w:id="2"/>
      </w:r>
      <w:r w:rsidRPr="00790634">
        <w:rPr>
          <w:rFonts w:ascii="Times New Roman" w:hAnsi="Times New Roman" w:cs="Times New Roman"/>
          <w:iCs/>
          <w:spacing w:val="-2"/>
          <w:sz w:val="28"/>
          <w:szCs w:val="28"/>
          <w:lang w:val="de-DE"/>
        </w:rPr>
        <w:t xml:space="preserve"> và </w:t>
      </w:r>
      <w:r w:rsidRPr="00790634">
        <w:rPr>
          <w:rFonts w:ascii="Times New Roman" w:hAnsi="Times New Roman" w:cs="Times New Roman"/>
          <w:spacing w:val="-2"/>
          <w:sz w:val="28"/>
          <w:szCs w:val="28"/>
          <w:lang w:val="de-DE"/>
        </w:rPr>
        <w:t>Ngân hàng Thế giới (WB</w:t>
      </w:r>
      <w:r w:rsidRPr="00790634">
        <w:rPr>
          <w:rFonts w:ascii="Times New Roman" w:hAnsi="Times New Roman" w:cs="Times New Roman"/>
          <w:iCs/>
          <w:spacing w:val="-2"/>
          <w:sz w:val="28"/>
          <w:szCs w:val="28"/>
          <w:lang w:val="vi-VN"/>
        </w:rPr>
        <w:t>)</w:t>
      </w:r>
      <w:r w:rsidRPr="00790634">
        <w:rPr>
          <w:rStyle w:val="FootnoteReference"/>
          <w:rFonts w:ascii="Times New Roman" w:eastAsiaTheme="majorEastAsia" w:hAnsi="Times New Roman"/>
          <w:iCs/>
          <w:spacing w:val="-2"/>
          <w:sz w:val="28"/>
          <w:szCs w:val="28"/>
        </w:rPr>
        <w:footnoteReference w:id="3"/>
      </w:r>
      <w:r w:rsidRPr="00790634">
        <w:rPr>
          <w:rFonts w:ascii="Times New Roman" w:hAnsi="Times New Roman" w:cs="Times New Roman"/>
          <w:iCs/>
          <w:spacing w:val="-2"/>
          <w:sz w:val="28"/>
          <w:szCs w:val="28"/>
          <w:lang w:val="pl-PL"/>
        </w:rPr>
        <w:t xml:space="preserve"> </w:t>
      </w:r>
      <w:r w:rsidRPr="00790634">
        <w:rPr>
          <w:rFonts w:ascii="Times New Roman" w:hAnsi="Times New Roman" w:cs="Times New Roman"/>
          <w:spacing w:val="-2"/>
          <w:sz w:val="28"/>
          <w:szCs w:val="28"/>
          <w:lang w:val="de-DE"/>
        </w:rPr>
        <w:t>dự báo tăng trưởng kinh tế toàn cầu lần lượt đạt 3,3%, 2,7% và 2,6%, cùng điều chỉnh tăng 0,2 điểm phần trăm so với dự báo đưa ra trước đó. Tháng 3/2026, Tổ chức Hợp tác và Phát triển kinh tế (OECD)</w:t>
      </w:r>
      <w:r w:rsidRPr="00790634">
        <w:rPr>
          <w:rStyle w:val="FootnoteReference"/>
          <w:rFonts w:ascii="Times New Roman" w:eastAsiaTheme="majorEastAsia" w:hAnsi="Times New Roman"/>
          <w:iCs/>
          <w:spacing w:val="-2"/>
          <w:sz w:val="28"/>
          <w:szCs w:val="28"/>
          <w:lang w:val="vi-VN"/>
        </w:rPr>
        <w:footnoteReference w:id="4"/>
      </w:r>
      <w:r w:rsidRPr="00790634">
        <w:rPr>
          <w:rFonts w:ascii="Times New Roman" w:hAnsi="Times New Roman" w:cs="Times New Roman"/>
          <w:spacing w:val="-2"/>
          <w:sz w:val="28"/>
          <w:szCs w:val="28"/>
          <w:lang w:val="de-DE"/>
        </w:rPr>
        <w:t>, Fitch Ratings</w:t>
      </w:r>
      <w:r w:rsidRPr="00790634">
        <w:rPr>
          <w:rStyle w:val="FootnoteReference"/>
          <w:rFonts w:ascii="Times New Roman" w:eastAsiaTheme="majorEastAsia" w:hAnsi="Times New Roman"/>
          <w:iCs/>
          <w:spacing w:val="-2"/>
          <w:sz w:val="28"/>
          <w:szCs w:val="28"/>
          <w:lang w:val="vi-VN"/>
        </w:rPr>
        <w:footnoteReference w:id="5"/>
      </w:r>
      <w:r w:rsidRPr="00790634">
        <w:rPr>
          <w:rFonts w:ascii="Times New Roman" w:hAnsi="Times New Roman" w:cs="Times New Roman"/>
          <w:spacing w:val="-2"/>
          <w:sz w:val="28"/>
          <w:szCs w:val="28"/>
          <w:lang w:val="de-DE"/>
        </w:rPr>
        <w:t xml:space="preserve"> dự báo tăng trưởng kinh tế toàn cầu lần lượt đạt 2,9% và 2,6%, không thay đổi và tăng 0,2 điểm phần trăm so với dự báo đưa ra trong tháng 12/2025</w:t>
      </w:r>
      <w:r w:rsidRPr="00790634">
        <w:rPr>
          <w:rFonts w:ascii="Times New Roman" w:hAnsi="Times New Roman" w:cs="Times New Roman"/>
          <w:iCs/>
          <w:spacing w:val="-2"/>
          <w:sz w:val="28"/>
          <w:szCs w:val="28"/>
          <w:lang w:val="de-DE"/>
        </w:rPr>
        <w:t>. Tuy nhiên,</w:t>
      </w:r>
      <w:r w:rsidR="007C1101" w:rsidRPr="00790634">
        <w:rPr>
          <w:rFonts w:ascii="Times New Roman" w:hAnsi="Times New Roman" w:cs="Times New Roman"/>
          <w:iCs/>
          <w:spacing w:val="-2"/>
          <w:sz w:val="28"/>
          <w:szCs w:val="28"/>
          <w:lang w:val="de-DE"/>
        </w:rPr>
        <w:t xml:space="preserve"> hầu hết</w:t>
      </w:r>
      <w:r w:rsidRPr="00790634">
        <w:rPr>
          <w:rFonts w:ascii="Times New Roman" w:hAnsi="Times New Roman" w:cs="Times New Roman"/>
          <w:iCs/>
          <w:spacing w:val="-2"/>
          <w:sz w:val="28"/>
          <w:szCs w:val="28"/>
          <w:lang w:val="de-DE"/>
        </w:rPr>
        <w:t xml:space="preserve"> các tổ chức quốc tế đều dự báo tăng trưởng kinh tế toàn cầu năm 2026 thấp hơn năm 2025</w:t>
      </w:r>
      <w:r w:rsidR="007C1101" w:rsidRPr="00790634">
        <w:rPr>
          <w:rFonts w:ascii="Times New Roman" w:hAnsi="Times New Roman" w:cs="Times New Roman"/>
          <w:iCs/>
          <w:spacing w:val="-2"/>
          <w:sz w:val="28"/>
          <w:szCs w:val="28"/>
          <w:lang w:val="de-DE"/>
        </w:rPr>
        <w:t xml:space="preserve"> từ </w:t>
      </w:r>
      <w:r w:rsidR="00004D41" w:rsidRPr="00790634">
        <w:rPr>
          <w:rFonts w:ascii="Times New Roman" w:hAnsi="Times New Roman" w:cs="Times New Roman"/>
          <w:iCs/>
          <w:spacing w:val="-2"/>
          <w:sz w:val="28"/>
          <w:szCs w:val="28"/>
          <w:lang w:val="de-DE"/>
        </w:rPr>
        <w:t>0,1</w:t>
      </w:r>
      <w:r w:rsidR="007C1101" w:rsidRPr="00790634">
        <w:rPr>
          <w:rFonts w:ascii="Times New Roman" w:hAnsi="Times New Roman" w:cs="Times New Roman"/>
          <w:iCs/>
          <w:spacing w:val="-2"/>
          <w:sz w:val="28"/>
          <w:szCs w:val="28"/>
          <w:lang w:val="de-DE"/>
        </w:rPr>
        <w:t xml:space="preserve"> đến </w:t>
      </w:r>
      <w:r w:rsidR="00004D41" w:rsidRPr="00790634">
        <w:rPr>
          <w:rFonts w:ascii="Times New Roman" w:hAnsi="Times New Roman" w:cs="Times New Roman"/>
          <w:iCs/>
          <w:spacing w:val="-2"/>
          <w:sz w:val="28"/>
          <w:szCs w:val="28"/>
          <w:lang w:val="de-DE"/>
        </w:rPr>
        <w:t>0,4</w:t>
      </w:r>
      <w:r w:rsidR="007C1101" w:rsidRPr="00790634">
        <w:rPr>
          <w:rFonts w:ascii="Times New Roman" w:hAnsi="Times New Roman" w:cs="Times New Roman"/>
          <w:iCs/>
          <w:spacing w:val="-2"/>
          <w:sz w:val="28"/>
          <w:szCs w:val="28"/>
          <w:lang w:val="de-DE"/>
        </w:rPr>
        <w:t xml:space="preserve"> điểm phần trăm</w:t>
      </w:r>
      <w:r w:rsidRPr="00790634">
        <w:rPr>
          <w:rFonts w:ascii="Times New Roman" w:hAnsi="Times New Roman" w:cs="Times New Roman"/>
          <w:iCs/>
          <w:spacing w:val="-2"/>
          <w:sz w:val="28"/>
          <w:szCs w:val="28"/>
          <w:lang w:val="de-DE"/>
        </w:rPr>
        <w:t xml:space="preserve">. </w:t>
      </w:r>
    </w:p>
    <w:p w14:paraId="6EB5B3CB" w14:textId="77777777" w:rsidR="00A25F06" w:rsidRPr="00E84D51" w:rsidRDefault="00A25F06" w:rsidP="00790634">
      <w:pPr>
        <w:spacing w:after="120" w:line="252" w:lineRule="auto"/>
        <w:ind w:firstLine="720"/>
        <w:jc w:val="both"/>
        <w:rPr>
          <w:rFonts w:ascii="Times New Roman" w:hAnsi="Times New Roman" w:cs="Times New Roman"/>
          <w:spacing w:val="-4"/>
          <w:sz w:val="28"/>
          <w:szCs w:val="28"/>
          <w:lang w:val="pl-PL"/>
        </w:rPr>
      </w:pPr>
      <w:r w:rsidRPr="00EA2140">
        <w:rPr>
          <w:rFonts w:ascii="Times New Roman" w:hAnsi="Times New Roman" w:cs="Times New Roman"/>
          <w:sz w:val="28"/>
          <w:szCs w:val="28"/>
          <w:lang w:val="vi-VN"/>
        </w:rPr>
        <w:lastRenderedPageBreak/>
        <w:t>C</w:t>
      </w:r>
      <w:r w:rsidRPr="00EA2140">
        <w:rPr>
          <w:rFonts w:ascii="Times New Roman" w:hAnsi="Times New Roman" w:cs="Times New Roman"/>
          <w:sz w:val="28"/>
          <w:szCs w:val="28"/>
          <w:lang w:val="pl-PL"/>
        </w:rPr>
        <w:t>ác tổ chức quốc tế đưa ra những đánh giá khác nhau</w:t>
      </w:r>
      <w:r w:rsidRPr="00EA2140">
        <w:rPr>
          <w:rFonts w:ascii="Times New Roman" w:hAnsi="Times New Roman" w:cs="Times New Roman"/>
          <w:sz w:val="28"/>
          <w:szCs w:val="28"/>
          <w:lang w:val="vi-VN"/>
        </w:rPr>
        <w:t xml:space="preserve"> về</w:t>
      </w:r>
      <w:r w:rsidRPr="00EA2140">
        <w:rPr>
          <w:rFonts w:ascii="Times New Roman" w:hAnsi="Times New Roman" w:cs="Times New Roman"/>
          <w:sz w:val="28"/>
          <w:szCs w:val="28"/>
          <w:lang w:val="pl-PL"/>
        </w:rPr>
        <w:t xml:space="preserve"> tăng trưởng</w:t>
      </w:r>
      <w:r w:rsidRPr="00EA2140">
        <w:rPr>
          <w:rFonts w:ascii="Times New Roman" w:hAnsi="Times New Roman" w:cs="Times New Roman"/>
          <w:sz w:val="28"/>
          <w:szCs w:val="28"/>
          <w:lang w:val="vi-VN"/>
        </w:rPr>
        <w:t xml:space="preserve"> kinh tế </w:t>
      </w:r>
      <w:r w:rsidRPr="00EA2140">
        <w:rPr>
          <w:rFonts w:ascii="Times New Roman" w:hAnsi="Times New Roman" w:cs="Times New Roman"/>
          <w:sz w:val="28"/>
          <w:szCs w:val="28"/>
          <w:lang w:val="de-DE"/>
        </w:rPr>
        <w:t>của các quốc gia Đông Nam Á</w:t>
      </w:r>
      <w:r w:rsidRPr="00EA2140">
        <w:rPr>
          <w:rStyle w:val="FootnoteReference"/>
          <w:rFonts w:ascii="Times New Roman" w:hAnsi="Times New Roman"/>
          <w:sz w:val="28"/>
          <w:szCs w:val="28"/>
          <w:lang w:val="pl-PL"/>
        </w:rPr>
        <w:footnoteReference w:id="6"/>
      </w:r>
      <w:r w:rsidRPr="00EA2140">
        <w:rPr>
          <w:rFonts w:ascii="Times New Roman" w:hAnsi="Times New Roman" w:cs="Times New Roman"/>
          <w:sz w:val="28"/>
          <w:szCs w:val="28"/>
          <w:lang w:val="pl-PL"/>
        </w:rPr>
        <w:t xml:space="preserve"> năm 2026 nhưng đều </w:t>
      </w:r>
      <w:r w:rsidRPr="00EA2140">
        <w:rPr>
          <w:rFonts w:ascii="Times New Roman" w:hAnsi="Times New Roman" w:cs="Times New Roman"/>
          <w:sz w:val="28"/>
          <w:szCs w:val="28"/>
          <w:lang w:val="vi-VN"/>
        </w:rPr>
        <w:t>cho rằng</w:t>
      </w:r>
      <w:r w:rsidRPr="00EA2140">
        <w:rPr>
          <w:rFonts w:ascii="Times New Roman" w:hAnsi="Times New Roman" w:cs="Times New Roman"/>
          <w:sz w:val="28"/>
          <w:szCs w:val="28"/>
          <w:lang w:val="pl-PL"/>
        </w:rPr>
        <w:t xml:space="preserve"> tăng trưởng</w:t>
      </w:r>
      <w:r w:rsidRPr="00EA2140">
        <w:rPr>
          <w:rFonts w:ascii="Times New Roman" w:hAnsi="Times New Roman" w:cs="Times New Roman"/>
          <w:sz w:val="28"/>
          <w:szCs w:val="28"/>
          <w:lang w:val="vi-VN"/>
        </w:rPr>
        <w:t xml:space="preserve"> của</w:t>
      </w:r>
      <w:r w:rsidRPr="00EA2140">
        <w:rPr>
          <w:rFonts w:ascii="Times New Roman" w:hAnsi="Times New Roman" w:cs="Times New Roman"/>
          <w:sz w:val="28"/>
          <w:szCs w:val="28"/>
          <w:lang w:val="pl-PL"/>
        </w:rPr>
        <w:t xml:space="preserve"> Việt Nam cao nhất khu vực. Theo đó, tăng trưởng</w:t>
      </w:r>
      <w:r w:rsidRPr="00EA2140">
        <w:rPr>
          <w:rFonts w:ascii="Times New Roman" w:hAnsi="Times New Roman" w:cs="Times New Roman"/>
          <w:sz w:val="28"/>
          <w:szCs w:val="28"/>
          <w:lang w:val="vi-VN"/>
        </w:rPr>
        <w:t xml:space="preserve"> năm 202</w:t>
      </w:r>
      <w:r w:rsidRPr="00EA2140">
        <w:rPr>
          <w:rFonts w:ascii="Times New Roman" w:hAnsi="Times New Roman" w:cs="Times New Roman"/>
          <w:sz w:val="28"/>
          <w:szCs w:val="28"/>
          <w:lang w:val="pl-PL"/>
        </w:rPr>
        <w:t xml:space="preserve">6 của Việt Nam được </w:t>
      </w:r>
      <w:r w:rsidRPr="00E84D51">
        <w:rPr>
          <w:rFonts w:ascii="Times New Roman" w:hAnsi="Times New Roman" w:cs="Times New Roman"/>
          <w:spacing w:val="-4"/>
          <w:sz w:val="28"/>
          <w:szCs w:val="28"/>
          <w:lang w:val="pl-PL"/>
        </w:rPr>
        <w:t>dự báo trong khoảng từ 6,0-</w:t>
      </w:r>
      <w:r w:rsidRPr="00E84D51">
        <w:rPr>
          <w:rFonts w:ascii="Times New Roman" w:hAnsi="Times New Roman" w:cs="Times New Roman"/>
          <w:spacing w:val="-4"/>
          <w:sz w:val="28"/>
          <w:szCs w:val="28"/>
          <w:lang w:val="vi-VN"/>
        </w:rPr>
        <w:t>7</w:t>
      </w:r>
      <w:r w:rsidRPr="00E84D51">
        <w:rPr>
          <w:rFonts w:ascii="Times New Roman" w:hAnsi="Times New Roman" w:cs="Times New Roman"/>
          <w:spacing w:val="-4"/>
          <w:sz w:val="28"/>
          <w:szCs w:val="28"/>
          <w:lang w:val="pl-PL"/>
        </w:rPr>
        <w:t>,6%</w:t>
      </w:r>
      <w:r w:rsidRPr="00E84D51">
        <w:rPr>
          <w:rStyle w:val="FootnoteReference"/>
          <w:rFonts w:ascii="Times New Roman" w:hAnsi="Times New Roman"/>
          <w:spacing w:val="-4"/>
          <w:sz w:val="28"/>
          <w:szCs w:val="28"/>
          <w:lang w:val="pl-PL"/>
        </w:rPr>
        <w:footnoteReference w:id="7"/>
      </w:r>
      <w:r w:rsidRPr="00E84D51">
        <w:rPr>
          <w:rFonts w:ascii="Times New Roman" w:hAnsi="Times New Roman" w:cs="Times New Roman"/>
          <w:spacing w:val="-4"/>
          <w:sz w:val="28"/>
          <w:szCs w:val="28"/>
          <w:lang w:val="vi-VN"/>
        </w:rPr>
        <w:t xml:space="preserve">; </w:t>
      </w:r>
      <w:r w:rsidRPr="00E84D51">
        <w:rPr>
          <w:rFonts w:ascii="Times New Roman" w:hAnsi="Times New Roman" w:cs="Times New Roman"/>
          <w:spacing w:val="-4"/>
          <w:sz w:val="28"/>
          <w:szCs w:val="28"/>
          <w:lang w:val="pl-PL"/>
        </w:rPr>
        <w:t>Phi-li-pin từ 5,3-5,7%</w:t>
      </w:r>
      <w:r w:rsidRPr="00E84D51">
        <w:rPr>
          <w:rFonts w:ascii="Times New Roman" w:hAnsi="Times New Roman" w:cs="Times New Roman"/>
          <w:spacing w:val="-4"/>
          <w:sz w:val="28"/>
          <w:szCs w:val="28"/>
          <w:lang w:val="vi-VN"/>
        </w:rPr>
        <w:t xml:space="preserve">; </w:t>
      </w:r>
      <w:r w:rsidRPr="00E84D51">
        <w:rPr>
          <w:rFonts w:ascii="Times New Roman" w:hAnsi="Times New Roman" w:cs="Times New Roman"/>
          <w:spacing w:val="-4"/>
          <w:sz w:val="28"/>
          <w:szCs w:val="28"/>
          <w:lang w:val="pl-PL"/>
        </w:rPr>
        <w:t>In-đô-nê-xi-a từ 4,8-5,1%</w:t>
      </w:r>
      <w:r w:rsidRPr="00E84D51">
        <w:rPr>
          <w:rFonts w:ascii="Times New Roman" w:hAnsi="Times New Roman" w:cs="Times New Roman"/>
          <w:spacing w:val="-4"/>
          <w:sz w:val="28"/>
          <w:szCs w:val="28"/>
          <w:lang w:val="vi-VN"/>
        </w:rPr>
        <w:t>;</w:t>
      </w:r>
      <w:r w:rsidRPr="00E84D51">
        <w:rPr>
          <w:rFonts w:ascii="Times New Roman" w:hAnsi="Times New Roman" w:cs="Times New Roman"/>
          <w:spacing w:val="-4"/>
          <w:sz w:val="28"/>
          <w:szCs w:val="28"/>
          <w:lang w:val="pl-PL"/>
        </w:rPr>
        <w:t xml:space="preserve"> Ma-lai-xi-a</w:t>
      </w:r>
      <w:r w:rsidRPr="00E84D51">
        <w:rPr>
          <w:rFonts w:ascii="Times New Roman" w:hAnsi="Times New Roman" w:cs="Times New Roman"/>
          <w:spacing w:val="-4"/>
          <w:sz w:val="28"/>
          <w:szCs w:val="28"/>
          <w:lang w:val="vi-VN"/>
        </w:rPr>
        <w:t xml:space="preserve"> </w:t>
      </w:r>
      <w:r w:rsidRPr="00E84D51">
        <w:rPr>
          <w:rFonts w:ascii="Times New Roman" w:hAnsi="Times New Roman" w:cs="Times New Roman"/>
          <w:spacing w:val="-4"/>
          <w:sz w:val="28"/>
          <w:szCs w:val="28"/>
          <w:lang w:val="pl-PL"/>
        </w:rPr>
        <w:t>từ 4,0-4,3%</w:t>
      </w:r>
      <w:r w:rsidRPr="00E84D51">
        <w:rPr>
          <w:rFonts w:ascii="Times New Roman" w:hAnsi="Times New Roman" w:cs="Times New Roman"/>
          <w:spacing w:val="-4"/>
          <w:sz w:val="28"/>
          <w:szCs w:val="28"/>
          <w:lang w:val="vi-VN"/>
        </w:rPr>
        <w:t>;</w:t>
      </w:r>
      <w:r w:rsidRPr="00E84D51">
        <w:rPr>
          <w:rFonts w:ascii="Times New Roman" w:hAnsi="Times New Roman" w:cs="Times New Roman"/>
          <w:spacing w:val="-4"/>
          <w:sz w:val="28"/>
          <w:szCs w:val="28"/>
          <w:lang w:val="pl-PL"/>
        </w:rPr>
        <w:t xml:space="preserve"> Xin-ga-po</w:t>
      </w:r>
      <w:r w:rsidRPr="00E84D51">
        <w:rPr>
          <w:rFonts w:ascii="Times New Roman" w:hAnsi="Times New Roman" w:cs="Times New Roman"/>
          <w:spacing w:val="-4"/>
          <w:sz w:val="28"/>
          <w:szCs w:val="28"/>
          <w:lang w:val="vi-VN"/>
        </w:rPr>
        <w:t xml:space="preserve"> </w:t>
      </w:r>
      <w:r w:rsidRPr="00E84D51">
        <w:rPr>
          <w:rFonts w:ascii="Times New Roman" w:hAnsi="Times New Roman" w:cs="Times New Roman"/>
          <w:spacing w:val="-4"/>
          <w:sz w:val="28"/>
          <w:szCs w:val="28"/>
          <w:lang w:val="pl-PL"/>
        </w:rPr>
        <w:t>từ 1,8-2,1%</w:t>
      </w:r>
      <w:r w:rsidRPr="00E84D51">
        <w:rPr>
          <w:rFonts w:ascii="Times New Roman" w:hAnsi="Times New Roman" w:cs="Times New Roman"/>
          <w:spacing w:val="-4"/>
          <w:sz w:val="28"/>
          <w:szCs w:val="28"/>
          <w:lang w:val="vi-VN"/>
        </w:rPr>
        <w:t xml:space="preserve"> và</w:t>
      </w:r>
      <w:r w:rsidRPr="00E84D51">
        <w:rPr>
          <w:rFonts w:ascii="Times New Roman" w:hAnsi="Times New Roman" w:cs="Times New Roman"/>
          <w:spacing w:val="-4"/>
          <w:sz w:val="28"/>
          <w:szCs w:val="28"/>
          <w:lang w:val="pl-PL"/>
        </w:rPr>
        <w:t xml:space="preserve"> Thái Lan từ 1,6-2,0%. </w:t>
      </w:r>
    </w:p>
    <w:p w14:paraId="4BBF55A7" w14:textId="202E3E2A" w:rsidR="00A25F06" w:rsidRPr="00EA2140" w:rsidRDefault="00A25F06" w:rsidP="00790634">
      <w:pPr>
        <w:spacing w:after="120" w:line="252" w:lineRule="auto"/>
        <w:ind w:firstLine="720"/>
        <w:jc w:val="both"/>
        <w:rPr>
          <w:rFonts w:ascii="Times New Roman" w:hAnsi="Times New Roman" w:cs="Times New Roman"/>
          <w:sz w:val="28"/>
          <w:szCs w:val="28"/>
          <w:shd w:val="clear" w:color="auto" w:fill="FFFFFF" w:themeFill="background1"/>
          <w:lang w:val="de-DE"/>
        </w:rPr>
      </w:pPr>
      <w:r w:rsidRPr="00EA2140">
        <w:rPr>
          <w:rFonts w:ascii="Times New Roman" w:hAnsi="Times New Roman" w:cs="Times New Roman"/>
          <w:sz w:val="28"/>
          <w:szCs w:val="28"/>
          <w:lang w:val="de-DE"/>
        </w:rPr>
        <w:t xml:space="preserve">Năm 2026 có ý nghĩa </w:t>
      </w:r>
      <w:r w:rsidR="00004D41">
        <w:rPr>
          <w:rFonts w:ascii="Times New Roman" w:hAnsi="Times New Roman" w:cs="Times New Roman"/>
          <w:sz w:val="28"/>
          <w:szCs w:val="28"/>
          <w:lang w:val="de-DE"/>
        </w:rPr>
        <w:t>rất</w:t>
      </w:r>
      <w:r w:rsidRPr="00EA2140">
        <w:rPr>
          <w:rFonts w:ascii="Times New Roman" w:hAnsi="Times New Roman" w:cs="Times New Roman"/>
          <w:sz w:val="28"/>
          <w:szCs w:val="28"/>
          <w:lang w:val="de-DE"/>
        </w:rPr>
        <w:t xml:space="preserve"> quan trọng, là năm </w:t>
      </w:r>
      <w:r w:rsidR="00004D41">
        <w:rPr>
          <w:rFonts w:ascii="Times New Roman" w:hAnsi="Times New Roman" w:cs="Times New Roman"/>
          <w:sz w:val="28"/>
          <w:szCs w:val="28"/>
          <w:lang w:val="de-DE"/>
        </w:rPr>
        <w:t>tiến hành</w:t>
      </w:r>
      <w:r w:rsidRPr="00EA2140">
        <w:rPr>
          <w:rFonts w:ascii="Times New Roman" w:hAnsi="Times New Roman" w:cs="Times New Roman"/>
          <w:sz w:val="28"/>
          <w:szCs w:val="28"/>
          <w:lang w:val="de-DE"/>
        </w:rPr>
        <w:t xml:space="preserve"> Đại hội đại biểu toàn quốc lần thứ XIV của Đảng,</w:t>
      </w:r>
      <w:r w:rsidR="00004D41">
        <w:rPr>
          <w:rFonts w:ascii="Times New Roman" w:hAnsi="Times New Roman" w:cs="Times New Roman"/>
          <w:sz w:val="28"/>
          <w:szCs w:val="28"/>
          <w:lang w:val="de-DE"/>
        </w:rPr>
        <w:t xml:space="preserve"> năm</w:t>
      </w:r>
      <w:r w:rsidRPr="00EA2140">
        <w:rPr>
          <w:rFonts w:ascii="Times New Roman" w:hAnsi="Times New Roman" w:cs="Times New Roman"/>
          <w:sz w:val="28"/>
          <w:szCs w:val="28"/>
          <w:lang w:val="de-DE"/>
        </w:rPr>
        <w:t xml:space="preserve"> tổ chức bầu cử đại biểu Quốc hội khóa XVI và đại biểu Hội đồng nhân dân các cấp nhiệm kỳ 2026-2031</w:t>
      </w:r>
      <w:r w:rsidR="00004D41">
        <w:rPr>
          <w:rFonts w:ascii="Times New Roman" w:hAnsi="Times New Roman" w:cs="Times New Roman"/>
          <w:sz w:val="28"/>
          <w:szCs w:val="28"/>
          <w:lang w:val="de-DE"/>
        </w:rPr>
        <w:t>. Đây cũng</w:t>
      </w:r>
      <w:r w:rsidRPr="00EA2140">
        <w:rPr>
          <w:rFonts w:ascii="Times New Roman" w:hAnsi="Times New Roman" w:cs="Times New Roman"/>
          <w:sz w:val="28"/>
          <w:szCs w:val="28"/>
          <w:lang w:val="de-DE"/>
        </w:rPr>
        <w:t xml:space="preserve"> là năm đầu tiên</w:t>
      </w:r>
      <w:r w:rsidR="00004D41">
        <w:rPr>
          <w:rFonts w:ascii="Times New Roman" w:hAnsi="Times New Roman" w:cs="Times New Roman"/>
          <w:sz w:val="28"/>
          <w:szCs w:val="28"/>
          <w:lang w:val="de-DE"/>
        </w:rPr>
        <w:t xml:space="preserve"> nước ta</w:t>
      </w:r>
      <w:r w:rsidRPr="00EA2140">
        <w:rPr>
          <w:rFonts w:ascii="Times New Roman" w:hAnsi="Times New Roman" w:cs="Times New Roman"/>
          <w:sz w:val="28"/>
          <w:szCs w:val="28"/>
          <w:lang w:val="de-DE"/>
        </w:rPr>
        <w:t xml:space="preserve"> triển khai Kế hoạch phát triển kinh tế - xã hội 5 n</w:t>
      </w:r>
      <w:r w:rsidR="00F03DC4">
        <w:rPr>
          <w:rFonts w:ascii="Times New Roman" w:hAnsi="Times New Roman" w:cs="Times New Roman"/>
          <w:sz w:val="28"/>
          <w:szCs w:val="28"/>
          <w:lang w:val="de-DE"/>
        </w:rPr>
        <w:t xml:space="preserve">ăm giai đoạn </w:t>
      </w:r>
      <w:r w:rsidRPr="00EA2140">
        <w:rPr>
          <w:rFonts w:ascii="Times New Roman" w:hAnsi="Times New Roman" w:cs="Times New Roman"/>
          <w:sz w:val="28"/>
          <w:szCs w:val="28"/>
          <w:lang w:val="de-DE"/>
        </w:rPr>
        <w:t>2026-2030</w:t>
      </w:r>
      <w:r w:rsidR="00004D41">
        <w:rPr>
          <w:rFonts w:ascii="Times New Roman" w:hAnsi="Times New Roman" w:cs="Times New Roman"/>
          <w:sz w:val="28"/>
          <w:szCs w:val="28"/>
          <w:lang w:val="de-DE"/>
        </w:rPr>
        <w:t xml:space="preserve"> với mục tiêu</w:t>
      </w:r>
      <w:r w:rsidRPr="00EA2140">
        <w:rPr>
          <w:rFonts w:ascii="Times New Roman" w:hAnsi="Times New Roman" w:cs="Times New Roman"/>
          <w:sz w:val="28"/>
          <w:szCs w:val="28"/>
          <w:lang w:val="de-DE"/>
        </w:rPr>
        <w:t xml:space="preserve"> phấn đấu tăng trưởng </w:t>
      </w:r>
      <w:r w:rsidR="00004D41">
        <w:rPr>
          <w:rFonts w:ascii="Times New Roman" w:hAnsi="Times New Roman" w:cs="Times New Roman"/>
          <w:sz w:val="28"/>
          <w:szCs w:val="28"/>
          <w:lang w:val="de-DE"/>
        </w:rPr>
        <w:t xml:space="preserve">bình quân </w:t>
      </w:r>
      <w:r w:rsidR="00F03DC4">
        <w:rPr>
          <w:rFonts w:ascii="Times New Roman" w:hAnsi="Times New Roman" w:cs="Times New Roman"/>
          <w:sz w:val="28"/>
          <w:szCs w:val="28"/>
          <w:lang w:val="de-DE"/>
        </w:rPr>
        <w:t xml:space="preserve">năm </w:t>
      </w:r>
      <w:r w:rsidR="00004D41">
        <w:rPr>
          <w:rFonts w:ascii="Times New Roman" w:hAnsi="Times New Roman" w:cs="Times New Roman"/>
          <w:sz w:val="28"/>
          <w:szCs w:val="28"/>
          <w:lang w:val="de-DE"/>
        </w:rPr>
        <w:t xml:space="preserve">đạt từ mười phần trăm trở lên, </w:t>
      </w:r>
      <w:r w:rsidR="00004D41" w:rsidRPr="00EA2140">
        <w:rPr>
          <w:rFonts w:ascii="Times New Roman" w:hAnsi="Times New Roman" w:cs="Times New Roman"/>
          <w:sz w:val="28"/>
          <w:szCs w:val="28"/>
          <w:lang w:val="de-DE"/>
        </w:rPr>
        <w:t>mở ra chặng đường phát triển mới của đất nước</w:t>
      </w:r>
      <w:r w:rsidRPr="00EA2140">
        <w:rPr>
          <w:rFonts w:ascii="Times New Roman" w:hAnsi="Times New Roman" w:cs="Times New Roman"/>
          <w:sz w:val="28"/>
          <w:szCs w:val="28"/>
          <w:lang w:val="de-DE"/>
        </w:rPr>
        <w:t xml:space="preserve">. Dưới sự lãnh đạo của Đảng, sự chỉ đạo linh hoạt, quyết liệt, kịp thời, hiệu quả của Chính phủ, Thủ tướng Chính phủ, các </w:t>
      </w:r>
      <w:r w:rsidRPr="00EA2140">
        <w:rPr>
          <w:rFonts w:ascii="Times New Roman" w:hAnsi="Times New Roman" w:cs="Times New Roman"/>
          <w:sz w:val="28"/>
          <w:szCs w:val="28"/>
          <w:lang w:val="pl-PL"/>
        </w:rPr>
        <w:t>bộ, ngành, địa phương</w:t>
      </w:r>
      <w:r w:rsidRPr="00EA2140">
        <w:rPr>
          <w:rFonts w:ascii="Times New Roman" w:hAnsi="Times New Roman" w:cs="Times New Roman"/>
          <w:sz w:val="28"/>
          <w:szCs w:val="28"/>
          <w:lang w:val="de-DE"/>
        </w:rPr>
        <w:t xml:space="preserve"> ngay từ những tháng đầu năm 2026 </w:t>
      </w:r>
      <w:r w:rsidRPr="00EA2140">
        <w:rPr>
          <w:rFonts w:ascii="Times New Roman" w:hAnsi="Times New Roman" w:cs="Times New Roman"/>
          <w:sz w:val="28"/>
          <w:szCs w:val="28"/>
          <w:lang w:val="pl-PL"/>
        </w:rPr>
        <w:t xml:space="preserve">đã theo dõi chặt chẽ biến động tình hình kinh tế thế giới và trong nước, nỗ lực thực hiện đồng bộ nhiệm vụ, giải pháp đề ra trong các Nghị quyết phát triển kinh tế - xã hội của Quốc hội và Chính phủ nhằm đạt mục tiêu đề ra. </w:t>
      </w:r>
      <w:r w:rsidRPr="00EA2140">
        <w:rPr>
          <w:rFonts w:ascii="Times New Roman" w:hAnsi="Times New Roman" w:cs="Times New Roman"/>
          <w:sz w:val="28"/>
          <w:szCs w:val="28"/>
          <w:lang w:val="de-DE"/>
        </w:rPr>
        <w:t>Kinh tế - xã hội quý I/2026 của nước ta đạt được kết quả tích cực trong bối cảnh thế giới còn nhiều bất ổn, thách thức. K</w:t>
      </w:r>
      <w:r w:rsidRPr="00EA2140">
        <w:rPr>
          <w:rFonts w:ascii="Times New Roman" w:hAnsi="Times New Roman" w:cs="Times New Roman"/>
          <w:sz w:val="28"/>
          <w:szCs w:val="28"/>
          <w:lang w:val="it-IT"/>
        </w:rPr>
        <w:t>ết</w:t>
      </w:r>
      <w:r w:rsidRPr="00EA2140">
        <w:rPr>
          <w:rFonts w:ascii="Times New Roman" w:hAnsi="Times New Roman" w:cs="Times New Roman"/>
          <w:sz w:val="28"/>
          <w:szCs w:val="28"/>
          <w:lang w:val="pl-PL"/>
        </w:rPr>
        <w:t xml:space="preserve"> quả đạt được của </w:t>
      </w:r>
      <w:r w:rsidRPr="00EA2140">
        <w:rPr>
          <w:rFonts w:ascii="Times New Roman" w:hAnsi="Times New Roman" w:cs="Times New Roman"/>
          <w:sz w:val="28"/>
          <w:szCs w:val="28"/>
          <w:shd w:val="clear" w:color="auto" w:fill="FFFFFF" w:themeFill="background1"/>
          <w:lang w:val="de-DE"/>
        </w:rPr>
        <w:t>các ngành, lĩnh vực trong quý I/2026 như sau:</w:t>
      </w:r>
    </w:p>
    <w:p w14:paraId="1249A999" w14:textId="673C3E41" w:rsidR="0018530E" w:rsidRPr="00EA2140" w:rsidRDefault="0018530E" w:rsidP="00790634">
      <w:pPr>
        <w:spacing w:after="120" w:line="252" w:lineRule="auto"/>
        <w:ind w:firstLine="720"/>
        <w:jc w:val="both"/>
        <w:rPr>
          <w:rFonts w:ascii="Times New Roman" w:hAnsi="Times New Roman" w:cs="Times New Roman"/>
          <w:b/>
          <w:bCs/>
          <w:sz w:val="28"/>
          <w:szCs w:val="28"/>
          <w:lang w:val="de-DE"/>
        </w:rPr>
      </w:pPr>
      <w:r w:rsidRPr="00EA2140">
        <w:rPr>
          <w:rFonts w:ascii="Times New Roman" w:hAnsi="Times New Roman" w:cs="Times New Roman"/>
          <w:b/>
          <w:bCs/>
          <w:sz w:val="28"/>
          <w:szCs w:val="28"/>
          <w:lang w:val="de-DE"/>
        </w:rPr>
        <w:t>I. TĂNG TRƯỞNG KINH TẾ</w:t>
      </w:r>
    </w:p>
    <w:p w14:paraId="2EFC0D2D" w14:textId="7857BA0E" w:rsidR="0018530E" w:rsidRPr="00EA2140" w:rsidRDefault="0018530E" w:rsidP="00790634">
      <w:pPr>
        <w:spacing w:after="120" w:line="252" w:lineRule="auto"/>
        <w:ind w:firstLine="720"/>
        <w:jc w:val="both"/>
        <w:rPr>
          <w:rFonts w:ascii="Times New Roman" w:hAnsi="Times New Roman" w:cs="Times New Roman"/>
          <w:b/>
          <w:sz w:val="28"/>
          <w:szCs w:val="28"/>
          <w:lang w:val="de-DE"/>
        </w:rPr>
      </w:pPr>
      <w:r w:rsidRPr="00EA2140">
        <w:rPr>
          <w:rFonts w:ascii="Times New Roman" w:hAnsi="Times New Roman" w:cs="Times New Roman"/>
          <w:b/>
          <w:sz w:val="28"/>
          <w:szCs w:val="28"/>
          <w:lang w:val="de-DE"/>
        </w:rPr>
        <w:t>1. Tốc độ tăng tổng sản phẩm trong nước</w:t>
      </w:r>
    </w:p>
    <w:p w14:paraId="74747396" w14:textId="33247AB1" w:rsidR="00135589" w:rsidRPr="00E84D51" w:rsidRDefault="00135589" w:rsidP="00790634">
      <w:pPr>
        <w:spacing w:after="120" w:line="252" w:lineRule="auto"/>
        <w:ind w:firstLine="720"/>
        <w:jc w:val="both"/>
        <w:rPr>
          <w:rFonts w:ascii="Times New Roman" w:hAnsi="Times New Roman" w:cs="Times New Roman"/>
          <w:color w:val="FF0000"/>
          <w:sz w:val="28"/>
          <w:szCs w:val="28"/>
          <w:lang w:val="de-DE"/>
        </w:rPr>
      </w:pPr>
      <w:r w:rsidRPr="00E84D51">
        <w:rPr>
          <w:rFonts w:ascii="Times New Roman" w:hAnsi="Times New Roman" w:cs="Times New Roman"/>
          <w:sz w:val="28"/>
          <w:szCs w:val="28"/>
          <w:lang w:val="de-DE"/>
        </w:rPr>
        <w:t>Tổng sản phẩm trong nước (GDP) quý I/2026 ước tăng 7,83%</w:t>
      </w:r>
      <w:r w:rsidR="00E84D51" w:rsidRPr="00E84D51">
        <w:rPr>
          <w:rStyle w:val="FootnoteReference"/>
          <w:rFonts w:ascii="Times New Roman" w:hAnsi="Times New Roman"/>
          <w:sz w:val="28"/>
          <w:szCs w:val="28"/>
          <w:lang w:val="de-DE"/>
        </w:rPr>
        <w:footnoteReference w:id="8"/>
      </w:r>
      <w:r w:rsidRPr="00E84D51">
        <w:rPr>
          <w:rFonts w:ascii="Times New Roman" w:hAnsi="Times New Roman" w:cs="Times New Roman"/>
          <w:sz w:val="28"/>
          <w:szCs w:val="28"/>
          <w:lang w:val="de-DE"/>
        </w:rPr>
        <w:t xml:space="preserve"> so với cùng kỳ năm trước (quý I/2025 tăng 7,07%). Trong đó, khu vực nông, lâm nghiệp và thủy sản tăng 3,58%</w:t>
      </w:r>
      <w:r w:rsidRPr="00E84D51">
        <w:rPr>
          <w:rFonts w:ascii="Times New Roman" w:hAnsi="Times New Roman" w:cs="Times New Roman"/>
          <w:color w:val="000000" w:themeColor="text1"/>
          <w:sz w:val="28"/>
          <w:szCs w:val="28"/>
          <w:lang w:val="de-DE"/>
        </w:rPr>
        <w:t>,</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đóng góp 5,60% vào mức tăng tổng giá trị tăng thêm của toàn nền kinh tế</w:t>
      </w:r>
      <w:r w:rsidRPr="00E84D51">
        <w:rPr>
          <w:rFonts w:ascii="Times New Roman" w:hAnsi="Times New Roman" w:cs="Times New Roman"/>
          <w:color w:val="000000" w:themeColor="text1"/>
          <w:sz w:val="28"/>
          <w:szCs w:val="28"/>
          <w:lang w:val="de-DE"/>
        </w:rPr>
        <w:t>;</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khu vực công nghiệp và xây dựng tăng 8,92%</w:t>
      </w:r>
      <w:r w:rsidRPr="00E84D51">
        <w:rPr>
          <w:rFonts w:ascii="Times New Roman" w:hAnsi="Times New Roman" w:cs="Times New Roman"/>
          <w:color w:val="000000" w:themeColor="text1"/>
          <w:sz w:val="28"/>
          <w:szCs w:val="28"/>
          <w:lang w:val="de-DE"/>
        </w:rPr>
        <w:t>,</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đóng góp 44,08%</w:t>
      </w:r>
      <w:r w:rsidRPr="00E84D51">
        <w:rPr>
          <w:rFonts w:ascii="Times New Roman" w:hAnsi="Times New Roman" w:cs="Times New Roman"/>
          <w:color w:val="000000" w:themeColor="text1"/>
          <w:sz w:val="28"/>
          <w:szCs w:val="28"/>
          <w:lang w:val="de-DE"/>
        </w:rPr>
        <w:t>;</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khu vực dịch vụ tăng 8,18%,</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 xml:space="preserve">đóng góp 50,32%. </w:t>
      </w:r>
    </w:p>
    <w:p w14:paraId="32832AC5" w14:textId="77777777" w:rsidR="00135589" w:rsidRPr="0095090F" w:rsidRDefault="00135589" w:rsidP="00790634">
      <w:pPr>
        <w:spacing w:after="120" w:line="252" w:lineRule="auto"/>
        <w:ind w:firstLine="720"/>
        <w:jc w:val="both"/>
        <w:rPr>
          <w:rFonts w:ascii="Times New Roman" w:hAnsi="Times New Roman" w:cs="Times New Roman"/>
          <w:sz w:val="28"/>
          <w:szCs w:val="28"/>
          <w:lang w:val="de-DE"/>
        </w:rPr>
      </w:pPr>
      <w:r w:rsidRPr="00E84D51">
        <w:rPr>
          <w:rFonts w:ascii="Times New Roman" w:hAnsi="Times New Roman" w:cs="Times New Roman"/>
          <w:i/>
          <w:sz w:val="28"/>
          <w:szCs w:val="28"/>
          <w:lang w:val="de-DE"/>
        </w:rPr>
        <w:t>Khu vực nông, lâm nghiệp và thủy sản</w:t>
      </w:r>
      <w:r w:rsidRPr="00E84D51">
        <w:rPr>
          <w:rFonts w:ascii="Times New Roman" w:hAnsi="Times New Roman" w:cs="Times New Roman"/>
          <w:sz w:val="28"/>
          <w:szCs w:val="28"/>
          <w:lang w:val="de-DE"/>
        </w:rPr>
        <w:t xml:space="preserve"> duy trì tăng trưởng ổn định, sản lượng cây lâu năm đạt khá, chăn nuôi lợn tiếp tục phục hồi, sản lượng thủy sản nuôi trồng tăng cao nhờ ứng dụng khoa học công nghệ</w:t>
      </w:r>
      <w:r w:rsidRPr="00E84D51">
        <w:rPr>
          <w:rFonts w:ascii="Times New Roman" w:hAnsi="Times New Roman" w:cs="Times New Roman"/>
          <w:sz w:val="28"/>
          <w:szCs w:val="28"/>
          <w:shd w:val="clear" w:color="auto" w:fill="FFFFFF"/>
          <w:lang w:val="de-DE"/>
        </w:rPr>
        <w:t>.</w:t>
      </w:r>
      <w:r w:rsidRPr="00E84D51">
        <w:rPr>
          <w:rFonts w:ascii="Times New Roman" w:hAnsi="Times New Roman" w:cs="Times New Roman"/>
          <w:sz w:val="28"/>
          <w:szCs w:val="28"/>
          <w:lang w:val="de-DE"/>
        </w:rPr>
        <w:t xml:space="preserve"> Giá trị tăng thêm ngành nông nghiệp quý I/2026 tăng 3,36% so với cùng kỳ năm trước, đóng góp 4,01% vào mức tăng tổng giá trị tăng thêm của toàn nền kinh tế; ngành lâm nghiệp tăng 3,22%, đóng góp 0,21%; ngành thủy sản tăng 4,51%, đóng góp 1,38%.</w:t>
      </w:r>
    </w:p>
    <w:p w14:paraId="6D0C82FB" w14:textId="67E85FBA" w:rsidR="00135589" w:rsidRPr="00CA2F80" w:rsidRDefault="00135589" w:rsidP="005F3218">
      <w:pPr>
        <w:spacing w:after="120" w:line="264" w:lineRule="auto"/>
        <w:ind w:firstLine="720"/>
        <w:jc w:val="both"/>
        <w:rPr>
          <w:rFonts w:ascii="Times New Roman" w:hAnsi="Times New Roman" w:cs="Times New Roman"/>
          <w:color w:val="FF0000"/>
          <w:sz w:val="28"/>
          <w:szCs w:val="28"/>
          <w:lang w:val="de-DE"/>
        </w:rPr>
      </w:pPr>
      <w:r>
        <w:rPr>
          <w:rFonts w:ascii="Times New Roman" w:hAnsi="Times New Roman" w:cs="Times New Roman"/>
          <w:i/>
          <w:sz w:val="28"/>
          <w:szCs w:val="28"/>
          <w:lang w:val="de-DE"/>
        </w:rPr>
        <w:t>Trong k</w:t>
      </w:r>
      <w:r w:rsidRPr="003F5E4A">
        <w:rPr>
          <w:rFonts w:ascii="Times New Roman" w:hAnsi="Times New Roman" w:cs="Times New Roman"/>
          <w:i/>
          <w:sz w:val="28"/>
          <w:szCs w:val="28"/>
          <w:lang w:val="de-DE"/>
        </w:rPr>
        <w:t>hu vực công nghiệp và xây dựng</w:t>
      </w:r>
      <w:r w:rsidRPr="0095090F">
        <w:rPr>
          <w:rFonts w:ascii="Times New Roman" w:hAnsi="Times New Roman" w:cs="Times New Roman"/>
          <w:sz w:val="28"/>
          <w:szCs w:val="28"/>
          <w:lang w:val="de-DE"/>
        </w:rPr>
        <w:t>, sản xuất công nghiệp duy trì xu hướng tăng trưởng tích cực</w:t>
      </w:r>
      <w:r>
        <w:rPr>
          <w:rFonts w:ascii="Times New Roman" w:hAnsi="Times New Roman" w:cs="Times New Roman"/>
          <w:sz w:val="28"/>
          <w:szCs w:val="28"/>
          <w:lang w:val="de-DE"/>
        </w:rPr>
        <w:t>, hoạt động xây dựng khởi sắc nhờ đẩy mạnh giải ngân vốn đầu tư công</w:t>
      </w:r>
      <w:r w:rsidRPr="0095090F">
        <w:rPr>
          <w:rFonts w:ascii="Times New Roman" w:hAnsi="Times New Roman" w:cs="Times New Roman"/>
          <w:sz w:val="28"/>
          <w:szCs w:val="28"/>
          <w:lang w:val="de-DE"/>
        </w:rPr>
        <w:t xml:space="preserve">. Giá trị tăng thêm toàn ngành công nghiệp quý I/2026 tăng 9,01% so với cùng kỳ năm </w:t>
      </w:r>
      <w:r w:rsidRPr="00E84D51">
        <w:rPr>
          <w:rFonts w:ascii="Times New Roman" w:hAnsi="Times New Roman" w:cs="Times New Roman"/>
          <w:sz w:val="28"/>
          <w:szCs w:val="28"/>
          <w:lang w:val="de-DE"/>
        </w:rPr>
        <w:t>trước (quý I/2025 tăng 7,63%), đóng</w:t>
      </w:r>
      <w:r w:rsidRPr="0095090F">
        <w:rPr>
          <w:rFonts w:ascii="Times New Roman" w:hAnsi="Times New Roman" w:cs="Times New Roman"/>
          <w:sz w:val="28"/>
          <w:szCs w:val="28"/>
          <w:lang w:val="de-DE"/>
        </w:rPr>
        <w:t xml:space="preserve"> góp 38,34% vào mức tăng tổng giá trị tăng thêm của toàn nền kinh tế.</w:t>
      </w:r>
      <w:r w:rsidRPr="00CA2F80">
        <w:rPr>
          <w:rFonts w:ascii="Times New Roman" w:hAnsi="Times New Roman" w:cs="Times New Roman"/>
          <w:color w:val="FF0000"/>
          <w:sz w:val="28"/>
          <w:szCs w:val="28"/>
          <w:lang w:val="de-DE"/>
        </w:rPr>
        <w:t xml:space="preserve"> </w:t>
      </w:r>
      <w:r w:rsidRPr="0095090F">
        <w:rPr>
          <w:rFonts w:ascii="Times New Roman" w:hAnsi="Times New Roman" w:cs="Times New Roman"/>
          <w:sz w:val="28"/>
          <w:szCs w:val="28"/>
          <w:lang w:val="de-DE"/>
        </w:rPr>
        <w:t xml:space="preserve">Ngành công nghiệp chế biến, chế tạo là động lực tăng trưởng của toàn nền kinh tế </w:t>
      </w:r>
      <w:r w:rsidRPr="00E84D51">
        <w:rPr>
          <w:rFonts w:ascii="Times New Roman" w:hAnsi="Times New Roman" w:cs="Times New Roman"/>
          <w:sz w:val="28"/>
          <w:szCs w:val="28"/>
          <w:lang w:val="de-DE"/>
        </w:rPr>
        <w:t xml:space="preserve">với tốc độ tăng 9,73% (quý I/2025 </w:t>
      </w:r>
      <w:r w:rsidRPr="00E84D51">
        <w:rPr>
          <w:rFonts w:ascii="Times New Roman" w:hAnsi="Times New Roman" w:cs="Times New Roman"/>
          <w:sz w:val="28"/>
          <w:szCs w:val="28"/>
          <w:lang w:val="de-DE"/>
        </w:rPr>
        <w:lastRenderedPageBreak/>
        <w:t>tăng 9,36),</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đóng góp 32,52%;</w:t>
      </w:r>
      <w:r w:rsidRPr="00E84D51">
        <w:rPr>
          <w:rFonts w:ascii="Times New Roman" w:hAnsi="Times New Roman" w:cs="Times New Roman"/>
          <w:color w:val="FF0000"/>
          <w:sz w:val="28"/>
          <w:szCs w:val="28"/>
          <w:lang w:val="de-DE"/>
        </w:rPr>
        <w:t xml:space="preserve"> </w:t>
      </w:r>
      <w:r w:rsidRPr="00E84D51">
        <w:rPr>
          <w:rFonts w:ascii="Times New Roman" w:hAnsi="Times New Roman" w:cs="Times New Roman"/>
          <w:sz w:val="28"/>
          <w:szCs w:val="28"/>
          <w:lang w:val="de-DE"/>
        </w:rPr>
        <w:t>ngành sản xuất và phân</w:t>
      </w:r>
      <w:r w:rsidRPr="00CD508A">
        <w:rPr>
          <w:rFonts w:ascii="Times New Roman" w:hAnsi="Times New Roman" w:cs="Times New Roman"/>
          <w:sz w:val="28"/>
          <w:szCs w:val="28"/>
          <w:lang w:val="de-DE"/>
        </w:rPr>
        <w:t xml:space="preserve"> phối điện tăng 6,54%, đóng góp 3,78%; ngành cung cấp nước, quản lý và xử lý rác thải, nước thải tăng 8,58%, đóng góp 0,63%; ngành khai khoáng tăng 5,42%, </w:t>
      </w:r>
      <w:r>
        <w:rPr>
          <w:rFonts w:ascii="Times New Roman" w:hAnsi="Times New Roman" w:cs="Times New Roman"/>
          <w:sz w:val="28"/>
          <w:szCs w:val="28"/>
          <w:lang w:val="de-DE"/>
        </w:rPr>
        <w:t xml:space="preserve">đóng góp </w:t>
      </w:r>
      <w:r w:rsidRPr="00CD508A">
        <w:rPr>
          <w:rFonts w:ascii="Times New Roman" w:hAnsi="Times New Roman" w:cs="Times New Roman"/>
          <w:sz w:val="28"/>
          <w:szCs w:val="28"/>
          <w:lang w:val="de-DE"/>
        </w:rPr>
        <w:t>1,41%. Ngành xây dựng tăng 8,36%, đóng góp 5,74%.</w:t>
      </w:r>
    </w:p>
    <w:p w14:paraId="2FE4C9DF" w14:textId="5500A262" w:rsidR="00C249DC" w:rsidRPr="00CA2F80" w:rsidRDefault="00135589" w:rsidP="00790634">
      <w:pPr>
        <w:spacing w:after="120" w:line="252" w:lineRule="auto"/>
        <w:ind w:firstLine="720"/>
        <w:jc w:val="both"/>
        <w:rPr>
          <w:rFonts w:ascii="Times New Roman" w:hAnsi="Times New Roman" w:cs="Times New Roman"/>
          <w:color w:val="FF0000"/>
          <w:sz w:val="28"/>
          <w:szCs w:val="28"/>
          <w:lang w:val="de-DE"/>
        </w:rPr>
      </w:pPr>
      <w:r w:rsidRPr="003F5E4A">
        <w:rPr>
          <w:rFonts w:ascii="Times New Roman" w:hAnsi="Times New Roman" w:cs="Times New Roman"/>
          <w:i/>
          <w:sz w:val="28"/>
          <w:szCs w:val="28"/>
          <w:lang w:val="de-DE"/>
        </w:rPr>
        <w:t>Trong khu vực dịch vụ</w:t>
      </w:r>
      <w:r w:rsidRPr="00CD508A">
        <w:rPr>
          <w:rFonts w:ascii="Times New Roman" w:hAnsi="Times New Roman" w:cs="Times New Roman"/>
          <w:sz w:val="28"/>
          <w:szCs w:val="28"/>
          <w:lang w:val="de-DE"/>
        </w:rPr>
        <w:t xml:space="preserve">, nhu cầu tiêu dùng vào dịp Tết Nguyên đán và </w:t>
      </w:r>
      <w:r>
        <w:rPr>
          <w:rFonts w:ascii="Times New Roman" w:hAnsi="Times New Roman" w:cs="Times New Roman"/>
          <w:sz w:val="28"/>
          <w:szCs w:val="28"/>
          <w:lang w:val="de-DE"/>
        </w:rPr>
        <w:t xml:space="preserve">khách </w:t>
      </w:r>
      <w:r w:rsidRPr="00CD508A">
        <w:rPr>
          <w:rFonts w:ascii="Times New Roman" w:hAnsi="Times New Roman" w:cs="Times New Roman"/>
          <w:sz w:val="28"/>
          <w:szCs w:val="28"/>
          <w:lang w:val="de-DE"/>
        </w:rPr>
        <w:t xml:space="preserve">quốc tế đến Việt Nam tăng cao góp phần </w:t>
      </w:r>
      <w:r>
        <w:rPr>
          <w:rFonts w:ascii="Times New Roman" w:hAnsi="Times New Roman" w:cs="Times New Roman"/>
          <w:sz w:val="28"/>
          <w:szCs w:val="28"/>
          <w:lang w:val="de-DE"/>
        </w:rPr>
        <w:t>thúc đẩy</w:t>
      </w:r>
      <w:r w:rsidRPr="00CD508A">
        <w:rPr>
          <w:rFonts w:ascii="Times New Roman" w:hAnsi="Times New Roman" w:cs="Times New Roman"/>
          <w:sz w:val="28"/>
          <w:szCs w:val="28"/>
          <w:lang w:val="de-DE"/>
        </w:rPr>
        <w:t xml:space="preserve"> tăng trưởng của ngành thương mại và dịch vụ. Đóng góp của một số ngành dịch vụ </w:t>
      </w:r>
      <w:r w:rsidR="00AF48D8">
        <w:rPr>
          <w:rFonts w:ascii="Times New Roman" w:hAnsi="Times New Roman" w:cs="Times New Roman"/>
          <w:sz w:val="28"/>
          <w:szCs w:val="28"/>
          <w:lang w:val="de-DE"/>
        </w:rPr>
        <w:t xml:space="preserve">thị trường </w:t>
      </w:r>
      <w:r w:rsidRPr="00CD508A">
        <w:rPr>
          <w:rFonts w:ascii="Times New Roman" w:hAnsi="Times New Roman" w:cs="Times New Roman"/>
          <w:sz w:val="28"/>
          <w:szCs w:val="28"/>
          <w:lang w:val="de-DE"/>
        </w:rPr>
        <w:t xml:space="preserve">vào mức tăng tổng giá trị tăng thêm của toàn nền kinh tế quý I năm nay như sau: </w:t>
      </w:r>
      <w:r w:rsidR="00AF48D8">
        <w:rPr>
          <w:rFonts w:ascii="Times New Roman" w:hAnsi="Times New Roman" w:cs="Times New Roman"/>
          <w:sz w:val="28"/>
          <w:szCs w:val="28"/>
          <w:lang w:val="de-DE"/>
        </w:rPr>
        <w:t>N</w:t>
      </w:r>
      <w:r w:rsidR="00AF48D8" w:rsidRPr="00257B64">
        <w:rPr>
          <w:rFonts w:ascii="Times New Roman" w:hAnsi="Times New Roman" w:cs="Times New Roman"/>
          <w:sz w:val="28"/>
          <w:szCs w:val="28"/>
          <w:lang w:val="de-DE"/>
        </w:rPr>
        <w:t>gành bán buôn và bán lẻ tăng 9,62%</w:t>
      </w:r>
      <w:r w:rsidR="00C71929">
        <w:rPr>
          <w:rFonts w:ascii="Times New Roman" w:hAnsi="Times New Roman" w:cs="Times New Roman"/>
          <w:sz w:val="28"/>
          <w:szCs w:val="28"/>
          <w:lang w:val="de-DE"/>
        </w:rPr>
        <w:t xml:space="preserve"> </w:t>
      </w:r>
      <w:r w:rsidR="00C71929" w:rsidRPr="00CD508A">
        <w:rPr>
          <w:rFonts w:ascii="Times New Roman" w:hAnsi="Times New Roman" w:cs="Times New Roman"/>
          <w:sz w:val="28"/>
          <w:szCs w:val="28"/>
          <w:lang w:val="de-DE"/>
        </w:rPr>
        <w:t>so với cùng kỳ năm trước</w:t>
      </w:r>
      <w:r w:rsidR="00AF48D8" w:rsidRPr="00257B64">
        <w:rPr>
          <w:rFonts w:ascii="Times New Roman" w:hAnsi="Times New Roman" w:cs="Times New Roman"/>
          <w:sz w:val="28"/>
          <w:szCs w:val="28"/>
          <w:lang w:val="de-DE"/>
        </w:rPr>
        <w:t>, đóng góp 14,52%</w:t>
      </w:r>
      <w:r w:rsidR="00AF48D8">
        <w:rPr>
          <w:rFonts w:ascii="Times New Roman" w:hAnsi="Times New Roman" w:cs="Times New Roman"/>
          <w:sz w:val="28"/>
          <w:szCs w:val="28"/>
          <w:lang w:val="de-DE"/>
        </w:rPr>
        <w:t>; n</w:t>
      </w:r>
      <w:r w:rsidRPr="00CD508A">
        <w:rPr>
          <w:rFonts w:ascii="Times New Roman" w:hAnsi="Times New Roman" w:cs="Times New Roman"/>
          <w:sz w:val="28"/>
          <w:szCs w:val="28"/>
          <w:lang w:val="de-DE"/>
        </w:rPr>
        <w:t>gành vận tải kho bãi tăng 8,95%</w:t>
      </w:r>
      <w:r w:rsidRPr="004E1B01">
        <w:rPr>
          <w:rFonts w:ascii="Times New Roman" w:hAnsi="Times New Roman" w:cs="Times New Roman"/>
          <w:sz w:val="28"/>
          <w:szCs w:val="28"/>
          <w:lang w:val="de-DE"/>
        </w:rPr>
        <w:t>,</w:t>
      </w:r>
      <w:r w:rsidRPr="00C10BBC">
        <w:rPr>
          <w:rFonts w:ascii="Times New Roman" w:hAnsi="Times New Roman" w:cs="Times New Roman"/>
          <w:color w:val="FF0000"/>
          <w:sz w:val="28"/>
          <w:szCs w:val="28"/>
          <w:lang w:val="de-DE"/>
        </w:rPr>
        <w:t xml:space="preserve"> </w:t>
      </w:r>
      <w:r w:rsidRPr="00257B64">
        <w:rPr>
          <w:rFonts w:ascii="Times New Roman" w:hAnsi="Times New Roman" w:cs="Times New Roman"/>
          <w:sz w:val="28"/>
          <w:szCs w:val="28"/>
          <w:lang w:val="de-DE"/>
        </w:rPr>
        <w:t xml:space="preserve">đóng góp 6,95%; hoạt động tài chính, ngân hàng và bảo hiểm tăng 7,70%, đóng góp 5,09%; ngành </w:t>
      </w:r>
      <w:r w:rsidR="00640229">
        <w:rPr>
          <w:rFonts w:ascii="Times New Roman" w:hAnsi="Times New Roman" w:cs="Times New Roman"/>
          <w:sz w:val="28"/>
          <w:szCs w:val="28"/>
          <w:lang w:val="de-DE"/>
        </w:rPr>
        <w:t xml:space="preserve">thông </w:t>
      </w:r>
      <w:r w:rsidRPr="00257B64">
        <w:rPr>
          <w:rFonts w:ascii="Times New Roman" w:hAnsi="Times New Roman" w:cs="Times New Roman"/>
          <w:sz w:val="28"/>
          <w:szCs w:val="28"/>
          <w:lang w:val="de-DE"/>
        </w:rPr>
        <w:t>tin và truyền thông tăng 7,65%, đóng góp 4,21%</w:t>
      </w:r>
      <w:r w:rsidR="00AF48D8">
        <w:rPr>
          <w:rFonts w:ascii="Times New Roman" w:hAnsi="Times New Roman" w:cs="Times New Roman"/>
          <w:sz w:val="28"/>
          <w:szCs w:val="28"/>
          <w:lang w:val="de-DE"/>
        </w:rPr>
        <w:t xml:space="preserve">; </w:t>
      </w:r>
      <w:r w:rsidR="00AF48D8" w:rsidRPr="00257B64">
        <w:rPr>
          <w:rFonts w:ascii="Times New Roman" w:hAnsi="Times New Roman" w:cs="Times New Roman"/>
          <w:sz w:val="28"/>
          <w:szCs w:val="28"/>
          <w:lang w:val="de-DE"/>
        </w:rPr>
        <w:t>dịch vụ lưu trú và ăn uống tăng 7,49%, đóng góp 2,89%</w:t>
      </w:r>
      <w:r w:rsidRPr="00257B64">
        <w:rPr>
          <w:rFonts w:ascii="Times New Roman" w:hAnsi="Times New Roman" w:cs="Times New Roman"/>
          <w:sz w:val="28"/>
          <w:szCs w:val="28"/>
          <w:lang w:val="de-DE"/>
        </w:rPr>
        <w:t>.</w:t>
      </w:r>
      <w:r w:rsidR="00AF48D8">
        <w:rPr>
          <w:rFonts w:ascii="Times New Roman" w:hAnsi="Times New Roman" w:cs="Times New Roman"/>
          <w:sz w:val="28"/>
          <w:szCs w:val="28"/>
          <w:lang w:val="de-DE"/>
        </w:rPr>
        <w:t xml:space="preserve"> Bên cạnh đó, các ngành dịch vụ có nguồn chủ yếu từ ngân sách Nhà nước cũng có mức tăng khá như: </w:t>
      </w:r>
      <w:r w:rsidR="00C249DC" w:rsidRPr="00790634">
        <w:rPr>
          <w:rFonts w:ascii="Times New Roman" w:hAnsi="Times New Roman" w:cs="Times New Roman"/>
          <w:sz w:val="28"/>
          <w:szCs w:val="28"/>
          <w:lang w:val="de-DE"/>
        </w:rPr>
        <w:t>Hoạt động của Đảng cộng sản, tổ chức chính trị</w:t>
      </w:r>
      <w:r w:rsidR="00C249DC">
        <w:rPr>
          <w:rFonts w:ascii="Times New Roman" w:hAnsi="Times New Roman" w:cs="Times New Roman"/>
          <w:sz w:val="28"/>
          <w:szCs w:val="28"/>
          <w:lang w:val="de-DE"/>
        </w:rPr>
        <w:t xml:space="preserve"> </w:t>
      </w:r>
      <w:r w:rsidR="00C249DC" w:rsidRPr="00790634">
        <w:rPr>
          <w:rFonts w:ascii="Times New Roman" w:hAnsi="Times New Roman" w:cs="Times New Roman"/>
          <w:sz w:val="28"/>
          <w:szCs w:val="28"/>
          <w:lang w:val="de-DE"/>
        </w:rPr>
        <w:t>- xã hội, quản lý nhà nước, an ninh quốc phòng, bảo đảm xã hội bắt buộc tăng 9,62% so với cùng kỳ năm trước, đóng góp 2,53%; giáo dục và đào tạo tăng 8,25%, đóng góp 4,05%; y tế và hoạt động trợ giúp xã hội tăng 6,90%, đóng góp 2,18%.</w:t>
      </w:r>
    </w:p>
    <w:p w14:paraId="58D51FEB" w14:textId="77777777" w:rsidR="00135589" w:rsidRPr="00257B64" w:rsidRDefault="00135589" w:rsidP="00790634">
      <w:pPr>
        <w:tabs>
          <w:tab w:val="left" w:pos="720"/>
        </w:tabs>
        <w:spacing w:after="120" w:line="252" w:lineRule="auto"/>
        <w:ind w:firstLine="720"/>
        <w:jc w:val="both"/>
        <w:rPr>
          <w:rFonts w:ascii="Times New Roman" w:hAnsi="Times New Roman" w:cs="Times New Roman"/>
          <w:sz w:val="28"/>
          <w:szCs w:val="28"/>
          <w:lang w:val="de-DE"/>
        </w:rPr>
      </w:pPr>
      <w:r w:rsidRPr="00257B64">
        <w:rPr>
          <w:rFonts w:ascii="Times New Roman" w:hAnsi="Times New Roman" w:cs="Times New Roman"/>
          <w:sz w:val="28"/>
          <w:szCs w:val="28"/>
          <w:lang w:val="de-DE"/>
        </w:rPr>
        <w:t>Về cơ cấu nền kinh tế quý I/2026, khu vực nông, lâm nghiệp và thủy sản chiếm tỷ trọng 10,89%; khu vực công nghiệp và xây dựng chiếm 37,15%; khu vực dịch vụ chiếm 43,45%; thuế sản phẩm trừ trợ cấp sản phẩm chiếm 8,51%</w:t>
      </w:r>
      <w:r w:rsidRPr="00257B64">
        <w:rPr>
          <w:rStyle w:val="FootnoteReference"/>
          <w:rFonts w:ascii="Times New Roman" w:hAnsi="Times New Roman"/>
          <w:sz w:val="28"/>
          <w:szCs w:val="28"/>
          <w:lang w:val="de-DE"/>
        </w:rPr>
        <w:footnoteReference w:id="9"/>
      </w:r>
      <w:r w:rsidRPr="00257B64">
        <w:rPr>
          <w:rFonts w:ascii="Times New Roman" w:hAnsi="Times New Roman" w:cs="Times New Roman"/>
          <w:sz w:val="28"/>
          <w:szCs w:val="28"/>
          <w:lang w:val="de-DE"/>
        </w:rPr>
        <w:t>.</w:t>
      </w:r>
    </w:p>
    <w:p w14:paraId="6DF17029" w14:textId="44168070" w:rsidR="00690689" w:rsidRPr="00B2146D" w:rsidRDefault="00690689" w:rsidP="00790634">
      <w:pPr>
        <w:spacing w:after="120" w:line="252" w:lineRule="auto"/>
        <w:ind w:firstLine="720"/>
        <w:jc w:val="both"/>
        <w:rPr>
          <w:rFonts w:ascii="Times New Roman" w:hAnsi="Times New Roman" w:cs="Times New Roman"/>
          <w:sz w:val="28"/>
          <w:szCs w:val="28"/>
          <w:shd w:val="clear" w:color="auto" w:fill="FFFFFF"/>
          <w:lang w:val="de-DE"/>
        </w:rPr>
      </w:pPr>
      <w:r w:rsidRPr="00690689">
        <w:rPr>
          <w:rFonts w:ascii="Times New Roman" w:hAnsi="Times New Roman" w:cs="Times New Roman"/>
          <w:sz w:val="28"/>
          <w:szCs w:val="28"/>
          <w:shd w:val="clear" w:color="auto" w:fill="FFFFFF"/>
          <w:lang w:val="de-DE"/>
        </w:rPr>
        <w:t>Về sử dụng GDP quý I/2026, tiêu dùng cuối cùng tăng 8,45% so với cùng kỳ năm trước, tích lũy tài sản tăng 7,18%, xuất khẩu hàng hóa và dịch vụ tăng 19,85%, nhập khẩu hàng hóa và dịch vụ tăng 24,27%.</w:t>
      </w:r>
    </w:p>
    <w:p w14:paraId="59A1E135" w14:textId="3681019C" w:rsidR="00B31BC4" w:rsidRPr="00EA2140" w:rsidRDefault="00B31BC4" w:rsidP="00790634">
      <w:pPr>
        <w:spacing w:after="120" w:line="252" w:lineRule="auto"/>
        <w:ind w:firstLine="720"/>
        <w:jc w:val="both"/>
        <w:rPr>
          <w:rFonts w:ascii="Times New Roman" w:hAnsi="Times New Roman" w:cs="Times New Roman"/>
          <w:b/>
          <w:sz w:val="28"/>
          <w:szCs w:val="28"/>
          <w:lang w:val="fr-FR"/>
        </w:rPr>
      </w:pPr>
      <w:r w:rsidRPr="00EA2140">
        <w:rPr>
          <w:rFonts w:ascii="Times New Roman" w:hAnsi="Times New Roman" w:cs="Times New Roman"/>
          <w:b/>
          <w:sz w:val="28"/>
          <w:szCs w:val="28"/>
          <w:lang w:val="fr-FR"/>
        </w:rPr>
        <w:t>2. Sản xuất nông, lâm nghiệp và thủy sản</w:t>
      </w:r>
    </w:p>
    <w:p w14:paraId="7E0391A1" w14:textId="73BDD841" w:rsidR="00EA2140" w:rsidRPr="007C1101" w:rsidRDefault="00EA2140" w:rsidP="00790634">
      <w:pPr>
        <w:spacing w:after="120" w:line="252" w:lineRule="auto"/>
        <w:ind w:firstLine="720"/>
        <w:jc w:val="both"/>
        <w:rPr>
          <w:rFonts w:ascii="Times New Roman" w:hAnsi="Times New Roman" w:cs="Times New Roman"/>
          <w:i/>
          <w:iCs/>
          <w:sz w:val="28"/>
          <w:szCs w:val="28"/>
          <w:lang w:val="fr-FR"/>
        </w:rPr>
      </w:pPr>
      <w:r w:rsidRPr="007C1101">
        <w:rPr>
          <w:rFonts w:ascii="Times New Roman" w:hAnsi="Times New Roman" w:cs="Times New Roman"/>
          <w:i/>
          <w:sz w:val="28"/>
          <w:szCs w:val="28"/>
          <w:lang w:val="fr-FR"/>
        </w:rPr>
        <w:t xml:space="preserve">Sản xuất nông, lâm nghiệp và thủy sản quý I/2026 duy trì tăng trưởng ổn định. Các địa phương tiếp tục chuyển đổi cơ cấu cây trồng theo hướng nâng cao hiệu quả và giá trị sản phẩm. Sản xuất cây lâu năm đạt khá, chăn nuôi lợn tiếp tục phục hồi, chăn nuôi gia cầm phát triển ổn định; sản lượng thịt lợn hơi xuất chuồng tăng 4,9%, sản lượng thịt gia cầm tăng 5,8% so với cùng kỳ năm trước. Diện tích rừng trồng mới và sản lượng gỗ khai thác tăng nhẹ. </w:t>
      </w:r>
      <w:r w:rsidRPr="007C1101">
        <w:rPr>
          <w:rFonts w:ascii="Times New Roman" w:hAnsi="Times New Roman" w:cs="Times New Roman"/>
          <w:i/>
          <w:color w:val="0D0D0D"/>
          <w:sz w:val="28"/>
          <w:szCs w:val="28"/>
          <w:lang w:val="fr-FR"/>
        </w:rPr>
        <w:t>Sản lượng nuôi trồng thủy sản tăng 5,4% nhờ đẩy mạnh nuôi siêu thâm canh, tăng cường ứng dụng công nghệ cao</w:t>
      </w:r>
      <w:r w:rsidR="00E84D51" w:rsidRPr="007C1101">
        <w:rPr>
          <w:rFonts w:ascii="Times New Roman" w:hAnsi="Times New Roman" w:cs="Times New Roman"/>
          <w:i/>
          <w:iCs/>
          <w:sz w:val="28"/>
          <w:szCs w:val="28"/>
          <w:shd w:val="clear" w:color="auto" w:fill="FFFFFF"/>
          <w:lang w:val="fr-FR"/>
        </w:rPr>
        <w:t>, khai thác biể</w:t>
      </w:r>
      <w:r w:rsidRPr="007C1101">
        <w:rPr>
          <w:rFonts w:ascii="Times New Roman" w:hAnsi="Times New Roman" w:cs="Times New Roman"/>
          <w:i/>
          <w:iCs/>
          <w:sz w:val="28"/>
          <w:szCs w:val="28"/>
          <w:shd w:val="clear" w:color="auto" w:fill="FFFFFF"/>
          <w:lang w:val="fr-FR"/>
        </w:rPr>
        <w:t xml:space="preserve">n </w:t>
      </w:r>
      <w:r w:rsidR="00E84D51" w:rsidRPr="007C1101">
        <w:rPr>
          <w:rFonts w:ascii="Times New Roman" w:hAnsi="Times New Roman" w:cs="Times New Roman"/>
          <w:i/>
          <w:iCs/>
          <w:sz w:val="28"/>
          <w:szCs w:val="28"/>
          <w:shd w:val="clear" w:color="auto" w:fill="FFFFFF"/>
          <w:lang w:val="fr-FR"/>
        </w:rPr>
        <w:t>đạt</w:t>
      </w:r>
      <w:r w:rsidRPr="007C1101">
        <w:rPr>
          <w:rFonts w:ascii="Times New Roman" w:hAnsi="Times New Roman" w:cs="Times New Roman"/>
          <w:i/>
          <w:iCs/>
          <w:sz w:val="28"/>
          <w:szCs w:val="28"/>
          <w:shd w:val="clear" w:color="auto" w:fill="FFFFFF"/>
          <w:lang w:val="fr-FR"/>
        </w:rPr>
        <w:t xml:space="preserve"> mức tăng thấp do ảnh hưởng từ giá dầu tăng cao khiến tàu thuyền hạn chế ra khơi.</w:t>
      </w:r>
    </w:p>
    <w:p w14:paraId="69F6BD5B" w14:textId="77777777" w:rsidR="00EA2140" w:rsidRPr="00EA2140" w:rsidRDefault="00EA2140" w:rsidP="00790634">
      <w:pPr>
        <w:spacing w:after="120" w:line="252" w:lineRule="auto"/>
        <w:ind w:firstLine="720"/>
        <w:jc w:val="both"/>
        <w:rPr>
          <w:rFonts w:ascii="Times New Roman" w:hAnsi="Times New Roman" w:cs="Times New Roman"/>
          <w:b/>
          <w:bCs/>
          <w:i/>
          <w:sz w:val="28"/>
          <w:szCs w:val="28"/>
          <w:lang w:val="de-DE"/>
        </w:rPr>
      </w:pPr>
      <w:r w:rsidRPr="00EA2140">
        <w:rPr>
          <w:rFonts w:ascii="Times New Roman" w:hAnsi="Times New Roman" w:cs="Times New Roman"/>
          <w:b/>
          <w:i/>
          <w:sz w:val="28"/>
          <w:szCs w:val="28"/>
          <w:lang w:val="fr-FR"/>
        </w:rPr>
        <w:t>a)</w:t>
      </w:r>
      <w:r w:rsidRPr="00EA2140">
        <w:rPr>
          <w:rFonts w:ascii="Times New Roman" w:hAnsi="Times New Roman" w:cs="Times New Roman"/>
          <w:i/>
          <w:sz w:val="28"/>
          <w:szCs w:val="28"/>
          <w:lang w:val="fr-FR"/>
        </w:rPr>
        <w:t xml:space="preserve"> </w:t>
      </w:r>
      <w:r w:rsidRPr="00EA2140">
        <w:rPr>
          <w:rFonts w:ascii="Times New Roman" w:hAnsi="Times New Roman" w:cs="Times New Roman"/>
          <w:b/>
          <w:bCs/>
          <w:i/>
          <w:sz w:val="28"/>
          <w:szCs w:val="28"/>
          <w:lang w:val="de-DE"/>
        </w:rPr>
        <w:t>Nông nghiệp</w:t>
      </w:r>
    </w:p>
    <w:p w14:paraId="39CB2D3E" w14:textId="77777777" w:rsidR="00EA2140" w:rsidRPr="00EA2140" w:rsidRDefault="00EA2140" w:rsidP="00790634">
      <w:pPr>
        <w:pStyle w:val="Normal11"/>
        <w:spacing w:before="0" w:beforeAutospacing="0" w:after="120" w:afterAutospacing="0" w:line="252" w:lineRule="auto"/>
        <w:ind w:firstLine="720"/>
        <w:jc w:val="both"/>
        <w:rPr>
          <w:rFonts w:ascii="Times New Roman" w:hAnsi="Times New Roman" w:cs="Times New Roman"/>
          <w:bCs/>
          <w:i/>
          <w:sz w:val="28"/>
          <w:szCs w:val="28"/>
          <w:lang w:val="de-DE"/>
        </w:rPr>
      </w:pPr>
      <w:r w:rsidRPr="00EA2140">
        <w:rPr>
          <w:rFonts w:ascii="Times New Roman" w:hAnsi="Times New Roman" w:cs="Times New Roman"/>
          <w:bCs/>
          <w:i/>
          <w:sz w:val="28"/>
          <w:szCs w:val="28"/>
          <w:lang w:val="de-DE"/>
        </w:rPr>
        <w:t>Lúa đông xuân</w:t>
      </w:r>
    </w:p>
    <w:p w14:paraId="42936D8E" w14:textId="77777777" w:rsidR="00EA2140" w:rsidRPr="007C1101" w:rsidRDefault="00EA2140" w:rsidP="00790634">
      <w:pPr>
        <w:spacing w:after="120" w:line="252" w:lineRule="auto"/>
        <w:ind w:firstLine="720"/>
        <w:jc w:val="both"/>
        <w:rPr>
          <w:rFonts w:ascii="Times New Roman" w:hAnsi="Times New Roman" w:cs="Times New Roman"/>
          <w:bCs/>
          <w:iCs/>
          <w:sz w:val="28"/>
          <w:szCs w:val="28"/>
          <w:lang w:val="de-DE"/>
        </w:rPr>
      </w:pPr>
      <w:r w:rsidRPr="00EA2140">
        <w:rPr>
          <w:rFonts w:ascii="Times New Roman" w:hAnsi="Times New Roman" w:cs="Times New Roman"/>
          <w:sz w:val="28"/>
          <w:szCs w:val="28"/>
          <w:lang w:val="de-DE"/>
        </w:rPr>
        <w:t xml:space="preserve">Tính đến 20/3/2026, cả nước gieo cấy được </w:t>
      </w:r>
      <w:r w:rsidRPr="007C1101">
        <w:rPr>
          <w:rFonts w:ascii="Times New Roman" w:hAnsi="Times New Roman" w:cs="Times New Roman"/>
          <w:bCs/>
          <w:iCs/>
          <w:sz w:val="28"/>
          <w:szCs w:val="28"/>
          <w:lang w:val="de-DE"/>
        </w:rPr>
        <w:t xml:space="preserve">2.915,2 </w:t>
      </w:r>
      <w:r w:rsidRPr="00EA2140">
        <w:rPr>
          <w:rFonts w:ascii="Times New Roman" w:hAnsi="Times New Roman" w:cs="Times New Roman"/>
          <w:sz w:val="28"/>
          <w:szCs w:val="28"/>
          <w:lang w:val="de-DE"/>
        </w:rPr>
        <w:t xml:space="preserve">nghìn ha lúa đông xuân, </w:t>
      </w:r>
      <w:r w:rsidRPr="007C1101">
        <w:rPr>
          <w:rFonts w:ascii="Times New Roman" w:hAnsi="Times New Roman" w:cs="Times New Roman"/>
          <w:bCs/>
          <w:iCs/>
          <w:sz w:val="28"/>
          <w:szCs w:val="28"/>
          <w:lang w:val="de-DE"/>
        </w:rPr>
        <w:t>giảm 37,3 nghìn ha</w:t>
      </w:r>
      <w:r w:rsidRPr="00EA2140">
        <w:rPr>
          <w:rFonts w:ascii="Times New Roman" w:hAnsi="Times New Roman" w:cs="Times New Roman"/>
          <w:sz w:val="28"/>
          <w:szCs w:val="28"/>
          <w:lang w:val="de-DE"/>
        </w:rPr>
        <w:t xml:space="preserve"> so với vụ đông xuân năm 2025. Các địa phương phía Bắc đạt </w:t>
      </w:r>
      <w:r w:rsidRPr="007C1101">
        <w:rPr>
          <w:rFonts w:ascii="Times New Roman" w:hAnsi="Times New Roman" w:cs="Times New Roman"/>
          <w:bCs/>
          <w:iCs/>
          <w:sz w:val="28"/>
          <w:szCs w:val="28"/>
          <w:lang w:val="de-DE"/>
        </w:rPr>
        <w:t xml:space="preserve">1.020,1 </w:t>
      </w:r>
      <w:r w:rsidRPr="00EA2140">
        <w:rPr>
          <w:rFonts w:ascii="Times New Roman" w:hAnsi="Times New Roman" w:cs="Times New Roman"/>
          <w:sz w:val="28"/>
          <w:szCs w:val="28"/>
          <w:lang w:val="de-DE"/>
        </w:rPr>
        <w:t xml:space="preserve">nghìn ha, giảm 13,4 nghìn ha so với vụ đông xuân năm trước; các địa phương phía Nam đạt </w:t>
      </w:r>
      <w:r w:rsidRPr="007C1101">
        <w:rPr>
          <w:rFonts w:ascii="Times New Roman" w:hAnsi="Times New Roman" w:cs="Times New Roman"/>
          <w:bCs/>
          <w:iCs/>
          <w:sz w:val="28"/>
          <w:szCs w:val="28"/>
          <w:lang w:val="de-DE"/>
        </w:rPr>
        <w:t>1.895,1 nghìn ha, giảm 23,9 nghìn ha</w:t>
      </w:r>
      <w:r w:rsidRPr="00EA2140">
        <w:rPr>
          <w:rFonts w:ascii="Times New Roman" w:hAnsi="Times New Roman" w:cs="Times New Roman"/>
          <w:sz w:val="28"/>
          <w:szCs w:val="28"/>
          <w:lang w:val="de-DE"/>
        </w:rPr>
        <w:t xml:space="preserve">, </w:t>
      </w:r>
      <w:r w:rsidRPr="007C1101">
        <w:rPr>
          <w:rFonts w:ascii="Times New Roman" w:hAnsi="Times New Roman" w:cs="Times New Roman"/>
          <w:bCs/>
          <w:iCs/>
          <w:sz w:val="28"/>
          <w:szCs w:val="28"/>
          <w:lang w:val="de-DE"/>
        </w:rPr>
        <w:t>tr</w:t>
      </w:r>
      <w:r w:rsidRPr="00EA2140">
        <w:rPr>
          <w:rFonts w:ascii="Times New Roman" w:hAnsi="Times New Roman" w:cs="Times New Roman"/>
          <w:sz w:val="28"/>
          <w:szCs w:val="28"/>
          <w:lang w:val="de-DE"/>
        </w:rPr>
        <w:t xml:space="preserve">ong đó, vùng Đồng </w:t>
      </w:r>
      <w:r w:rsidRPr="00EA2140">
        <w:rPr>
          <w:rFonts w:ascii="Times New Roman" w:hAnsi="Times New Roman" w:cs="Times New Roman"/>
          <w:sz w:val="28"/>
          <w:szCs w:val="28"/>
          <w:lang w:val="de-DE"/>
        </w:rPr>
        <w:lastRenderedPageBreak/>
        <w:t xml:space="preserve">bằng sông Cửu Long đạt 1.240,7 nghìn ha, giảm 24,8 nghìn ha. Diện tích gieo trồng lúa đông xuân </w:t>
      </w:r>
      <w:r w:rsidRPr="007C1101">
        <w:rPr>
          <w:rFonts w:ascii="Times New Roman" w:hAnsi="Times New Roman" w:cs="Times New Roman"/>
          <w:bCs/>
          <w:iCs/>
          <w:sz w:val="28"/>
          <w:szCs w:val="28"/>
          <w:lang w:val="de-DE"/>
        </w:rPr>
        <w:t>giảm so với cùng kỳ năm trước chủ yếu do các địa phương thực hiện chuyển đổi diện tích đất trồng lúa không hiệu quả sang trồng cây hằng năm, cây lâu năm, nuôi thủy sản có giá trị kinh tế cao hơn hoặc phục vụ xây dựng các công trình công cộng, khu công nghiệp</w:t>
      </w:r>
      <w:r w:rsidRPr="00EA2140">
        <w:rPr>
          <w:rStyle w:val="FootnoteReference"/>
          <w:rFonts w:ascii="Times New Roman" w:hAnsi="Times New Roman"/>
          <w:bCs/>
          <w:iCs/>
          <w:sz w:val="28"/>
          <w:szCs w:val="28"/>
          <w:lang w:val="pt-BR"/>
        </w:rPr>
        <w:footnoteReference w:id="10"/>
      </w:r>
      <w:r w:rsidRPr="007C1101">
        <w:rPr>
          <w:rFonts w:ascii="Times New Roman" w:hAnsi="Times New Roman" w:cs="Times New Roman"/>
          <w:bCs/>
          <w:iCs/>
          <w:sz w:val="28"/>
          <w:szCs w:val="28"/>
          <w:lang w:val="de-DE"/>
        </w:rPr>
        <w:t>. Một số địa phương có diện tích lúa đông xuân giảm nhiều: Cần Thơ giảm 14,8 nghìn ha; Đồng Tháp giảm 6,2 nghìn ha; Bắc Ninh giảm 3,1 nghìn ha; An Giang giảm 3,0 nghìn ha; Hà Nội giảm gần 1,4 nghìn ha; Hưng Yên giảm 1,3 nghìn ha; Tuyên Quang giảm 0,9 nghìn ha; Phú Thọ giảm 0,5 nghìn ha.</w:t>
      </w:r>
    </w:p>
    <w:p w14:paraId="2CDEA5BF" w14:textId="77777777" w:rsidR="00EA2140" w:rsidRPr="007C1101" w:rsidRDefault="00EA2140" w:rsidP="00790634">
      <w:pPr>
        <w:spacing w:after="120" w:line="252" w:lineRule="auto"/>
        <w:ind w:firstLine="720"/>
        <w:jc w:val="both"/>
        <w:rPr>
          <w:rFonts w:ascii="Times New Roman" w:hAnsi="Times New Roman" w:cs="Times New Roman"/>
          <w:bCs/>
          <w:iCs/>
          <w:sz w:val="28"/>
          <w:szCs w:val="28"/>
          <w:lang w:val="de-DE"/>
        </w:rPr>
      </w:pPr>
      <w:r w:rsidRPr="007C1101">
        <w:rPr>
          <w:rFonts w:ascii="Times New Roman" w:hAnsi="Times New Roman" w:cs="Times New Roman"/>
          <w:bCs/>
          <w:iCs/>
          <w:sz w:val="28"/>
          <w:szCs w:val="28"/>
          <w:lang w:val="de-DE"/>
        </w:rPr>
        <w:t xml:space="preserve">Đến nay, các địa phương phía Nam cơ bản hoàn thành gieo cấy lúa đông xuân, trong đó vùng Đồng bằng sông Cửu Long thu hoạch được 466,8 nghìn ha lúa đông xuân sớm, chiếm 37,6% diện tích xuống giống và giảm 28,4 nghìn ha so với cùng kỳ năm trước </w:t>
      </w:r>
      <w:r w:rsidRPr="00EA2140">
        <w:rPr>
          <w:rFonts w:ascii="Times New Roman" w:hAnsi="Times New Roman" w:cs="Times New Roman"/>
          <w:sz w:val="28"/>
          <w:szCs w:val="28"/>
          <w:lang w:val="sv-SE"/>
        </w:rPr>
        <w:t>do các địa phương thay đổi lịch xuống giống để chủ động nguồn nước nên tiến độ thu hoạch chậm hơn</w:t>
      </w:r>
      <w:r w:rsidRPr="007C1101">
        <w:rPr>
          <w:rFonts w:ascii="Times New Roman" w:hAnsi="Times New Roman" w:cs="Times New Roman"/>
          <w:bCs/>
          <w:iCs/>
          <w:sz w:val="28"/>
          <w:szCs w:val="28"/>
          <w:lang w:val="de-DE"/>
        </w:rPr>
        <w:t xml:space="preserve">. Năng suất toàn vùng ước đạt 73,5 tạ/ha, tăng 0,7 tạ/ha so với vụ lúa đông xuân 2025; sản lượng ước đạt 9,1 triệu tấn, giảm 99,3 nghìn tấn do diện tích giảm. </w:t>
      </w:r>
    </w:p>
    <w:p w14:paraId="74895CF6" w14:textId="77777777" w:rsidR="00EA2140" w:rsidRPr="00EA2140" w:rsidRDefault="00EA2140" w:rsidP="00790634">
      <w:pPr>
        <w:spacing w:after="120" w:line="252" w:lineRule="auto"/>
        <w:ind w:firstLine="720"/>
        <w:jc w:val="both"/>
        <w:rPr>
          <w:rFonts w:ascii="Times New Roman" w:hAnsi="Times New Roman" w:cs="Times New Roman"/>
          <w:i/>
          <w:sz w:val="28"/>
          <w:szCs w:val="28"/>
          <w:lang w:val="de-DE"/>
        </w:rPr>
      </w:pPr>
      <w:r w:rsidRPr="00EA2140">
        <w:rPr>
          <w:rFonts w:ascii="Times New Roman" w:hAnsi="Times New Roman" w:cs="Times New Roman"/>
          <w:i/>
          <w:sz w:val="28"/>
          <w:szCs w:val="28"/>
          <w:lang w:val="de-DE"/>
        </w:rPr>
        <w:t>Lúa mùa</w:t>
      </w:r>
    </w:p>
    <w:p w14:paraId="54C03BA2" w14:textId="77777777" w:rsidR="00EA2140" w:rsidRPr="007C1101" w:rsidRDefault="00EA2140" w:rsidP="00790634">
      <w:pPr>
        <w:spacing w:after="120" w:line="252" w:lineRule="auto"/>
        <w:ind w:firstLine="720"/>
        <w:jc w:val="both"/>
        <w:rPr>
          <w:rFonts w:ascii="Times New Roman" w:hAnsi="Times New Roman" w:cs="Times New Roman"/>
          <w:bCs/>
          <w:iCs/>
          <w:sz w:val="28"/>
          <w:szCs w:val="28"/>
          <w:lang w:val="de-DE"/>
        </w:rPr>
      </w:pPr>
      <w:r w:rsidRPr="007C1101">
        <w:rPr>
          <w:rFonts w:ascii="Times New Roman" w:hAnsi="Times New Roman" w:cs="Times New Roman"/>
          <w:bCs/>
          <w:iCs/>
          <w:sz w:val="28"/>
          <w:szCs w:val="28"/>
          <w:lang w:val="de-DE"/>
        </w:rPr>
        <w:t xml:space="preserve">Kết thúc vụ lúa mùa năm </w:t>
      </w:r>
      <w:r w:rsidRPr="007C1101">
        <w:rPr>
          <w:rFonts w:ascii="Times New Roman" w:hAnsi="Times New Roman" w:cs="Times New Roman"/>
          <w:iCs/>
          <w:sz w:val="28"/>
          <w:szCs w:val="28"/>
          <w:lang w:val="de-DE"/>
        </w:rPr>
        <w:t>2025-2026,</w:t>
      </w:r>
      <w:r w:rsidRPr="007C1101">
        <w:rPr>
          <w:rFonts w:ascii="Times New Roman" w:hAnsi="Times New Roman" w:cs="Times New Roman"/>
          <w:bCs/>
          <w:iCs/>
          <w:sz w:val="28"/>
          <w:szCs w:val="28"/>
          <w:lang w:val="de-DE"/>
        </w:rPr>
        <w:t xml:space="preserve"> vùng Đồng bằng sông Cửu Long gieo trồng được 182,3 nghìn ha, giảm 9,4 nghìn ha so với vụ lúa mùa năm trước</w:t>
      </w:r>
      <w:r w:rsidRPr="00EA2140">
        <w:rPr>
          <w:rStyle w:val="FootnoteReference"/>
          <w:rFonts w:ascii="Times New Roman" w:hAnsi="Times New Roman"/>
          <w:bCs/>
          <w:iCs/>
          <w:sz w:val="28"/>
          <w:szCs w:val="28"/>
          <w:lang w:val="pt-BR"/>
        </w:rPr>
        <w:footnoteReference w:id="11"/>
      </w:r>
      <w:r w:rsidRPr="007C1101">
        <w:rPr>
          <w:rFonts w:ascii="Times New Roman" w:hAnsi="Times New Roman" w:cs="Times New Roman"/>
          <w:bCs/>
          <w:iCs/>
          <w:sz w:val="28"/>
          <w:szCs w:val="28"/>
          <w:lang w:val="de-DE"/>
        </w:rPr>
        <w:t xml:space="preserve">, chủ yếu do các địa phương chuyển 6,9 nghìn ha lúa sang nuôi trồng thủy sản; 0,4 nghìn ha cây hằng năm khác và khoảng 2,2 nghìn ha bỏ trống không cấy do hiệu quả thấp. Năng suất lúa mùa toàn vùng ước đạt 53,5 tạ/ha, tăng 0,8 tạ/ha so với vụ mùa trước do </w:t>
      </w:r>
      <w:r w:rsidRPr="00EA2140">
        <w:rPr>
          <w:rFonts w:ascii="Times New Roman" w:hAnsi="Times New Roman" w:cs="Times New Roman"/>
          <w:sz w:val="28"/>
          <w:szCs w:val="28"/>
          <w:lang w:val="da-DK"/>
        </w:rPr>
        <w:t>thời tiết thuận lợi, ít sâu bệnh, chủ động được nguồn nước, áp dụng các giống lúa chất lượng cao có khả năng chịu mặn tốt để sản xuất, góp phần nâng cao năng suất</w:t>
      </w:r>
      <w:r w:rsidRPr="007C1101">
        <w:rPr>
          <w:rFonts w:ascii="Times New Roman" w:hAnsi="Times New Roman" w:cs="Times New Roman"/>
          <w:bCs/>
          <w:iCs/>
          <w:sz w:val="28"/>
          <w:szCs w:val="28"/>
          <w:lang w:val="de-DE"/>
        </w:rPr>
        <w:t xml:space="preserve">; sản lượng lúa mùa ước đạt 975,3 nghìn tấn, </w:t>
      </w:r>
      <w:r w:rsidRPr="00EA2140">
        <w:rPr>
          <w:rFonts w:ascii="Times New Roman" w:hAnsi="Times New Roman" w:cs="Times New Roman"/>
          <w:sz w:val="28"/>
          <w:szCs w:val="28"/>
          <w:lang w:val="da-DK"/>
        </w:rPr>
        <w:t>giảm 34,5 nghìn tấn do diện tích giảm.</w:t>
      </w:r>
    </w:p>
    <w:p w14:paraId="6DBC8FD7" w14:textId="7093CECC" w:rsidR="00EA2140" w:rsidRPr="00EA2140" w:rsidRDefault="00EA2140" w:rsidP="00790634">
      <w:pPr>
        <w:tabs>
          <w:tab w:val="left" w:pos="567"/>
        </w:tabs>
        <w:spacing w:after="120" w:line="252" w:lineRule="auto"/>
        <w:ind w:firstLine="720"/>
        <w:jc w:val="both"/>
        <w:rPr>
          <w:rFonts w:ascii="Times New Roman" w:hAnsi="Times New Roman" w:cs="Times New Roman"/>
          <w:sz w:val="28"/>
          <w:szCs w:val="28"/>
          <w:lang w:val="it-IT"/>
        </w:rPr>
      </w:pPr>
      <w:r w:rsidRPr="007C1101">
        <w:rPr>
          <w:rFonts w:ascii="Times New Roman" w:hAnsi="Times New Roman" w:cs="Times New Roman"/>
          <w:bCs/>
          <w:iCs/>
          <w:sz w:val="28"/>
          <w:szCs w:val="28"/>
          <w:lang w:val="de-DE"/>
        </w:rPr>
        <w:t xml:space="preserve">Thực hiện Đề án “Phát triển </w:t>
      </w:r>
      <w:r w:rsidRPr="00EA2140">
        <w:rPr>
          <w:rFonts w:ascii="Times New Roman" w:hAnsi="Times New Roman" w:cs="Times New Roman"/>
          <w:sz w:val="28"/>
          <w:szCs w:val="28"/>
          <w:lang w:val="it-IT"/>
        </w:rPr>
        <w:t>bền vững một triệu héc-ta chuyên canh lúa chất lượng cao và phát thải thấp gắn với tăng trưởng xanh vùng Đồng bằng sông Cửu Long đến năm 2030”, vụ đông xuân năm 2026, toàn vùng gieo cấy được 368,1 nghìn ha lúa chất lượng cao, chiếm 29,7% tổng diện tích gieo trồng, tăng 3,7% so với năm 2025. Với mô hình sản xuất này, chi phí giảm từ 15,0-21,0% so với tập quán cũ; lợi nhuận bình quân khoảng 29,6 triệu đồng/ha, cao hơn 4,7 triệu đồng/ha so với canh tác truyền thống</w:t>
      </w:r>
      <w:r w:rsidRPr="00EA2140">
        <w:rPr>
          <w:rStyle w:val="FootnoteReference"/>
          <w:rFonts w:ascii="Times New Roman" w:hAnsi="Times New Roman"/>
          <w:sz w:val="28"/>
          <w:szCs w:val="28"/>
          <w:lang w:val="it-IT"/>
        </w:rPr>
        <w:footnoteReference w:id="12"/>
      </w:r>
      <w:r w:rsidRPr="00EA2140">
        <w:rPr>
          <w:rFonts w:ascii="Times New Roman" w:hAnsi="Times New Roman" w:cs="Times New Roman"/>
          <w:sz w:val="28"/>
          <w:szCs w:val="28"/>
          <w:lang w:val="it-IT"/>
        </w:rPr>
        <w:t xml:space="preserve">. </w:t>
      </w:r>
    </w:p>
    <w:p w14:paraId="75E70AB6" w14:textId="77777777" w:rsidR="00EA2140" w:rsidRPr="00EA2140" w:rsidRDefault="00EA2140" w:rsidP="00790634">
      <w:pPr>
        <w:tabs>
          <w:tab w:val="center" w:pos="5062"/>
        </w:tabs>
        <w:spacing w:after="120" w:line="252" w:lineRule="auto"/>
        <w:ind w:firstLine="720"/>
        <w:jc w:val="both"/>
        <w:rPr>
          <w:rFonts w:ascii="Times New Roman" w:hAnsi="Times New Roman" w:cs="Times New Roman"/>
          <w:sz w:val="28"/>
          <w:szCs w:val="28"/>
          <w:lang w:val="da-DK"/>
        </w:rPr>
      </w:pPr>
      <w:r w:rsidRPr="007C1101">
        <w:rPr>
          <w:rFonts w:ascii="Times New Roman" w:hAnsi="Times New Roman" w:cs="Times New Roman"/>
          <w:bCs/>
          <w:iCs/>
          <w:sz w:val="28"/>
          <w:szCs w:val="28"/>
          <w:lang w:val="it-IT"/>
        </w:rPr>
        <w:lastRenderedPageBreak/>
        <w:t xml:space="preserve">Về giá lúa trong nước, </w:t>
      </w:r>
      <w:r w:rsidRPr="00EA2140">
        <w:rPr>
          <w:rFonts w:ascii="Times New Roman" w:hAnsi="Times New Roman" w:cs="Times New Roman"/>
          <w:sz w:val="28"/>
          <w:szCs w:val="28"/>
          <w:lang w:val="da-DK"/>
        </w:rPr>
        <w:t xml:space="preserve">giá thu mua thóc khô quý I/2026 tại vùng </w:t>
      </w:r>
      <w:r w:rsidRPr="00EA2140">
        <w:rPr>
          <w:rFonts w:ascii="Times New Roman" w:hAnsi="Times New Roman" w:cs="Times New Roman"/>
          <w:sz w:val="28"/>
          <w:szCs w:val="28"/>
          <w:lang w:val="it-IT"/>
        </w:rPr>
        <w:t>Đồng bằng sông Cửu Long</w:t>
      </w:r>
      <w:r w:rsidRPr="00EA2140">
        <w:rPr>
          <w:rFonts w:ascii="Times New Roman" w:hAnsi="Times New Roman" w:cs="Times New Roman"/>
          <w:sz w:val="28"/>
          <w:szCs w:val="28"/>
          <w:lang w:val="da-DK"/>
        </w:rPr>
        <w:t xml:space="preserve"> có xu hướng giảm so với cùng kỳ năm trước, trong đó: Giá lúa khô tại An Giang giảm 3,7%; Cà Mau giảm 4,2%; Cần Thơ giảm 4,4%; Đồng Tháp và Vĩnh Long đều giảm 7,8%. Nguyên nhân chủ yếu do nguồn cung gạo toàn cầu dần được khôi phục, đặc biệt từ các quốc gia xuất khẩu gạo lớn như Ấn Độ, Thái Lan khiến mặt bằng giá gạo nhanh chóng giảm sau thời kỳ tăng cao năm 2025. Mặt khác, thị trường xuất khẩu gạo của Việt Nam đang chịu nhiều biến động do xung đột</w:t>
      </w:r>
      <w:r w:rsidRPr="00EA2140">
        <w:rPr>
          <w:rFonts w:ascii="Times New Roman" w:hAnsi="Times New Roman" w:cs="Times New Roman"/>
          <w:sz w:val="28"/>
          <w:szCs w:val="28"/>
          <w:lang w:val="vi-VN"/>
        </w:rPr>
        <w:t xml:space="preserve"> quân sự tại</w:t>
      </w:r>
      <w:r w:rsidRPr="00EA2140">
        <w:rPr>
          <w:rFonts w:ascii="Times New Roman" w:hAnsi="Times New Roman" w:cs="Times New Roman"/>
          <w:sz w:val="28"/>
          <w:szCs w:val="28"/>
          <w:lang w:val="da-DK"/>
        </w:rPr>
        <w:t xml:space="preserve"> Trung Đông làm ảnh hưởng tới chi phí vận tải, thời gian giao hàng và rủi ro thương mại gia tăng. </w:t>
      </w:r>
    </w:p>
    <w:p w14:paraId="3B92DFA1" w14:textId="77777777" w:rsidR="00EA2140" w:rsidRPr="00EA2140" w:rsidRDefault="00EA2140" w:rsidP="00790634">
      <w:pPr>
        <w:tabs>
          <w:tab w:val="left" w:pos="567"/>
        </w:tabs>
        <w:spacing w:after="120" w:line="252" w:lineRule="auto"/>
        <w:ind w:firstLine="720"/>
        <w:jc w:val="both"/>
        <w:rPr>
          <w:rFonts w:ascii="Times New Roman" w:hAnsi="Times New Roman" w:cs="Times New Roman"/>
          <w:i/>
          <w:sz w:val="28"/>
          <w:szCs w:val="28"/>
          <w:lang w:val="de-DE"/>
        </w:rPr>
      </w:pPr>
      <w:r w:rsidRPr="00EA2140">
        <w:rPr>
          <w:rFonts w:ascii="Times New Roman" w:hAnsi="Times New Roman" w:cs="Times New Roman"/>
          <w:i/>
          <w:sz w:val="28"/>
          <w:szCs w:val="28"/>
          <w:lang w:val="de-DE"/>
        </w:rPr>
        <w:t>Cây hằng năm</w:t>
      </w:r>
    </w:p>
    <w:p w14:paraId="0C99F28B" w14:textId="2526491F" w:rsidR="00EA2140" w:rsidRPr="00EA2140" w:rsidRDefault="00EA2140" w:rsidP="00790634">
      <w:pPr>
        <w:spacing w:after="120" w:line="252" w:lineRule="auto"/>
        <w:ind w:firstLine="720"/>
        <w:jc w:val="both"/>
        <w:rPr>
          <w:rFonts w:ascii="Times New Roman" w:hAnsi="Times New Roman" w:cs="Times New Roman"/>
          <w:b/>
          <w:sz w:val="4"/>
          <w:szCs w:val="24"/>
          <w:lang w:val="de-DE"/>
        </w:rPr>
      </w:pPr>
      <w:r w:rsidRPr="00EA2140">
        <w:rPr>
          <w:rFonts w:ascii="Times New Roman" w:hAnsi="Times New Roman" w:cs="Times New Roman"/>
          <w:sz w:val="28"/>
          <w:szCs w:val="28"/>
          <w:lang w:val="de-DE"/>
        </w:rPr>
        <w:t>Tính đến 20/3/2026, tiến độ gieo trồng một số cây vụ đông xuân như</w:t>
      </w:r>
      <w:r w:rsidR="004F7320">
        <w:rPr>
          <w:rFonts w:ascii="Times New Roman" w:hAnsi="Times New Roman" w:cs="Times New Roman"/>
          <w:sz w:val="28"/>
          <w:szCs w:val="28"/>
          <w:lang w:val="de-DE"/>
        </w:rPr>
        <w:t xml:space="preserve"> đậu tương,</w:t>
      </w:r>
      <w:r w:rsidRPr="00EA2140">
        <w:rPr>
          <w:rFonts w:ascii="Times New Roman" w:hAnsi="Times New Roman" w:cs="Times New Roman"/>
          <w:sz w:val="28"/>
          <w:szCs w:val="28"/>
          <w:lang w:val="de-DE"/>
        </w:rPr>
        <w:t xml:space="preserve"> rau các loại tăng so với cùng kỳ năm trước; diện tích ngô, lạc giảm chủ yếu do hiệu quả kinh tế không cao</w:t>
      </w:r>
      <w:r w:rsidRPr="00EA2140">
        <w:rPr>
          <w:rFonts w:ascii="Times New Roman" w:hAnsi="Times New Roman" w:cs="Times New Roman"/>
          <w:sz w:val="28"/>
          <w:szCs w:val="28"/>
          <w:lang w:val="pl-PL"/>
        </w:rPr>
        <w:t xml:space="preserve">. </w:t>
      </w:r>
    </w:p>
    <w:p w14:paraId="08FA63D0" w14:textId="77777777" w:rsidR="00EA2140" w:rsidRPr="00F45BF6" w:rsidRDefault="00EA2140" w:rsidP="00EA2140">
      <w:pPr>
        <w:spacing w:before="120" w:after="0" w:line="271" w:lineRule="auto"/>
        <w:jc w:val="center"/>
        <w:rPr>
          <w:rFonts w:ascii="Arial" w:hAnsi="Arial" w:cs="Arial"/>
          <w:b/>
          <w:sz w:val="24"/>
          <w:szCs w:val="24"/>
          <w:lang w:val="de-DE"/>
        </w:rPr>
      </w:pPr>
      <w:r>
        <w:rPr>
          <w:rFonts w:ascii="Arial" w:hAnsi="Arial" w:cs="Arial"/>
          <w:b/>
          <w:sz w:val="24"/>
          <w:szCs w:val="24"/>
          <w:lang w:val="de-DE"/>
        </w:rPr>
        <w:t>Hình 1</w:t>
      </w:r>
      <w:r w:rsidRPr="00F45BF6">
        <w:rPr>
          <w:rFonts w:ascii="Arial" w:hAnsi="Arial" w:cs="Arial"/>
          <w:b/>
          <w:sz w:val="24"/>
          <w:szCs w:val="24"/>
          <w:lang w:val="de-DE"/>
        </w:rPr>
        <w:t>. Diện tích gieo trồng một số cây hằng năm</w:t>
      </w:r>
    </w:p>
    <w:p w14:paraId="08D3E793" w14:textId="79AE4ECC" w:rsidR="00EA2140" w:rsidRDefault="00EA2140" w:rsidP="00EA2140">
      <w:pPr>
        <w:spacing w:after="0" w:line="271" w:lineRule="auto"/>
        <w:jc w:val="center"/>
        <w:rPr>
          <w:rFonts w:ascii="Arial" w:hAnsi="Arial" w:cs="Arial"/>
          <w:bCs/>
          <w:i/>
          <w:iCs/>
          <w:sz w:val="24"/>
          <w:szCs w:val="24"/>
          <w:lang w:val="vi-VN"/>
        </w:rPr>
      </w:pPr>
      <w:r w:rsidRPr="00F45BF6">
        <w:rPr>
          <w:rFonts w:ascii="Arial" w:hAnsi="Arial" w:cs="Arial"/>
          <w:bCs/>
          <w:i/>
          <w:iCs/>
          <w:sz w:val="24"/>
          <w:szCs w:val="24"/>
          <w:lang w:val="vi-VN"/>
        </w:rPr>
        <w:t>(Tính đến</w:t>
      </w:r>
      <w:r w:rsidR="0015220A">
        <w:rPr>
          <w:rFonts w:ascii="Arial" w:hAnsi="Arial" w:cs="Arial"/>
          <w:bCs/>
          <w:i/>
          <w:iCs/>
          <w:sz w:val="24"/>
          <w:szCs w:val="24"/>
          <w:lang w:val="en-US"/>
        </w:rPr>
        <w:t xml:space="preserve"> ngày</w:t>
      </w:r>
      <w:r w:rsidRPr="00F45BF6">
        <w:rPr>
          <w:rFonts w:ascii="Arial" w:hAnsi="Arial" w:cs="Arial"/>
          <w:bCs/>
          <w:i/>
          <w:iCs/>
          <w:sz w:val="24"/>
          <w:szCs w:val="24"/>
          <w:lang w:val="vi-VN"/>
        </w:rPr>
        <w:t xml:space="preserve"> </w:t>
      </w:r>
      <w:r>
        <w:rPr>
          <w:rFonts w:ascii="Arial" w:hAnsi="Arial" w:cs="Arial"/>
          <w:bCs/>
          <w:i/>
          <w:iCs/>
          <w:sz w:val="24"/>
          <w:szCs w:val="24"/>
          <w:lang w:val="en-US"/>
        </w:rPr>
        <w:t>20/3/2026</w:t>
      </w:r>
      <w:r w:rsidRPr="00F45BF6">
        <w:rPr>
          <w:rFonts w:ascii="Arial" w:hAnsi="Arial" w:cs="Arial"/>
          <w:bCs/>
          <w:i/>
          <w:iCs/>
          <w:sz w:val="24"/>
          <w:szCs w:val="24"/>
          <w:lang w:val="vi-VN"/>
        </w:rPr>
        <w:t>)</w:t>
      </w:r>
    </w:p>
    <w:p w14:paraId="4467B10B" w14:textId="77777777" w:rsidR="00EA2140" w:rsidRPr="00F45BF6" w:rsidRDefault="00EA2140" w:rsidP="00EA2140">
      <w:pPr>
        <w:spacing w:before="40" w:after="40" w:line="271" w:lineRule="auto"/>
        <w:jc w:val="center"/>
        <w:rPr>
          <w:rFonts w:ascii="Arial" w:hAnsi="Arial" w:cs="Arial"/>
          <w:bCs/>
          <w:i/>
          <w:iCs/>
          <w:sz w:val="24"/>
          <w:szCs w:val="24"/>
          <w:lang w:val="vi-VN"/>
        </w:rPr>
      </w:pPr>
      <w:r>
        <w:rPr>
          <w:noProof/>
          <w:lang w:val="en-US"/>
        </w:rPr>
        <w:drawing>
          <wp:inline distT="0" distB="0" distL="0" distR="0" wp14:anchorId="5BC9DEC0" wp14:editId="61393BB6">
            <wp:extent cx="5757508" cy="1744068"/>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3738" cy="1752014"/>
                    </a:xfrm>
                    <a:prstGeom prst="rect">
                      <a:avLst/>
                    </a:prstGeom>
                    <a:noFill/>
                    <a:ln>
                      <a:noFill/>
                    </a:ln>
                  </pic:spPr>
                </pic:pic>
              </a:graphicData>
            </a:graphic>
          </wp:inline>
        </w:drawing>
      </w:r>
    </w:p>
    <w:p w14:paraId="58FFC724" w14:textId="77777777" w:rsidR="00EA2140" w:rsidRPr="007C1101" w:rsidRDefault="00EA2140" w:rsidP="00790634">
      <w:pPr>
        <w:spacing w:after="120" w:line="245" w:lineRule="auto"/>
        <w:ind w:firstLine="720"/>
        <w:jc w:val="both"/>
        <w:rPr>
          <w:rFonts w:ascii="Times New Roman" w:hAnsi="Times New Roman" w:cs="Times New Roman"/>
          <w:bCs/>
          <w:i/>
          <w:iCs/>
          <w:sz w:val="28"/>
          <w:szCs w:val="28"/>
          <w:lang w:val="vi-VN"/>
        </w:rPr>
      </w:pPr>
      <w:r w:rsidRPr="007C1101">
        <w:rPr>
          <w:rFonts w:ascii="Times New Roman" w:hAnsi="Times New Roman" w:cs="Times New Roman"/>
          <w:bCs/>
          <w:i/>
          <w:iCs/>
          <w:sz w:val="28"/>
          <w:szCs w:val="28"/>
          <w:lang w:val="vi-VN"/>
        </w:rPr>
        <w:t>Cây lâu năm</w:t>
      </w:r>
    </w:p>
    <w:p w14:paraId="6787893E" w14:textId="77777777" w:rsidR="00EA2140" w:rsidRPr="007C1101" w:rsidRDefault="00EA2140" w:rsidP="00790634">
      <w:pPr>
        <w:spacing w:after="120" w:line="245" w:lineRule="auto"/>
        <w:ind w:firstLine="720"/>
        <w:jc w:val="both"/>
        <w:rPr>
          <w:rFonts w:ascii="Times New Roman" w:hAnsi="Times New Roman" w:cs="Times New Roman"/>
          <w:bCs/>
          <w:iCs/>
          <w:sz w:val="28"/>
          <w:szCs w:val="28"/>
          <w:lang w:val="vi-VN"/>
        </w:rPr>
      </w:pPr>
      <w:r w:rsidRPr="00EA2140">
        <w:rPr>
          <w:rFonts w:ascii="Times New Roman" w:hAnsi="Times New Roman" w:cs="Times New Roman"/>
          <w:sz w:val="28"/>
          <w:szCs w:val="28"/>
          <w:lang w:val="it-IT"/>
        </w:rPr>
        <w:t xml:space="preserve">Sản lượng cây lâu năm quý I/2026 đạt khá, giá các loại nông sản chủ lực duy trì ở mức cao khuyến khích người dân mở rộng quy mô trồng và đầu tư chăm sóc. Bên cạnh đó, </w:t>
      </w:r>
      <w:r w:rsidRPr="007C1101">
        <w:rPr>
          <w:rFonts w:ascii="Times New Roman" w:hAnsi="Times New Roman" w:cs="Times New Roman"/>
          <w:color w:val="000000"/>
          <w:sz w:val="28"/>
          <w:szCs w:val="28"/>
          <w:lang w:val="it-IT"/>
        </w:rPr>
        <w:t>công tác quản lý mã số vùng trồng, cơ sở đóng gói phục vụ xuất khẩu được quan tâm triển khai, đ</w:t>
      </w:r>
      <w:r w:rsidRPr="00EA2140">
        <w:rPr>
          <w:rFonts w:ascii="Times New Roman" w:hAnsi="Times New Roman" w:cs="Times New Roman"/>
          <w:sz w:val="28"/>
          <w:szCs w:val="28"/>
          <w:lang w:val="vi-VN"/>
        </w:rPr>
        <w:t xml:space="preserve">ến nay có 9.357 mã số vùng trồng và 1.381 mã số cơ sở đóng gói phục vụ xuất khẩu cho các loại quả tươi (thanh long, xoài, vú sữa, chuối, bưởi, chanh leo, chanh không hạt, nhãn, vải, ớt, thạch đen... ) được phép xuất khẩu sang các thị trường như Trung Quốc, Hoa Kỳ, </w:t>
      </w:r>
      <w:r w:rsidRPr="00EA2140">
        <w:rPr>
          <w:rFonts w:ascii="Times New Roman" w:hAnsi="Times New Roman" w:cs="Times New Roman"/>
          <w:sz w:val="28"/>
          <w:szCs w:val="28"/>
          <w:lang w:val="it-IT"/>
        </w:rPr>
        <w:t>Ô-xtrây-li-a</w:t>
      </w:r>
      <w:r w:rsidRPr="00EA2140">
        <w:rPr>
          <w:rFonts w:ascii="Times New Roman" w:hAnsi="Times New Roman" w:cs="Times New Roman"/>
          <w:sz w:val="28"/>
          <w:szCs w:val="28"/>
          <w:lang w:val="vi-VN"/>
        </w:rPr>
        <w:t xml:space="preserve">, </w:t>
      </w:r>
      <w:r w:rsidRPr="00EA2140">
        <w:rPr>
          <w:rFonts w:ascii="Times New Roman" w:hAnsi="Times New Roman" w:cs="Times New Roman"/>
          <w:sz w:val="28"/>
          <w:szCs w:val="28"/>
          <w:lang w:val="it-IT"/>
        </w:rPr>
        <w:t>Niu-di-lân</w:t>
      </w:r>
      <w:r w:rsidRPr="00EA2140">
        <w:rPr>
          <w:rFonts w:ascii="Times New Roman" w:hAnsi="Times New Roman" w:cs="Times New Roman"/>
          <w:sz w:val="28"/>
          <w:szCs w:val="28"/>
          <w:lang w:val="vi-VN"/>
        </w:rPr>
        <w:t xml:space="preserve">, Hàn Quốc, Nhật Bản. </w:t>
      </w:r>
      <w:r w:rsidRPr="007C1101">
        <w:rPr>
          <w:rFonts w:ascii="Times New Roman" w:hAnsi="Times New Roman" w:cs="Times New Roman"/>
          <w:bCs/>
          <w:iCs/>
          <w:sz w:val="28"/>
          <w:szCs w:val="28"/>
          <w:lang w:val="vi-VN"/>
        </w:rPr>
        <w:t>Sản lượng một số cây ăn quả chủ yếu tăng khá so với cùng kỳ năm trước: Sầu riêng đạt 212,9 nghìn tấn, tăng 15,0%; mít đạt 199,9 nghìn tấn, tăng 12,8%; bưởi đạt 175,5 nghìn tấn, tăng 5,8%; chuối đạt 835,7 nghìn tấn, tăng 5,3%; thanh long đạt 341,3 nghìn tấn, tăng 3,1%; xoài đạt 207,6 nghìn tấn, tăng 1,8%; cam đạt 333,2 nghìn tấn, tăng 1,2%.</w:t>
      </w:r>
    </w:p>
    <w:p w14:paraId="55A8EF35" w14:textId="77777777" w:rsidR="00EA2140" w:rsidRPr="007C1101" w:rsidRDefault="00EA2140" w:rsidP="00790634">
      <w:pPr>
        <w:spacing w:after="120" w:line="245" w:lineRule="auto"/>
        <w:ind w:firstLine="720"/>
        <w:jc w:val="both"/>
        <w:rPr>
          <w:rFonts w:ascii="Times New Roman" w:hAnsi="Times New Roman" w:cs="Times New Roman"/>
          <w:bCs/>
          <w:iCs/>
          <w:sz w:val="28"/>
          <w:szCs w:val="28"/>
          <w:lang w:val="vi-VN"/>
        </w:rPr>
      </w:pPr>
      <w:r w:rsidRPr="007C1101">
        <w:rPr>
          <w:rFonts w:ascii="Times New Roman" w:hAnsi="Times New Roman" w:cs="Times New Roman"/>
          <w:bCs/>
          <w:iCs/>
          <w:sz w:val="28"/>
          <w:szCs w:val="28"/>
          <w:lang w:val="vi-VN"/>
        </w:rPr>
        <w:t>Trong những tháng đầu năm, nhờ thời tiết thuận lợi, cùng với áp dụng hiệu quả các biện pháp khoa học kỹ thuật, tăng cường đầu tư chăm sóc nên sản lượng thu hoạch một số cây công nghiệp lâu năm quý I/2026 tăng so với cùng kỳ năm trước: Dừa đạt 593,8 nghìn tấn, tăng 6,0%; điều đạt 208,7 nghìn tấn, tăng 5,4%; hồ tiêu đạt 154,8 nghìn tấn, tăng 5,3%; chè búp đạt 187,7 nghìn tấn, tăng 4,2%; cao su đạt 135,5 nghìn tấn, tăng 0,4%.</w:t>
      </w:r>
    </w:p>
    <w:p w14:paraId="4CED9C5E" w14:textId="77777777" w:rsidR="00EA2140" w:rsidRPr="007C1101" w:rsidRDefault="00EA2140" w:rsidP="00EA2140">
      <w:pPr>
        <w:spacing w:after="120" w:line="264" w:lineRule="auto"/>
        <w:ind w:firstLine="720"/>
        <w:jc w:val="both"/>
        <w:rPr>
          <w:rFonts w:ascii="Times New Roman" w:hAnsi="Times New Roman" w:cs="Times New Roman"/>
          <w:bCs/>
          <w:i/>
          <w:iCs/>
          <w:sz w:val="28"/>
          <w:szCs w:val="28"/>
          <w:lang w:val="vi-VN"/>
        </w:rPr>
      </w:pPr>
      <w:r w:rsidRPr="007C1101">
        <w:rPr>
          <w:rFonts w:ascii="Times New Roman" w:hAnsi="Times New Roman" w:cs="Times New Roman"/>
          <w:bCs/>
          <w:i/>
          <w:iCs/>
          <w:sz w:val="28"/>
          <w:szCs w:val="28"/>
          <w:lang w:val="vi-VN"/>
        </w:rPr>
        <w:lastRenderedPageBreak/>
        <w:t>Chăn nuôi</w:t>
      </w:r>
    </w:p>
    <w:p w14:paraId="5294B35D" w14:textId="77777777" w:rsidR="00EA2140" w:rsidRPr="00EA2140" w:rsidRDefault="00EA2140" w:rsidP="00EA2140">
      <w:pPr>
        <w:spacing w:after="120" w:line="264" w:lineRule="auto"/>
        <w:ind w:firstLine="720"/>
        <w:jc w:val="both"/>
        <w:rPr>
          <w:rFonts w:ascii="Times New Roman" w:hAnsi="Times New Roman" w:cs="Times New Roman"/>
          <w:sz w:val="28"/>
          <w:szCs w:val="28"/>
          <w:lang w:val="vi-VN"/>
        </w:rPr>
      </w:pPr>
      <w:r w:rsidRPr="00EA2140">
        <w:rPr>
          <w:rFonts w:ascii="Times New Roman" w:hAnsi="Times New Roman" w:cs="Times New Roman"/>
          <w:sz w:val="28"/>
          <w:szCs w:val="28"/>
          <w:lang w:val="vi-VN"/>
        </w:rPr>
        <w:t xml:space="preserve">Chăn nuôi trâu, bò quý I/2026 tiếp tục gặp khó khăn do diện tích đất dành cho chăn nuôi đang dần thu hẹp, hiệu quả không cao, nhiều địa phương giảm quy mô đàn. Ngoài ra, việc tái đàn trâu, bò sau đợt mưa lũ lớn cuối năm 2025 ở các tỉnh miền Trung cũng bị ảnh hưởng. Một số địa phương có số lượng đàn trâu giảm so với cùng thời điểm năm trước: Phú Thọ giảm 4,8%; Tuyên Quang giảm 3,4%; Điện Biên giảm 0,8%; Lào Cai giảm 0,5%; Nghệ An giảm 0,4%. Tổng đàn bò của một số địa phương như sau: Đắk Lắk giảm 6,9%; Phú Thọ giảm 2,5%; Quảng Ngãi và Sơn La cùng giảm 2,4%. </w:t>
      </w:r>
    </w:p>
    <w:p w14:paraId="3B942878" w14:textId="48CFF0EB" w:rsidR="00FA4F27" w:rsidRPr="002A5D95" w:rsidRDefault="00EA2140" w:rsidP="00FA4F27">
      <w:pPr>
        <w:spacing w:before="120" w:after="40" w:line="264" w:lineRule="auto"/>
        <w:ind w:firstLine="720"/>
        <w:jc w:val="both"/>
        <w:rPr>
          <w:rFonts w:ascii="Times New Roman" w:hAnsi="Times New Roman" w:cs="Times New Roman"/>
          <w:bCs/>
          <w:spacing w:val="-4"/>
          <w:sz w:val="28"/>
          <w:szCs w:val="28"/>
          <w:lang w:val="de-DE"/>
        </w:rPr>
      </w:pPr>
      <w:r w:rsidRPr="00EA2140">
        <w:rPr>
          <w:rFonts w:ascii="Times New Roman" w:hAnsi="Times New Roman" w:cs="Times New Roman"/>
          <w:sz w:val="28"/>
          <w:szCs w:val="28"/>
          <w:lang w:val="vi-VN"/>
        </w:rPr>
        <w:t>Chăn nuôi lợn tiếp tục xu hướng phục hồi, phát triển ổn định nhờ giá thịt lợn ở mức có lợi</w:t>
      </w:r>
      <w:r w:rsidRPr="00EA2140">
        <w:rPr>
          <w:rStyle w:val="FootnoteReference"/>
          <w:rFonts w:ascii="Times New Roman" w:hAnsi="Times New Roman"/>
          <w:sz w:val="28"/>
          <w:szCs w:val="28"/>
        </w:rPr>
        <w:footnoteReference w:id="13"/>
      </w:r>
      <w:r w:rsidRPr="00EA2140">
        <w:rPr>
          <w:rFonts w:ascii="Times New Roman" w:hAnsi="Times New Roman" w:cs="Times New Roman"/>
          <w:sz w:val="28"/>
          <w:szCs w:val="28"/>
          <w:lang w:val="af-ZA"/>
        </w:rPr>
        <w:t>,</w:t>
      </w:r>
      <w:r w:rsidRPr="00EA2140">
        <w:rPr>
          <w:rFonts w:ascii="Times New Roman" w:hAnsi="Times New Roman" w:cs="Times New Roman"/>
          <w:sz w:val="28"/>
          <w:szCs w:val="28"/>
          <w:lang w:val="vi-VN"/>
        </w:rPr>
        <w:t xml:space="preserve"> cùng với dịch bệnh được kiểm soát đã khuyến khích người nuôi yên tâm, chủ động tái đàn</w:t>
      </w:r>
      <w:r w:rsidRPr="007C1101">
        <w:rPr>
          <w:rFonts w:ascii="Times New Roman" w:hAnsi="Times New Roman" w:cs="Times New Roman"/>
          <w:bCs/>
          <w:iCs/>
          <w:sz w:val="28"/>
          <w:szCs w:val="28"/>
          <w:lang w:val="vi-VN"/>
        </w:rPr>
        <w:t xml:space="preserve">. </w:t>
      </w:r>
      <w:r w:rsidRPr="00EA2140">
        <w:rPr>
          <w:rFonts w:ascii="Times New Roman" w:hAnsi="Times New Roman" w:cs="Times New Roman"/>
          <w:sz w:val="28"/>
          <w:szCs w:val="28"/>
          <w:lang w:val="vi-VN"/>
        </w:rPr>
        <w:t xml:space="preserve">Một số </w:t>
      </w:r>
      <w:r w:rsidRPr="007C1101">
        <w:rPr>
          <w:rFonts w:ascii="Times New Roman" w:hAnsi="Times New Roman" w:cs="Times New Roman"/>
          <w:sz w:val="28"/>
          <w:szCs w:val="28"/>
          <w:lang w:val="vi-VN"/>
        </w:rPr>
        <w:t>địa phương</w:t>
      </w:r>
      <w:r w:rsidRPr="00EA2140">
        <w:rPr>
          <w:rFonts w:ascii="Times New Roman" w:hAnsi="Times New Roman" w:cs="Times New Roman"/>
          <w:sz w:val="28"/>
          <w:szCs w:val="28"/>
          <w:lang w:val="vi-VN"/>
        </w:rPr>
        <w:t xml:space="preserve"> có số lượng đầu con duy trì mức tăng trưởng cao</w:t>
      </w:r>
      <w:r w:rsidRPr="007C1101">
        <w:rPr>
          <w:rFonts w:ascii="Times New Roman" w:hAnsi="Times New Roman" w:cs="Times New Roman"/>
          <w:sz w:val="28"/>
          <w:szCs w:val="28"/>
          <w:lang w:val="vi-VN"/>
        </w:rPr>
        <w:t xml:space="preserve"> so với cùng thời điểm năm trước</w:t>
      </w:r>
      <w:r w:rsidRPr="00EA2140">
        <w:rPr>
          <w:rFonts w:ascii="Times New Roman" w:hAnsi="Times New Roman" w:cs="Times New Roman"/>
          <w:sz w:val="28"/>
          <w:szCs w:val="28"/>
          <w:lang w:val="vi-VN"/>
        </w:rPr>
        <w:t>: Gia Lai tăng 8</w:t>
      </w:r>
      <w:r w:rsidRPr="007C1101">
        <w:rPr>
          <w:rFonts w:ascii="Times New Roman" w:hAnsi="Times New Roman" w:cs="Times New Roman"/>
          <w:sz w:val="28"/>
          <w:szCs w:val="28"/>
          <w:lang w:val="vi-VN"/>
        </w:rPr>
        <w:t>,0</w:t>
      </w:r>
      <w:r w:rsidRPr="00EA2140">
        <w:rPr>
          <w:rFonts w:ascii="Times New Roman" w:hAnsi="Times New Roman" w:cs="Times New Roman"/>
          <w:sz w:val="28"/>
          <w:szCs w:val="28"/>
          <w:lang w:val="vi-VN"/>
        </w:rPr>
        <w:t xml:space="preserve">%; Lâm Đồng tăng 7,5%; Đồng Nai </w:t>
      </w:r>
      <w:r w:rsidRPr="007C1101">
        <w:rPr>
          <w:rFonts w:ascii="Times New Roman" w:hAnsi="Times New Roman" w:cs="Times New Roman"/>
          <w:sz w:val="28"/>
          <w:szCs w:val="28"/>
          <w:lang w:val="vi-VN"/>
        </w:rPr>
        <w:t xml:space="preserve">và </w:t>
      </w:r>
      <w:r w:rsidRPr="00EA2140">
        <w:rPr>
          <w:rFonts w:ascii="Times New Roman" w:hAnsi="Times New Roman" w:cs="Times New Roman"/>
          <w:sz w:val="28"/>
          <w:szCs w:val="28"/>
          <w:lang w:val="vi-VN"/>
        </w:rPr>
        <w:t xml:space="preserve">Phú Thọ </w:t>
      </w:r>
      <w:r w:rsidRPr="007C1101">
        <w:rPr>
          <w:rFonts w:ascii="Times New Roman" w:hAnsi="Times New Roman" w:cs="Times New Roman"/>
          <w:sz w:val="28"/>
          <w:szCs w:val="28"/>
          <w:lang w:val="vi-VN"/>
        </w:rPr>
        <w:t xml:space="preserve">cùng </w:t>
      </w:r>
      <w:r w:rsidRPr="00EA2140">
        <w:rPr>
          <w:rFonts w:ascii="Times New Roman" w:hAnsi="Times New Roman" w:cs="Times New Roman"/>
          <w:sz w:val="28"/>
          <w:szCs w:val="28"/>
          <w:lang w:val="vi-VN"/>
        </w:rPr>
        <w:t>tăng 3,2%; Thành phố Hồ Chí Minh tăng 3,1%</w:t>
      </w:r>
      <w:r w:rsidRPr="007C1101">
        <w:rPr>
          <w:rFonts w:ascii="Times New Roman" w:hAnsi="Times New Roman" w:cs="Times New Roman"/>
          <w:sz w:val="28"/>
          <w:szCs w:val="28"/>
          <w:lang w:val="vi-VN"/>
        </w:rPr>
        <w:t>.</w:t>
      </w:r>
      <w:r w:rsidR="00FA4F27" w:rsidRPr="007C1101">
        <w:rPr>
          <w:rFonts w:ascii="Times New Roman" w:hAnsi="Times New Roman" w:cs="Times New Roman"/>
          <w:sz w:val="28"/>
          <w:szCs w:val="28"/>
          <w:lang w:val="vi-VN"/>
        </w:rPr>
        <w:t xml:space="preserve"> </w:t>
      </w:r>
      <w:r w:rsidR="00FA4F27" w:rsidRPr="002A5D95">
        <w:rPr>
          <w:rFonts w:ascii="Times New Roman" w:hAnsi="Times New Roman" w:cs="Times New Roman"/>
          <w:bCs/>
          <w:spacing w:val="-4"/>
          <w:sz w:val="28"/>
          <w:szCs w:val="28"/>
          <w:lang w:val="de-DE"/>
        </w:rPr>
        <w:t xml:space="preserve">Tuy nhiên, người chăn nuôi vẫn cần theo dõi sát </w:t>
      </w:r>
      <w:r w:rsidR="00464928">
        <w:rPr>
          <w:rFonts w:ascii="Times New Roman" w:hAnsi="Times New Roman" w:cs="Times New Roman"/>
          <w:bCs/>
          <w:spacing w:val="-4"/>
          <w:sz w:val="28"/>
          <w:szCs w:val="28"/>
          <w:lang w:val="de-DE"/>
        </w:rPr>
        <w:t>diễn biến</w:t>
      </w:r>
      <w:r w:rsidR="00FA4F27" w:rsidRPr="002A5D95">
        <w:rPr>
          <w:rFonts w:ascii="Times New Roman" w:hAnsi="Times New Roman" w:cs="Times New Roman"/>
          <w:bCs/>
          <w:spacing w:val="-4"/>
          <w:sz w:val="28"/>
          <w:szCs w:val="28"/>
          <w:lang w:val="de-DE"/>
        </w:rPr>
        <w:t xml:space="preserve"> thị trường, các cơ quan chức năng cần cung cấp thông tin kịp thời, kiểm soát tình hình chăn nuôi tại địa phương, </w:t>
      </w:r>
      <w:r w:rsidR="00FA4F27" w:rsidRPr="002A5D95">
        <w:rPr>
          <w:rFonts w:ascii="Times New Roman" w:hAnsi="Times New Roman"/>
          <w:spacing w:val="-4"/>
          <w:sz w:val="28"/>
          <w:szCs w:val="28"/>
          <w:lang w:val="es-ES"/>
        </w:rPr>
        <w:t xml:space="preserve">thực hiện tốt quy </w:t>
      </w:r>
      <w:r w:rsidR="00FA4F27" w:rsidRPr="002A5D95">
        <w:rPr>
          <w:rFonts w:ascii="Times New Roman" w:hAnsi="Times New Roman" w:hint="eastAsia"/>
          <w:spacing w:val="-4"/>
          <w:sz w:val="28"/>
          <w:szCs w:val="28"/>
          <w:lang w:val="es-ES"/>
        </w:rPr>
        <w:t>đ</w:t>
      </w:r>
      <w:r w:rsidR="00FA4F27" w:rsidRPr="002A5D95">
        <w:rPr>
          <w:rFonts w:ascii="Times New Roman" w:hAnsi="Times New Roman"/>
          <w:spacing w:val="-4"/>
          <w:sz w:val="28"/>
          <w:szCs w:val="28"/>
          <w:lang w:val="es-ES"/>
        </w:rPr>
        <w:t>ịnh không cho phép ch</w:t>
      </w:r>
      <w:r w:rsidR="00FA4F27" w:rsidRPr="002A5D95">
        <w:rPr>
          <w:rFonts w:ascii="Times New Roman" w:hAnsi="Times New Roman" w:hint="eastAsia"/>
          <w:spacing w:val="-4"/>
          <w:sz w:val="28"/>
          <w:szCs w:val="28"/>
          <w:lang w:val="es-ES"/>
        </w:rPr>
        <w:t>ă</w:t>
      </w:r>
      <w:r w:rsidR="00FA4F27" w:rsidRPr="002A5D95">
        <w:rPr>
          <w:rFonts w:ascii="Times New Roman" w:hAnsi="Times New Roman"/>
          <w:spacing w:val="-4"/>
          <w:sz w:val="28"/>
          <w:szCs w:val="28"/>
          <w:lang w:val="es-ES"/>
        </w:rPr>
        <w:t>n nuôi trong khu vực nội thành và khu dân c</w:t>
      </w:r>
      <w:r w:rsidR="00FA4F27" w:rsidRPr="002A5D95">
        <w:rPr>
          <w:rFonts w:ascii="Times New Roman" w:hAnsi="Times New Roman" w:hint="eastAsia"/>
          <w:spacing w:val="-4"/>
          <w:sz w:val="28"/>
          <w:szCs w:val="28"/>
          <w:lang w:val="es-ES"/>
        </w:rPr>
        <w:t>ư</w:t>
      </w:r>
      <w:r w:rsidR="00FA4F27" w:rsidRPr="002A5D95">
        <w:rPr>
          <w:rFonts w:ascii="Times New Roman" w:hAnsi="Times New Roman" w:cs="Times New Roman"/>
          <w:bCs/>
          <w:spacing w:val="-4"/>
          <w:sz w:val="28"/>
          <w:szCs w:val="28"/>
          <w:lang w:val="de-DE"/>
        </w:rPr>
        <w:t xml:space="preserve"> để bảo đảm vệ sinh an toàn thực phẩm và môi trường.</w:t>
      </w:r>
    </w:p>
    <w:p w14:paraId="1C40DD68" w14:textId="77777777" w:rsidR="00EA2140" w:rsidRPr="00F45BF6" w:rsidRDefault="00EA2140" w:rsidP="00EA2140">
      <w:pPr>
        <w:spacing w:after="40" w:line="240" w:lineRule="auto"/>
        <w:jc w:val="center"/>
        <w:rPr>
          <w:rFonts w:ascii="Arial" w:hAnsi="Arial" w:cs="Arial"/>
          <w:b/>
          <w:sz w:val="24"/>
          <w:szCs w:val="24"/>
          <w:lang w:val="de-DE"/>
        </w:rPr>
      </w:pPr>
      <w:r>
        <w:rPr>
          <w:rFonts w:ascii="Arial" w:hAnsi="Arial" w:cs="Arial"/>
          <w:b/>
          <w:sz w:val="24"/>
          <w:szCs w:val="24"/>
          <w:lang w:val="de-DE"/>
        </w:rPr>
        <w:t>Hình 2</w:t>
      </w:r>
      <w:r w:rsidRPr="00F45BF6">
        <w:rPr>
          <w:rFonts w:ascii="Arial" w:hAnsi="Arial" w:cs="Arial"/>
          <w:b/>
          <w:sz w:val="24"/>
          <w:szCs w:val="24"/>
          <w:lang w:val="de-DE"/>
        </w:rPr>
        <w:t>. Tốc độ tăng số lượng gia súc, gia cầm</w:t>
      </w:r>
    </w:p>
    <w:p w14:paraId="7F7AAECD" w14:textId="77777777" w:rsidR="00EA2140" w:rsidRDefault="00EA2140" w:rsidP="00EA2140">
      <w:pPr>
        <w:spacing w:after="40" w:line="240" w:lineRule="auto"/>
        <w:jc w:val="center"/>
        <w:rPr>
          <w:rFonts w:ascii="Arial" w:hAnsi="Arial" w:cs="Arial"/>
          <w:b/>
          <w:sz w:val="24"/>
          <w:szCs w:val="24"/>
          <w:lang w:val="de-DE"/>
        </w:rPr>
      </w:pPr>
      <w:r w:rsidRPr="00F45BF6">
        <w:rPr>
          <w:rFonts w:ascii="Arial" w:hAnsi="Arial" w:cs="Arial"/>
          <w:b/>
          <w:sz w:val="24"/>
          <w:szCs w:val="24"/>
          <w:lang w:val="de-DE"/>
        </w:rPr>
        <w:t>cuối tháng 3/202</w:t>
      </w:r>
      <w:r>
        <w:rPr>
          <w:rFonts w:ascii="Arial" w:hAnsi="Arial" w:cs="Arial"/>
          <w:b/>
          <w:sz w:val="24"/>
          <w:szCs w:val="24"/>
          <w:lang w:val="de-DE"/>
        </w:rPr>
        <w:t>6</w:t>
      </w:r>
      <w:r w:rsidRPr="00F45BF6">
        <w:rPr>
          <w:rFonts w:ascii="Arial" w:hAnsi="Arial" w:cs="Arial"/>
          <w:b/>
          <w:sz w:val="24"/>
          <w:szCs w:val="24"/>
          <w:lang w:val="de-DE"/>
        </w:rPr>
        <w:t xml:space="preserve"> so với cùng thời điểm năm trước</w:t>
      </w:r>
    </w:p>
    <w:p w14:paraId="2090EE61" w14:textId="77777777" w:rsidR="00EA2140" w:rsidRPr="00F45BF6" w:rsidRDefault="00EA2140" w:rsidP="00EA2140">
      <w:pPr>
        <w:spacing w:after="40" w:line="240" w:lineRule="auto"/>
        <w:jc w:val="center"/>
        <w:rPr>
          <w:rFonts w:ascii="Arial" w:hAnsi="Arial" w:cs="Arial"/>
          <w:b/>
          <w:sz w:val="24"/>
          <w:szCs w:val="24"/>
          <w:lang w:val="de-DE"/>
        </w:rPr>
      </w:pPr>
      <w:r>
        <w:rPr>
          <w:noProof/>
          <w:lang w:val="en-US"/>
        </w:rPr>
        <w:drawing>
          <wp:inline distT="0" distB="0" distL="0" distR="0" wp14:anchorId="66D0D188" wp14:editId="74034311">
            <wp:extent cx="5762625" cy="1533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2625" cy="1533525"/>
                    </a:xfrm>
                    <a:prstGeom prst="rect">
                      <a:avLst/>
                    </a:prstGeom>
                    <a:noFill/>
                    <a:ln>
                      <a:noFill/>
                    </a:ln>
                  </pic:spPr>
                </pic:pic>
              </a:graphicData>
            </a:graphic>
          </wp:inline>
        </w:drawing>
      </w:r>
    </w:p>
    <w:p w14:paraId="22D1E404" w14:textId="77777777" w:rsidR="00EA2140" w:rsidRPr="002A5D95" w:rsidRDefault="00EA2140" w:rsidP="00EA2140">
      <w:pPr>
        <w:tabs>
          <w:tab w:val="left" w:pos="567"/>
        </w:tabs>
        <w:spacing w:before="120" w:after="40" w:line="240" w:lineRule="auto"/>
        <w:ind w:firstLine="567"/>
        <w:jc w:val="center"/>
        <w:rPr>
          <w:rFonts w:ascii="Arial" w:hAnsi="Arial" w:cs="Arial"/>
          <w:b/>
          <w:sz w:val="24"/>
          <w:szCs w:val="24"/>
          <w:lang w:val="de-DE"/>
        </w:rPr>
      </w:pPr>
      <w:r w:rsidRPr="002A5D95">
        <w:rPr>
          <w:rFonts w:ascii="Arial" w:hAnsi="Arial" w:cs="Arial"/>
          <w:b/>
          <w:sz w:val="24"/>
          <w:szCs w:val="24"/>
          <w:lang w:val="de-DE"/>
        </w:rPr>
        <w:t>Biểu 1. Sản lượng một số sản phẩm chăn nuôi chủ yếu</w:t>
      </w:r>
    </w:p>
    <w:p w14:paraId="69253635" w14:textId="77777777" w:rsidR="00EA2140" w:rsidRPr="002A5D95" w:rsidRDefault="00EA2140" w:rsidP="00EA2140">
      <w:pPr>
        <w:tabs>
          <w:tab w:val="left" w:pos="567"/>
        </w:tabs>
        <w:spacing w:before="40" w:after="40" w:line="269" w:lineRule="auto"/>
        <w:ind w:firstLine="567"/>
        <w:jc w:val="center"/>
        <w:rPr>
          <w:rFonts w:ascii="Arial" w:hAnsi="Arial" w:cs="Arial"/>
          <w:b/>
          <w:sz w:val="10"/>
          <w:szCs w:val="24"/>
          <w:lang w:val="de-DE"/>
        </w:rPr>
      </w:pPr>
    </w:p>
    <w:tbl>
      <w:tblPr>
        <w:tblW w:w="9289" w:type="dxa"/>
        <w:jc w:val="center"/>
        <w:tblLook w:val="04A0" w:firstRow="1" w:lastRow="0" w:firstColumn="1" w:lastColumn="0" w:noHBand="0" w:noVBand="1"/>
      </w:tblPr>
      <w:tblGrid>
        <w:gridCol w:w="4536"/>
        <w:gridCol w:w="1527"/>
        <w:gridCol w:w="1478"/>
        <w:gridCol w:w="1748"/>
      </w:tblGrid>
      <w:tr w:rsidR="00EA2140" w:rsidRPr="007C1101" w14:paraId="49892917" w14:textId="77777777" w:rsidTr="00FA4F27">
        <w:trPr>
          <w:trHeight w:val="804"/>
          <w:tblHeader/>
          <w:jc w:val="center"/>
        </w:trPr>
        <w:tc>
          <w:tcPr>
            <w:tcW w:w="4536" w:type="dxa"/>
            <w:tcBorders>
              <w:top w:val="single" w:sz="4" w:space="0" w:color="auto"/>
              <w:left w:val="nil"/>
              <w:bottom w:val="nil"/>
              <w:right w:val="nil"/>
            </w:tcBorders>
            <w:noWrap/>
            <w:vAlign w:val="center"/>
            <w:hideMark/>
          </w:tcPr>
          <w:p w14:paraId="539D7767" w14:textId="77777777" w:rsidR="00EA2140" w:rsidRPr="002A5D95" w:rsidRDefault="00EA2140" w:rsidP="00E84D51">
            <w:pPr>
              <w:spacing w:after="0" w:line="240" w:lineRule="auto"/>
              <w:jc w:val="center"/>
              <w:rPr>
                <w:rFonts w:ascii="Arial" w:hAnsi="Arial" w:cs="Arial"/>
                <w:b/>
                <w:bCs/>
                <w:sz w:val="20"/>
                <w:szCs w:val="20"/>
                <w:lang w:val="de-DE"/>
              </w:rPr>
            </w:pPr>
            <w:r w:rsidRPr="002A5D95">
              <w:rPr>
                <w:rFonts w:ascii="Arial" w:hAnsi="Arial" w:cs="Arial"/>
                <w:b/>
                <w:bCs/>
                <w:sz w:val="20"/>
                <w:szCs w:val="20"/>
                <w:lang w:val="de-DE"/>
              </w:rPr>
              <w:t> </w:t>
            </w:r>
          </w:p>
        </w:tc>
        <w:tc>
          <w:tcPr>
            <w:tcW w:w="1527" w:type="dxa"/>
            <w:tcBorders>
              <w:top w:val="single" w:sz="4" w:space="0" w:color="auto"/>
              <w:left w:val="nil"/>
              <w:bottom w:val="single" w:sz="4" w:space="0" w:color="auto"/>
              <w:right w:val="nil"/>
            </w:tcBorders>
            <w:noWrap/>
            <w:vAlign w:val="center"/>
            <w:hideMark/>
          </w:tcPr>
          <w:p w14:paraId="5AFA96B0" w14:textId="77777777" w:rsidR="00EA2140" w:rsidRPr="00F45BF6" w:rsidRDefault="00EA2140" w:rsidP="00E84D51">
            <w:pPr>
              <w:spacing w:after="0" w:line="240" w:lineRule="auto"/>
              <w:jc w:val="center"/>
              <w:rPr>
                <w:rFonts w:ascii="Arial" w:hAnsi="Arial" w:cs="Arial"/>
                <w:sz w:val="19"/>
                <w:szCs w:val="19"/>
                <w:lang w:val="en-US"/>
              </w:rPr>
            </w:pPr>
            <w:r w:rsidRPr="00F45BF6">
              <w:rPr>
                <w:rFonts w:ascii="Arial" w:hAnsi="Arial" w:cs="Arial"/>
                <w:sz w:val="19"/>
                <w:szCs w:val="19"/>
                <w:lang w:val="en-US"/>
              </w:rPr>
              <w:t>Thực hiện</w:t>
            </w:r>
          </w:p>
          <w:p w14:paraId="5A73C9D5" w14:textId="77777777" w:rsidR="00EA2140" w:rsidRPr="00F45BF6" w:rsidRDefault="00EA2140" w:rsidP="00E84D51">
            <w:pPr>
              <w:spacing w:after="0" w:line="240" w:lineRule="auto"/>
              <w:jc w:val="center"/>
              <w:rPr>
                <w:rFonts w:ascii="Arial" w:hAnsi="Arial" w:cs="Arial"/>
                <w:sz w:val="19"/>
                <w:szCs w:val="19"/>
                <w:lang w:val="en-US"/>
              </w:rPr>
            </w:pPr>
            <w:r w:rsidRPr="00F45BF6">
              <w:rPr>
                <w:rFonts w:ascii="Arial" w:hAnsi="Arial" w:cs="Arial"/>
                <w:sz w:val="19"/>
                <w:szCs w:val="19"/>
                <w:lang w:val="en-US"/>
              </w:rPr>
              <w:t>quý I</w:t>
            </w:r>
            <w:r>
              <w:rPr>
                <w:rFonts w:ascii="Arial" w:hAnsi="Arial" w:cs="Arial"/>
                <w:sz w:val="19"/>
                <w:szCs w:val="19"/>
                <w:lang w:val="en-US"/>
              </w:rPr>
              <w:t>/</w:t>
            </w:r>
            <w:r w:rsidRPr="00F45BF6">
              <w:rPr>
                <w:rFonts w:ascii="Arial" w:hAnsi="Arial" w:cs="Arial"/>
                <w:sz w:val="19"/>
                <w:szCs w:val="19"/>
                <w:lang w:val="en-US"/>
              </w:rPr>
              <w:t>202</w:t>
            </w:r>
            <w:r>
              <w:rPr>
                <w:rFonts w:ascii="Arial" w:hAnsi="Arial" w:cs="Arial"/>
                <w:sz w:val="19"/>
                <w:szCs w:val="19"/>
                <w:lang w:val="en-US"/>
              </w:rPr>
              <w:t>5</w:t>
            </w:r>
          </w:p>
        </w:tc>
        <w:tc>
          <w:tcPr>
            <w:tcW w:w="1478" w:type="dxa"/>
            <w:tcBorders>
              <w:top w:val="single" w:sz="4" w:space="0" w:color="auto"/>
              <w:left w:val="nil"/>
              <w:bottom w:val="single" w:sz="4" w:space="0" w:color="auto"/>
              <w:right w:val="nil"/>
            </w:tcBorders>
            <w:noWrap/>
            <w:vAlign w:val="center"/>
            <w:hideMark/>
          </w:tcPr>
          <w:p w14:paraId="2712DFCD" w14:textId="77777777" w:rsidR="00EA2140" w:rsidRPr="00F45BF6" w:rsidRDefault="00EA2140" w:rsidP="00E84D51">
            <w:pPr>
              <w:spacing w:after="0" w:line="240" w:lineRule="auto"/>
              <w:jc w:val="center"/>
              <w:rPr>
                <w:rFonts w:ascii="Arial" w:hAnsi="Arial" w:cs="Arial"/>
                <w:sz w:val="19"/>
                <w:szCs w:val="19"/>
                <w:lang w:val="pt-BR"/>
              </w:rPr>
            </w:pPr>
            <w:r w:rsidRPr="00F45BF6">
              <w:rPr>
                <w:rFonts w:ascii="Arial" w:hAnsi="Arial" w:cs="Arial"/>
                <w:sz w:val="19"/>
                <w:szCs w:val="19"/>
                <w:lang w:val="pt-BR"/>
              </w:rPr>
              <w:t>Ước tính</w:t>
            </w:r>
          </w:p>
          <w:p w14:paraId="1A2072C6" w14:textId="77777777" w:rsidR="00EA2140" w:rsidRPr="00F45BF6" w:rsidRDefault="00EA2140" w:rsidP="00E84D51">
            <w:pPr>
              <w:spacing w:after="0" w:line="240" w:lineRule="auto"/>
              <w:jc w:val="center"/>
              <w:rPr>
                <w:rFonts w:ascii="Arial" w:hAnsi="Arial" w:cs="Arial"/>
                <w:sz w:val="19"/>
                <w:szCs w:val="19"/>
                <w:lang w:val="pt-BR"/>
              </w:rPr>
            </w:pPr>
            <w:r w:rsidRPr="00F45BF6">
              <w:rPr>
                <w:rFonts w:ascii="Arial" w:hAnsi="Arial" w:cs="Arial"/>
                <w:sz w:val="19"/>
                <w:szCs w:val="19"/>
                <w:lang w:val="pt-BR"/>
              </w:rPr>
              <w:t>quý I</w:t>
            </w:r>
            <w:r>
              <w:rPr>
                <w:rFonts w:ascii="Arial" w:hAnsi="Arial" w:cs="Arial"/>
                <w:sz w:val="19"/>
                <w:szCs w:val="19"/>
                <w:lang w:val="pt-BR"/>
              </w:rPr>
              <w:t>/</w:t>
            </w:r>
            <w:r w:rsidRPr="00F45BF6">
              <w:rPr>
                <w:rFonts w:ascii="Arial" w:hAnsi="Arial" w:cs="Arial"/>
                <w:sz w:val="19"/>
                <w:szCs w:val="19"/>
                <w:lang w:val="pt-BR"/>
              </w:rPr>
              <w:t>202</w:t>
            </w:r>
            <w:r>
              <w:rPr>
                <w:rFonts w:ascii="Arial" w:hAnsi="Arial" w:cs="Arial"/>
                <w:sz w:val="19"/>
                <w:szCs w:val="19"/>
                <w:lang w:val="pt-BR"/>
              </w:rPr>
              <w:t>6</w:t>
            </w:r>
          </w:p>
        </w:tc>
        <w:tc>
          <w:tcPr>
            <w:tcW w:w="1748" w:type="dxa"/>
            <w:tcBorders>
              <w:top w:val="single" w:sz="4" w:space="0" w:color="auto"/>
              <w:left w:val="nil"/>
              <w:bottom w:val="single" w:sz="4" w:space="0" w:color="auto"/>
              <w:right w:val="nil"/>
            </w:tcBorders>
            <w:noWrap/>
            <w:vAlign w:val="center"/>
            <w:hideMark/>
          </w:tcPr>
          <w:p w14:paraId="69DFCB5A" w14:textId="77777777" w:rsidR="00EA2140" w:rsidRPr="002A5D95" w:rsidRDefault="00EA2140" w:rsidP="00E84D51">
            <w:pPr>
              <w:spacing w:after="0" w:line="240" w:lineRule="auto"/>
              <w:jc w:val="center"/>
              <w:rPr>
                <w:rFonts w:ascii="Arial" w:hAnsi="Arial" w:cs="Arial"/>
                <w:sz w:val="19"/>
                <w:szCs w:val="19"/>
                <w:lang w:val="pt-BR"/>
              </w:rPr>
            </w:pPr>
            <w:r w:rsidRPr="002A5D95">
              <w:rPr>
                <w:rFonts w:ascii="Arial" w:hAnsi="Arial" w:cs="Arial"/>
                <w:sz w:val="19"/>
                <w:szCs w:val="19"/>
                <w:lang w:val="pt-BR"/>
              </w:rPr>
              <w:t xml:space="preserve">Tốc độ tăng, giảm của quý I/2026 </w:t>
            </w:r>
            <w:r w:rsidRPr="002A5D95">
              <w:rPr>
                <w:rFonts w:ascii="Arial" w:hAnsi="Arial" w:cs="Arial"/>
                <w:sz w:val="19"/>
                <w:szCs w:val="19"/>
                <w:lang w:val="pt-BR"/>
              </w:rPr>
              <w:br/>
              <w:t>so với cùng kỳ năm trước (%)</w:t>
            </w:r>
          </w:p>
        </w:tc>
      </w:tr>
      <w:tr w:rsidR="00EA2140" w:rsidRPr="007C1101" w14:paraId="5978974A" w14:textId="77777777" w:rsidTr="00E84D51">
        <w:trPr>
          <w:trHeight w:val="345"/>
          <w:jc w:val="center"/>
        </w:trPr>
        <w:tc>
          <w:tcPr>
            <w:tcW w:w="4536" w:type="dxa"/>
            <w:tcBorders>
              <w:top w:val="nil"/>
              <w:left w:val="nil"/>
              <w:bottom w:val="nil"/>
              <w:right w:val="nil"/>
            </w:tcBorders>
            <w:noWrap/>
            <w:vAlign w:val="bottom"/>
            <w:hideMark/>
          </w:tcPr>
          <w:p w14:paraId="2DFA38B0" w14:textId="77777777" w:rsidR="00EA2140" w:rsidRPr="002A5D95" w:rsidRDefault="00EA2140" w:rsidP="00E84D51">
            <w:pPr>
              <w:spacing w:after="0" w:line="240" w:lineRule="auto"/>
              <w:rPr>
                <w:rFonts w:ascii="Arial" w:hAnsi="Arial" w:cs="Arial"/>
                <w:b/>
                <w:bCs/>
                <w:sz w:val="20"/>
                <w:szCs w:val="20"/>
                <w:lang w:val="pt-BR"/>
              </w:rPr>
            </w:pPr>
            <w:r w:rsidRPr="002A5D95">
              <w:rPr>
                <w:rFonts w:ascii="Arial" w:hAnsi="Arial" w:cs="Arial"/>
                <w:b/>
                <w:bCs/>
                <w:sz w:val="20"/>
                <w:szCs w:val="20"/>
                <w:lang w:val="pt-BR"/>
              </w:rPr>
              <w:t>Sản lượng thịt hơi xuất chuồng (Nghìn tấn)</w:t>
            </w:r>
          </w:p>
        </w:tc>
        <w:tc>
          <w:tcPr>
            <w:tcW w:w="1527" w:type="dxa"/>
            <w:tcBorders>
              <w:top w:val="single" w:sz="4" w:space="0" w:color="auto"/>
              <w:left w:val="nil"/>
              <w:bottom w:val="nil"/>
              <w:right w:val="nil"/>
            </w:tcBorders>
            <w:noWrap/>
            <w:vAlign w:val="bottom"/>
            <w:hideMark/>
          </w:tcPr>
          <w:p w14:paraId="735D8FE7" w14:textId="77777777" w:rsidR="00EA2140" w:rsidRPr="002A5D95" w:rsidRDefault="00EA2140" w:rsidP="00E84D51">
            <w:pPr>
              <w:spacing w:after="0" w:line="240" w:lineRule="auto"/>
              <w:rPr>
                <w:rFonts w:ascii="Arial" w:hAnsi="Arial" w:cs="Arial"/>
                <w:b/>
                <w:bCs/>
                <w:sz w:val="20"/>
                <w:szCs w:val="20"/>
                <w:lang w:val="pt-BR"/>
              </w:rPr>
            </w:pPr>
          </w:p>
        </w:tc>
        <w:tc>
          <w:tcPr>
            <w:tcW w:w="1478" w:type="dxa"/>
            <w:tcBorders>
              <w:top w:val="single" w:sz="4" w:space="0" w:color="auto"/>
              <w:left w:val="nil"/>
              <w:bottom w:val="nil"/>
              <w:right w:val="nil"/>
            </w:tcBorders>
            <w:noWrap/>
            <w:vAlign w:val="bottom"/>
            <w:hideMark/>
          </w:tcPr>
          <w:p w14:paraId="67667432" w14:textId="77777777" w:rsidR="00EA2140" w:rsidRPr="002A5D95" w:rsidRDefault="00EA2140" w:rsidP="00E84D51">
            <w:pPr>
              <w:spacing w:after="0" w:line="240" w:lineRule="auto"/>
              <w:rPr>
                <w:rFonts w:ascii="Times New Roman" w:hAnsi="Times New Roman" w:cs="Times New Roman"/>
                <w:sz w:val="20"/>
                <w:szCs w:val="20"/>
                <w:lang w:val="pt-BR"/>
              </w:rPr>
            </w:pPr>
          </w:p>
        </w:tc>
        <w:tc>
          <w:tcPr>
            <w:tcW w:w="1748" w:type="dxa"/>
            <w:tcBorders>
              <w:top w:val="single" w:sz="4" w:space="0" w:color="auto"/>
              <w:left w:val="nil"/>
              <w:bottom w:val="nil"/>
              <w:right w:val="nil"/>
            </w:tcBorders>
            <w:noWrap/>
            <w:vAlign w:val="bottom"/>
            <w:hideMark/>
          </w:tcPr>
          <w:p w14:paraId="608495ED" w14:textId="77777777" w:rsidR="00EA2140" w:rsidRPr="002A5D95" w:rsidRDefault="00EA2140" w:rsidP="00E84D51">
            <w:pPr>
              <w:spacing w:after="0" w:line="240" w:lineRule="auto"/>
              <w:rPr>
                <w:rFonts w:ascii="Times New Roman" w:hAnsi="Times New Roman" w:cs="Times New Roman"/>
                <w:sz w:val="20"/>
                <w:szCs w:val="20"/>
                <w:lang w:val="pt-BR"/>
              </w:rPr>
            </w:pPr>
          </w:p>
        </w:tc>
      </w:tr>
      <w:tr w:rsidR="00EA2140" w:rsidRPr="00F45BF6" w14:paraId="53872215" w14:textId="77777777" w:rsidTr="00E84D51">
        <w:trPr>
          <w:trHeight w:val="345"/>
          <w:jc w:val="center"/>
        </w:trPr>
        <w:tc>
          <w:tcPr>
            <w:tcW w:w="4536" w:type="dxa"/>
            <w:tcBorders>
              <w:top w:val="nil"/>
              <w:left w:val="nil"/>
              <w:bottom w:val="nil"/>
              <w:right w:val="nil"/>
            </w:tcBorders>
            <w:vAlign w:val="bottom"/>
            <w:hideMark/>
          </w:tcPr>
          <w:p w14:paraId="0250C4D5"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Thịt lợn</w:t>
            </w:r>
          </w:p>
        </w:tc>
        <w:tc>
          <w:tcPr>
            <w:tcW w:w="1527" w:type="dxa"/>
            <w:tcBorders>
              <w:top w:val="nil"/>
              <w:left w:val="nil"/>
              <w:bottom w:val="nil"/>
              <w:right w:val="nil"/>
            </w:tcBorders>
            <w:noWrap/>
            <w:vAlign w:val="bottom"/>
            <w:hideMark/>
          </w:tcPr>
          <w:p w14:paraId="6F9BD5C6"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1.372,1</w:t>
            </w:r>
          </w:p>
        </w:tc>
        <w:tc>
          <w:tcPr>
            <w:tcW w:w="1478" w:type="dxa"/>
            <w:tcBorders>
              <w:top w:val="nil"/>
              <w:left w:val="nil"/>
              <w:bottom w:val="nil"/>
              <w:right w:val="nil"/>
            </w:tcBorders>
            <w:noWrap/>
            <w:vAlign w:val="bottom"/>
            <w:hideMark/>
          </w:tcPr>
          <w:p w14:paraId="48650830"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1.439,3</w:t>
            </w:r>
          </w:p>
        </w:tc>
        <w:tc>
          <w:tcPr>
            <w:tcW w:w="1748" w:type="dxa"/>
            <w:tcBorders>
              <w:top w:val="nil"/>
              <w:left w:val="nil"/>
              <w:bottom w:val="nil"/>
              <w:right w:val="nil"/>
            </w:tcBorders>
            <w:noWrap/>
            <w:vAlign w:val="bottom"/>
            <w:hideMark/>
          </w:tcPr>
          <w:p w14:paraId="66F8028F"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4,9</w:t>
            </w:r>
          </w:p>
        </w:tc>
      </w:tr>
      <w:tr w:rsidR="00EA2140" w:rsidRPr="00F45BF6" w14:paraId="3F91B60C" w14:textId="77777777" w:rsidTr="00E84D51">
        <w:trPr>
          <w:trHeight w:val="345"/>
          <w:jc w:val="center"/>
        </w:trPr>
        <w:tc>
          <w:tcPr>
            <w:tcW w:w="4536" w:type="dxa"/>
            <w:tcBorders>
              <w:top w:val="nil"/>
              <w:left w:val="nil"/>
              <w:bottom w:val="nil"/>
              <w:right w:val="nil"/>
            </w:tcBorders>
            <w:vAlign w:val="bottom"/>
            <w:hideMark/>
          </w:tcPr>
          <w:p w14:paraId="02335C52"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Thịt gia cầm</w:t>
            </w:r>
          </w:p>
        </w:tc>
        <w:tc>
          <w:tcPr>
            <w:tcW w:w="1527" w:type="dxa"/>
            <w:tcBorders>
              <w:top w:val="nil"/>
              <w:left w:val="nil"/>
              <w:bottom w:val="nil"/>
              <w:right w:val="nil"/>
            </w:tcBorders>
            <w:noWrap/>
            <w:vAlign w:val="bottom"/>
            <w:hideMark/>
          </w:tcPr>
          <w:p w14:paraId="07695D5B"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624,6</w:t>
            </w:r>
          </w:p>
        </w:tc>
        <w:tc>
          <w:tcPr>
            <w:tcW w:w="1478" w:type="dxa"/>
            <w:tcBorders>
              <w:top w:val="nil"/>
              <w:left w:val="nil"/>
              <w:bottom w:val="nil"/>
              <w:right w:val="nil"/>
            </w:tcBorders>
            <w:noWrap/>
            <w:vAlign w:val="bottom"/>
            <w:hideMark/>
          </w:tcPr>
          <w:p w14:paraId="702F1BF0"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660,8</w:t>
            </w:r>
          </w:p>
        </w:tc>
        <w:tc>
          <w:tcPr>
            <w:tcW w:w="1748" w:type="dxa"/>
            <w:tcBorders>
              <w:top w:val="nil"/>
              <w:left w:val="nil"/>
              <w:bottom w:val="nil"/>
              <w:right w:val="nil"/>
            </w:tcBorders>
            <w:noWrap/>
            <w:vAlign w:val="bottom"/>
            <w:hideMark/>
          </w:tcPr>
          <w:p w14:paraId="5A4FB9A4"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5,8</w:t>
            </w:r>
          </w:p>
        </w:tc>
      </w:tr>
      <w:tr w:rsidR="00EA2140" w:rsidRPr="00F45BF6" w14:paraId="52D85F8D" w14:textId="77777777" w:rsidTr="00E84D51">
        <w:trPr>
          <w:trHeight w:val="345"/>
          <w:jc w:val="center"/>
        </w:trPr>
        <w:tc>
          <w:tcPr>
            <w:tcW w:w="4536" w:type="dxa"/>
            <w:tcBorders>
              <w:top w:val="nil"/>
              <w:left w:val="nil"/>
              <w:bottom w:val="nil"/>
              <w:right w:val="nil"/>
            </w:tcBorders>
            <w:vAlign w:val="bottom"/>
            <w:hideMark/>
          </w:tcPr>
          <w:p w14:paraId="5401D2A9"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Thịt trâu</w:t>
            </w:r>
          </w:p>
        </w:tc>
        <w:tc>
          <w:tcPr>
            <w:tcW w:w="1527" w:type="dxa"/>
            <w:tcBorders>
              <w:top w:val="nil"/>
              <w:left w:val="nil"/>
              <w:bottom w:val="nil"/>
              <w:right w:val="nil"/>
            </w:tcBorders>
            <w:noWrap/>
            <w:vAlign w:val="bottom"/>
            <w:hideMark/>
          </w:tcPr>
          <w:p w14:paraId="64FB713D"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32,8</w:t>
            </w:r>
          </w:p>
        </w:tc>
        <w:tc>
          <w:tcPr>
            <w:tcW w:w="1478" w:type="dxa"/>
            <w:tcBorders>
              <w:top w:val="nil"/>
              <w:left w:val="nil"/>
              <w:bottom w:val="nil"/>
              <w:right w:val="nil"/>
            </w:tcBorders>
            <w:noWrap/>
            <w:vAlign w:val="bottom"/>
            <w:hideMark/>
          </w:tcPr>
          <w:p w14:paraId="1D3414D1"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32,7</w:t>
            </w:r>
          </w:p>
        </w:tc>
        <w:tc>
          <w:tcPr>
            <w:tcW w:w="1748" w:type="dxa"/>
            <w:tcBorders>
              <w:top w:val="nil"/>
              <w:left w:val="nil"/>
              <w:bottom w:val="nil"/>
              <w:right w:val="nil"/>
            </w:tcBorders>
            <w:noWrap/>
            <w:vAlign w:val="bottom"/>
            <w:hideMark/>
          </w:tcPr>
          <w:p w14:paraId="720F5FBA"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-0,4</w:t>
            </w:r>
          </w:p>
        </w:tc>
      </w:tr>
      <w:tr w:rsidR="00EA2140" w:rsidRPr="00F45BF6" w14:paraId="379F9155" w14:textId="77777777" w:rsidTr="00E84D51">
        <w:trPr>
          <w:trHeight w:val="345"/>
          <w:jc w:val="center"/>
        </w:trPr>
        <w:tc>
          <w:tcPr>
            <w:tcW w:w="4536" w:type="dxa"/>
            <w:tcBorders>
              <w:top w:val="nil"/>
              <w:left w:val="nil"/>
              <w:bottom w:val="nil"/>
              <w:right w:val="nil"/>
            </w:tcBorders>
            <w:vAlign w:val="bottom"/>
            <w:hideMark/>
          </w:tcPr>
          <w:p w14:paraId="51D67D29"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Thịt bò</w:t>
            </w:r>
          </w:p>
        </w:tc>
        <w:tc>
          <w:tcPr>
            <w:tcW w:w="1527" w:type="dxa"/>
            <w:tcBorders>
              <w:top w:val="nil"/>
              <w:left w:val="nil"/>
              <w:bottom w:val="nil"/>
              <w:right w:val="nil"/>
            </w:tcBorders>
            <w:noWrap/>
            <w:vAlign w:val="bottom"/>
            <w:hideMark/>
          </w:tcPr>
          <w:p w14:paraId="2C8C7F0A"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135,0</w:t>
            </w:r>
          </w:p>
        </w:tc>
        <w:tc>
          <w:tcPr>
            <w:tcW w:w="1478" w:type="dxa"/>
            <w:tcBorders>
              <w:top w:val="nil"/>
              <w:left w:val="nil"/>
              <w:bottom w:val="nil"/>
              <w:right w:val="nil"/>
            </w:tcBorders>
            <w:noWrap/>
            <w:vAlign w:val="bottom"/>
            <w:hideMark/>
          </w:tcPr>
          <w:p w14:paraId="24F260C0"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137,7</w:t>
            </w:r>
          </w:p>
        </w:tc>
        <w:tc>
          <w:tcPr>
            <w:tcW w:w="1748" w:type="dxa"/>
            <w:tcBorders>
              <w:top w:val="nil"/>
              <w:left w:val="nil"/>
              <w:bottom w:val="nil"/>
              <w:right w:val="nil"/>
            </w:tcBorders>
            <w:noWrap/>
            <w:vAlign w:val="bottom"/>
            <w:hideMark/>
          </w:tcPr>
          <w:p w14:paraId="01766F7C"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2,1</w:t>
            </w:r>
          </w:p>
        </w:tc>
      </w:tr>
      <w:tr w:rsidR="00EA2140" w:rsidRPr="00F45BF6" w14:paraId="2C3E8F97" w14:textId="77777777" w:rsidTr="00E84D51">
        <w:trPr>
          <w:trHeight w:val="345"/>
          <w:jc w:val="center"/>
        </w:trPr>
        <w:tc>
          <w:tcPr>
            <w:tcW w:w="4536" w:type="dxa"/>
            <w:tcBorders>
              <w:top w:val="nil"/>
              <w:left w:val="nil"/>
              <w:bottom w:val="nil"/>
              <w:right w:val="nil"/>
            </w:tcBorders>
            <w:noWrap/>
            <w:vAlign w:val="bottom"/>
            <w:hideMark/>
          </w:tcPr>
          <w:p w14:paraId="7F9746F0" w14:textId="77777777" w:rsidR="00EA2140" w:rsidRPr="00F45BF6" w:rsidRDefault="00EA2140" w:rsidP="00E84D51">
            <w:pPr>
              <w:spacing w:after="0" w:line="240" w:lineRule="auto"/>
              <w:rPr>
                <w:rFonts w:ascii="Arial" w:hAnsi="Arial" w:cs="Arial"/>
                <w:b/>
                <w:bCs/>
                <w:sz w:val="20"/>
                <w:szCs w:val="20"/>
                <w:lang w:val="en-US"/>
              </w:rPr>
            </w:pPr>
            <w:r w:rsidRPr="00F45BF6">
              <w:rPr>
                <w:rFonts w:ascii="Arial" w:hAnsi="Arial" w:cs="Arial"/>
                <w:b/>
                <w:bCs/>
                <w:sz w:val="20"/>
                <w:szCs w:val="20"/>
                <w:lang w:val="en-US"/>
              </w:rPr>
              <w:t xml:space="preserve">Sản lượng sản phẩm chăn nuôi khác </w:t>
            </w:r>
          </w:p>
        </w:tc>
        <w:tc>
          <w:tcPr>
            <w:tcW w:w="1527" w:type="dxa"/>
            <w:tcBorders>
              <w:top w:val="nil"/>
              <w:left w:val="nil"/>
              <w:bottom w:val="nil"/>
              <w:right w:val="nil"/>
            </w:tcBorders>
            <w:noWrap/>
            <w:vAlign w:val="center"/>
            <w:hideMark/>
          </w:tcPr>
          <w:p w14:paraId="6989616B" w14:textId="77777777" w:rsidR="00EA2140" w:rsidRPr="00F45BF6" w:rsidRDefault="00EA2140" w:rsidP="00E84D51">
            <w:pPr>
              <w:spacing w:after="0" w:line="240" w:lineRule="auto"/>
              <w:ind w:right="286"/>
              <w:jc w:val="right"/>
              <w:rPr>
                <w:rFonts w:ascii="Arial" w:hAnsi="Arial" w:cs="Arial"/>
                <w:sz w:val="20"/>
                <w:szCs w:val="20"/>
                <w:lang w:val="en-US" w:eastAsia="en-GB"/>
              </w:rPr>
            </w:pPr>
          </w:p>
        </w:tc>
        <w:tc>
          <w:tcPr>
            <w:tcW w:w="1478" w:type="dxa"/>
            <w:tcBorders>
              <w:top w:val="nil"/>
              <w:left w:val="nil"/>
              <w:bottom w:val="nil"/>
              <w:right w:val="nil"/>
            </w:tcBorders>
            <w:noWrap/>
            <w:vAlign w:val="bottom"/>
            <w:hideMark/>
          </w:tcPr>
          <w:p w14:paraId="566B2601" w14:textId="77777777" w:rsidR="00EA2140" w:rsidRPr="00F45BF6" w:rsidRDefault="00EA2140" w:rsidP="00E84D51">
            <w:pPr>
              <w:spacing w:after="0" w:line="240" w:lineRule="auto"/>
              <w:ind w:right="201"/>
              <w:jc w:val="right"/>
              <w:rPr>
                <w:rFonts w:ascii="Arial" w:hAnsi="Arial" w:cs="Arial"/>
                <w:sz w:val="20"/>
                <w:szCs w:val="20"/>
                <w:lang w:val="en-US" w:eastAsia="en-GB"/>
              </w:rPr>
            </w:pPr>
            <w:r w:rsidRPr="00F45BF6">
              <w:rPr>
                <w:rFonts w:ascii="Arial" w:hAnsi="Arial" w:cs="Arial"/>
                <w:sz w:val="20"/>
                <w:szCs w:val="20"/>
                <w:lang w:val="en-US" w:eastAsia="en-GB"/>
              </w:rPr>
              <w:t> </w:t>
            </w:r>
          </w:p>
        </w:tc>
        <w:tc>
          <w:tcPr>
            <w:tcW w:w="1748" w:type="dxa"/>
            <w:tcBorders>
              <w:top w:val="nil"/>
              <w:left w:val="nil"/>
              <w:bottom w:val="nil"/>
              <w:right w:val="nil"/>
            </w:tcBorders>
            <w:noWrap/>
            <w:vAlign w:val="bottom"/>
            <w:hideMark/>
          </w:tcPr>
          <w:p w14:paraId="679DCFEC" w14:textId="77777777" w:rsidR="00EA2140" w:rsidRPr="00F45BF6" w:rsidRDefault="00EA2140" w:rsidP="00E84D51">
            <w:pPr>
              <w:spacing w:after="0" w:line="240" w:lineRule="auto"/>
              <w:ind w:right="539"/>
              <w:jc w:val="right"/>
              <w:rPr>
                <w:rFonts w:ascii="Arial" w:hAnsi="Arial" w:cs="Arial"/>
                <w:sz w:val="20"/>
                <w:szCs w:val="20"/>
                <w:lang w:val="en-US" w:eastAsia="en-GB"/>
              </w:rPr>
            </w:pPr>
            <w:r w:rsidRPr="00F45BF6">
              <w:rPr>
                <w:rFonts w:ascii="Arial" w:hAnsi="Arial" w:cs="Arial"/>
                <w:sz w:val="20"/>
                <w:szCs w:val="20"/>
                <w:lang w:val="en-US" w:eastAsia="en-GB"/>
              </w:rPr>
              <w:t> </w:t>
            </w:r>
          </w:p>
        </w:tc>
      </w:tr>
      <w:tr w:rsidR="00EA2140" w:rsidRPr="00F45BF6" w14:paraId="0FEE18C5" w14:textId="77777777" w:rsidTr="00E84D51">
        <w:trPr>
          <w:trHeight w:val="345"/>
          <w:jc w:val="center"/>
        </w:trPr>
        <w:tc>
          <w:tcPr>
            <w:tcW w:w="4536" w:type="dxa"/>
            <w:tcBorders>
              <w:top w:val="nil"/>
              <w:left w:val="nil"/>
              <w:right w:val="nil"/>
            </w:tcBorders>
            <w:noWrap/>
            <w:vAlign w:val="bottom"/>
            <w:hideMark/>
          </w:tcPr>
          <w:p w14:paraId="77175B2F"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Trứng (Triệu quả)</w:t>
            </w:r>
          </w:p>
        </w:tc>
        <w:tc>
          <w:tcPr>
            <w:tcW w:w="1527" w:type="dxa"/>
            <w:tcBorders>
              <w:top w:val="nil"/>
              <w:left w:val="nil"/>
              <w:right w:val="nil"/>
            </w:tcBorders>
            <w:noWrap/>
            <w:vAlign w:val="bottom"/>
            <w:hideMark/>
          </w:tcPr>
          <w:p w14:paraId="56121747"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5.208,7</w:t>
            </w:r>
          </w:p>
        </w:tc>
        <w:tc>
          <w:tcPr>
            <w:tcW w:w="1478" w:type="dxa"/>
            <w:tcBorders>
              <w:top w:val="nil"/>
              <w:left w:val="nil"/>
              <w:right w:val="nil"/>
            </w:tcBorders>
            <w:noWrap/>
            <w:vAlign w:val="bottom"/>
            <w:hideMark/>
          </w:tcPr>
          <w:p w14:paraId="0F13ECB7"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5.456,2</w:t>
            </w:r>
          </w:p>
        </w:tc>
        <w:tc>
          <w:tcPr>
            <w:tcW w:w="1748" w:type="dxa"/>
            <w:tcBorders>
              <w:top w:val="nil"/>
              <w:left w:val="nil"/>
              <w:right w:val="nil"/>
            </w:tcBorders>
            <w:noWrap/>
            <w:vAlign w:val="bottom"/>
            <w:hideMark/>
          </w:tcPr>
          <w:p w14:paraId="0A6CEDDE"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4,8</w:t>
            </w:r>
          </w:p>
        </w:tc>
      </w:tr>
      <w:tr w:rsidR="00EA2140" w:rsidRPr="00F45BF6" w14:paraId="0DD9B7D5" w14:textId="77777777" w:rsidTr="00E84D51">
        <w:trPr>
          <w:trHeight w:val="345"/>
          <w:jc w:val="center"/>
        </w:trPr>
        <w:tc>
          <w:tcPr>
            <w:tcW w:w="4536" w:type="dxa"/>
            <w:tcBorders>
              <w:top w:val="nil"/>
              <w:left w:val="nil"/>
              <w:bottom w:val="single" w:sz="4" w:space="0" w:color="auto"/>
              <w:right w:val="nil"/>
            </w:tcBorders>
            <w:noWrap/>
            <w:vAlign w:val="bottom"/>
            <w:hideMark/>
          </w:tcPr>
          <w:p w14:paraId="3C38FD1B" w14:textId="77777777" w:rsidR="00EA2140" w:rsidRPr="00F45BF6" w:rsidRDefault="00EA2140"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Sữa (Nghìn tấn)</w:t>
            </w:r>
          </w:p>
        </w:tc>
        <w:tc>
          <w:tcPr>
            <w:tcW w:w="1527" w:type="dxa"/>
            <w:tcBorders>
              <w:top w:val="nil"/>
              <w:left w:val="nil"/>
              <w:bottom w:val="single" w:sz="4" w:space="0" w:color="auto"/>
              <w:right w:val="nil"/>
            </w:tcBorders>
            <w:noWrap/>
            <w:vAlign w:val="bottom"/>
            <w:hideMark/>
          </w:tcPr>
          <w:p w14:paraId="7152CFD8"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346,7</w:t>
            </w:r>
          </w:p>
        </w:tc>
        <w:tc>
          <w:tcPr>
            <w:tcW w:w="1478" w:type="dxa"/>
            <w:tcBorders>
              <w:top w:val="nil"/>
              <w:left w:val="nil"/>
              <w:bottom w:val="single" w:sz="4" w:space="0" w:color="auto"/>
              <w:right w:val="nil"/>
            </w:tcBorders>
            <w:noWrap/>
            <w:vAlign w:val="bottom"/>
            <w:hideMark/>
          </w:tcPr>
          <w:p w14:paraId="10FC85E9" w14:textId="77777777" w:rsidR="00EA2140" w:rsidRPr="00F45BF6" w:rsidRDefault="00EA2140" w:rsidP="00E84D51">
            <w:pPr>
              <w:spacing w:after="0" w:line="240" w:lineRule="auto"/>
              <w:ind w:right="201"/>
              <w:jc w:val="right"/>
              <w:rPr>
                <w:rFonts w:ascii="Arial" w:hAnsi="Arial" w:cs="Arial"/>
                <w:sz w:val="20"/>
                <w:szCs w:val="20"/>
                <w:lang w:val="en-US" w:eastAsia="en-GB"/>
              </w:rPr>
            </w:pPr>
            <w:r>
              <w:rPr>
                <w:rFonts w:ascii="Arial" w:hAnsi="Arial" w:cs="Arial"/>
                <w:color w:val="000000"/>
                <w:sz w:val="20"/>
                <w:szCs w:val="20"/>
              </w:rPr>
              <w:t>359,7</w:t>
            </w:r>
          </w:p>
        </w:tc>
        <w:tc>
          <w:tcPr>
            <w:tcW w:w="1748" w:type="dxa"/>
            <w:tcBorders>
              <w:top w:val="nil"/>
              <w:left w:val="nil"/>
              <w:bottom w:val="single" w:sz="4" w:space="0" w:color="auto"/>
              <w:right w:val="nil"/>
            </w:tcBorders>
            <w:noWrap/>
            <w:vAlign w:val="bottom"/>
            <w:hideMark/>
          </w:tcPr>
          <w:p w14:paraId="42A9F99C" w14:textId="77777777" w:rsidR="00EA2140" w:rsidRPr="00F45BF6" w:rsidRDefault="00EA2140" w:rsidP="00E84D51">
            <w:pPr>
              <w:spacing w:after="0" w:line="240" w:lineRule="auto"/>
              <w:ind w:right="539"/>
              <w:jc w:val="right"/>
              <w:rPr>
                <w:rFonts w:ascii="Arial" w:hAnsi="Arial" w:cs="Arial"/>
                <w:sz w:val="20"/>
                <w:szCs w:val="20"/>
                <w:lang w:val="en-US" w:eastAsia="en-GB"/>
              </w:rPr>
            </w:pPr>
            <w:r>
              <w:rPr>
                <w:rFonts w:ascii="Arial" w:hAnsi="Arial" w:cs="Arial"/>
                <w:color w:val="000000"/>
                <w:sz w:val="20"/>
                <w:szCs w:val="20"/>
              </w:rPr>
              <w:t>3,8</w:t>
            </w:r>
          </w:p>
        </w:tc>
      </w:tr>
    </w:tbl>
    <w:p w14:paraId="746E17E7" w14:textId="77777777" w:rsidR="00EA2140" w:rsidRPr="009C3F91" w:rsidRDefault="00EA2140" w:rsidP="00FA4F27">
      <w:pPr>
        <w:spacing w:before="120" w:after="120" w:line="252" w:lineRule="auto"/>
        <w:ind w:firstLine="720"/>
        <w:jc w:val="both"/>
        <w:rPr>
          <w:rFonts w:ascii="Times New Roman" w:hAnsi="Times New Roman" w:cs="Times New Roman"/>
          <w:bCs/>
          <w:spacing w:val="-6"/>
          <w:sz w:val="28"/>
          <w:szCs w:val="28"/>
        </w:rPr>
      </w:pPr>
      <w:r w:rsidRPr="009C3F91">
        <w:rPr>
          <w:rFonts w:ascii="Times New Roman" w:hAnsi="Times New Roman" w:cs="Times New Roman"/>
          <w:bCs/>
          <w:spacing w:val="-6"/>
          <w:sz w:val="28"/>
          <w:szCs w:val="28"/>
        </w:rPr>
        <w:lastRenderedPageBreak/>
        <w:t xml:space="preserve">Tính đến ngày 30/3/2026, cả nước không còn dịch tai xanh và dịch lở mồm long móng; dịch cúm gia cầm còn ở </w:t>
      </w:r>
      <w:r w:rsidRPr="009C3F91">
        <w:rPr>
          <w:rFonts w:ascii="Times New Roman" w:hAnsi="Times New Roman"/>
          <w:spacing w:val="-6"/>
          <w:sz w:val="28"/>
          <w:szCs w:val="28"/>
          <w:lang w:val="af-ZA"/>
        </w:rPr>
        <w:t>Nghệ An, Đà Nẵng</w:t>
      </w:r>
      <w:r w:rsidRPr="009C3F91">
        <w:rPr>
          <w:rFonts w:ascii="Times New Roman" w:hAnsi="Times New Roman" w:cs="Times New Roman"/>
          <w:bCs/>
          <w:spacing w:val="-6"/>
          <w:sz w:val="28"/>
          <w:szCs w:val="28"/>
        </w:rPr>
        <w:t xml:space="preserve">; dịch viêm da nổi cục còn ở </w:t>
      </w:r>
      <w:r w:rsidRPr="009C3F91">
        <w:rPr>
          <w:rFonts w:ascii="Times New Roman" w:hAnsi="Times New Roman"/>
          <w:spacing w:val="-6"/>
          <w:sz w:val="28"/>
          <w:szCs w:val="28"/>
          <w:lang w:val="af-ZA"/>
        </w:rPr>
        <w:t>Đà Nẵng, Quảng Ngãi</w:t>
      </w:r>
      <w:r w:rsidRPr="009C3F91">
        <w:rPr>
          <w:rFonts w:ascii="Times New Roman" w:hAnsi="Times New Roman" w:cs="Times New Roman"/>
          <w:bCs/>
          <w:spacing w:val="-6"/>
          <w:sz w:val="28"/>
          <w:szCs w:val="28"/>
        </w:rPr>
        <w:t xml:space="preserve"> và dịch tả lợn châu Phi còn ở 21 địa phương chưa qua 21 ngày.</w:t>
      </w:r>
    </w:p>
    <w:p w14:paraId="3E97FB98" w14:textId="77777777" w:rsidR="00EA2140" w:rsidRPr="00CD45A8" w:rsidRDefault="00EA2140" w:rsidP="00FA4F27">
      <w:pPr>
        <w:tabs>
          <w:tab w:val="left" w:pos="0"/>
        </w:tabs>
        <w:spacing w:before="120" w:after="120" w:line="252" w:lineRule="auto"/>
        <w:ind w:firstLine="720"/>
        <w:jc w:val="both"/>
        <w:rPr>
          <w:rFonts w:ascii="Times New Roman" w:hAnsi="Times New Roman" w:cs="Times New Roman"/>
          <w:b/>
          <w:i/>
          <w:sz w:val="28"/>
          <w:szCs w:val="28"/>
        </w:rPr>
      </w:pPr>
      <w:r w:rsidRPr="00CD45A8">
        <w:rPr>
          <w:rFonts w:ascii="Times New Roman" w:hAnsi="Times New Roman" w:cs="Times New Roman"/>
          <w:b/>
          <w:i/>
          <w:sz w:val="28"/>
          <w:szCs w:val="28"/>
        </w:rPr>
        <w:t>b) Lâm nghiệp</w:t>
      </w:r>
    </w:p>
    <w:p w14:paraId="679BC7AA" w14:textId="77777777" w:rsidR="00EA2140" w:rsidRPr="00D36ABE" w:rsidRDefault="00EA2140" w:rsidP="00FA4F27">
      <w:pPr>
        <w:spacing w:before="120" w:after="120" w:line="252" w:lineRule="auto"/>
        <w:ind w:firstLine="720"/>
        <w:jc w:val="both"/>
        <w:rPr>
          <w:rFonts w:ascii="Times New Roman" w:hAnsi="Times New Roman" w:cs="Times New Roman"/>
          <w:color w:val="FF0000"/>
          <w:sz w:val="28"/>
          <w:szCs w:val="28"/>
          <w:lang w:val="sv-SE"/>
        </w:rPr>
      </w:pPr>
      <w:r w:rsidRPr="00CD45A8">
        <w:rPr>
          <w:rFonts w:ascii="Times New Roman" w:hAnsi="Times New Roman" w:cs="Times New Roman"/>
          <w:sz w:val="28"/>
          <w:szCs w:val="28"/>
        </w:rPr>
        <w:t>Diện tích rừng trồng mớ</w:t>
      </w:r>
      <w:r>
        <w:rPr>
          <w:rFonts w:ascii="Times New Roman" w:hAnsi="Times New Roman" w:cs="Times New Roman"/>
          <w:sz w:val="28"/>
          <w:szCs w:val="28"/>
        </w:rPr>
        <w:t>i tập trung cả nước tháng 3/2026 ước đạt 23,9 nghìn ha, giảm</w:t>
      </w:r>
      <w:r w:rsidRPr="00CD45A8">
        <w:rPr>
          <w:rFonts w:ascii="Times New Roman" w:hAnsi="Times New Roman" w:cs="Times New Roman"/>
          <w:sz w:val="28"/>
          <w:szCs w:val="28"/>
        </w:rPr>
        <w:t xml:space="preserve"> </w:t>
      </w:r>
      <w:r>
        <w:rPr>
          <w:rFonts w:ascii="Times New Roman" w:hAnsi="Times New Roman" w:cs="Times New Roman"/>
          <w:sz w:val="28"/>
          <w:szCs w:val="28"/>
          <w:lang w:val="en-US"/>
        </w:rPr>
        <w:t>1</w:t>
      </w:r>
      <w:r w:rsidRPr="00CD45A8">
        <w:rPr>
          <w:rFonts w:ascii="Times New Roman" w:hAnsi="Times New Roman" w:cs="Times New Roman"/>
          <w:sz w:val="28"/>
          <w:szCs w:val="28"/>
          <w:lang w:val="en-US"/>
        </w:rPr>
        <w:t>,1</w:t>
      </w:r>
      <w:r w:rsidRPr="00CD45A8">
        <w:rPr>
          <w:rFonts w:ascii="Times New Roman" w:hAnsi="Times New Roman" w:cs="Times New Roman"/>
          <w:sz w:val="28"/>
          <w:szCs w:val="28"/>
        </w:rPr>
        <w:t>% so với cùng kỳ năm trước</w:t>
      </w:r>
      <w:r>
        <w:rPr>
          <w:rStyle w:val="FootnoteReference"/>
          <w:sz w:val="28"/>
          <w:szCs w:val="28"/>
        </w:rPr>
        <w:footnoteReference w:id="14"/>
      </w:r>
      <w:r w:rsidRPr="00CD45A8">
        <w:rPr>
          <w:rFonts w:ascii="Times New Roman" w:hAnsi="Times New Roman" w:cs="Times New Roman"/>
          <w:sz w:val="28"/>
          <w:szCs w:val="28"/>
          <w:lang w:val="sv-SE"/>
        </w:rPr>
        <w:t>;</w:t>
      </w:r>
      <w:r w:rsidRPr="00CD45A8">
        <w:rPr>
          <w:rFonts w:ascii="Times New Roman" w:hAnsi="Times New Roman" w:cs="Times New Roman"/>
          <w:sz w:val="28"/>
          <w:szCs w:val="28"/>
        </w:rPr>
        <w:t xml:space="preserve"> số cây </w:t>
      </w:r>
      <w:r>
        <w:rPr>
          <w:rFonts w:ascii="Times New Roman" w:hAnsi="Times New Roman" w:cs="Times New Roman"/>
          <w:sz w:val="28"/>
          <w:szCs w:val="28"/>
        </w:rPr>
        <w:t>lâm nghiệp trồng phân tán đạt 8,9</w:t>
      </w:r>
      <w:r w:rsidRPr="00CD45A8">
        <w:rPr>
          <w:rFonts w:ascii="Times New Roman" w:hAnsi="Times New Roman" w:cs="Times New Roman"/>
          <w:sz w:val="28"/>
          <w:szCs w:val="28"/>
        </w:rPr>
        <w:t xml:space="preserve"> triệu cây, tăng </w:t>
      </w:r>
      <w:r>
        <w:rPr>
          <w:rFonts w:ascii="Times New Roman" w:hAnsi="Times New Roman" w:cs="Times New Roman"/>
          <w:sz w:val="28"/>
          <w:szCs w:val="28"/>
          <w:lang w:val="en-US"/>
        </w:rPr>
        <w:t>2,9</w:t>
      </w:r>
      <w:r w:rsidRPr="00CD45A8">
        <w:rPr>
          <w:rFonts w:ascii="Times New Roman" w:hAnsi="Times New Roman" w:cs="Times New Roman"/>
          <w:sz w:val="28"/>
          <w:szCs w:val="28"/>
        </w:rPr>
        <w:t xml:space="preserve">%; sản lượng gỗ khai thác đạt </w:t>
      </w:r>
      <w:r>
        <w:rPr>
          <w:rFonts w:ascii="Times New Roman" w:hAnsi="Times New Roman" w:cs="Times New Roman"/>
          <w:sz w:val="28"/>
          <w:szCs w:val="28"/>
          <w:lang w:val="en-US"/>
        </w:rPr>
        <w:t>1.684,2</w:t>
      </w:r>
      <w:r w:rsidRPr="00CD45A8">
        <w:rPr>
          <w:rFonts w:ascii="Times New Roman" w:hAnsi="Times New Roman" w:cs="Times New Roman"/>
          <w:sz w:val="28"/>
          <w:szCs w:val="28"/>
        </w:rPr>
        <w:t xml:space="preserve"> nghìn m</w:t>
      </w:r>
      <w:r w:rsidRPr="00CD45A8">
        <w:rPr>
          <w:rFonts w:ascii="Times New Roman" w:hAnsi="Times New Roman" w:cs="Times New Roman"/>
          <w:sz w:val="28"/>
          <w:szCs w:val="28"/>
          <w:vertAlign w:val="superscript"/>
        </w:rPr>
        <w:t>3</w:t>
      </w:r>
      <w:r w:rsidRPr="00CD45A8">
        <w:rPr>
          <w:rFonts w:ascii="Times New Roman" w:hAnsi="Times New Roman" w:cs="Times New Roman"/>
          <w:sz w:val="28"/>
          <w:szCs w:val="28"/>
        </w:rPr>
        <w:t xml:space="preserve">, tăng </w:t>
      </w:r>
      <w:r>
        <w:rPr>
          <w:rFonts w:ascii="Times New Roman" w:hAnsi="Times New Roman" w:cs="Times New Roman"/>
          <w:sz w:val="28"/>
          <w:szCs w:val="28"/>
          <w:lang w:val="en-US"/>
        </w:rPr>
        <w:t>4</w:t>
      </w:r>
      <w:r w:rsidRPr="00CD45A8">
        <w:rPr>
          <w:rFonts w:ascii="Times New Roman" w:hAnsi="Times New Roman" w:cs="Times New Roman"/>
          <w:sz w:val="28"/>
          <w:szCs w:val="28"/>
          <w:lang w:val="en-US"/>
        </w:rPr>
        <w:t>,1</w:t>
      </w:r>
      <w:r w:rsidRPr="00CD45A8">
        <w:rPr>
          <w:rFonts w:ascii="Times New Roman" w:hAnsi="Times New Roman" w:cs="Times New Roman"/>
          <w:sz w:val="28"/>
          <w:szCs w:val="28"/>
        </w:rPr>
        <w:t xml:space="preserve">% </w:t>
      </w:r>
      <w:r>
        <w:rPr>
          <w:rFonts w:ascii="Times New Roman" w:hAnsi="Times New Roman" w:cs="Times New Roman"/>
          <w:spacing w:val="2"/>
          <w:sz w:val="28"/>
          <w:szCs w:val="28"/>
        </w:rPr>
        <w:t>do giá gỗ nguyên liệu duy trì ổn định</w:t>
      </w:r>
      <w:r w:rsidRPr="00CD45A8">
        <w:rPr>
          <w:rFonts w:ascii="Times New Roman" w:hAnsi="Times New Roman" w:cs="Times New Roman"/>
          <w:spacing w:val="2"/>
          <w:sz w:val="28"/>
          <w:szCs w:val="28"/>
        </w:rPr>
        <w:t>, thời tiết thuận lợi nên người dân ở nhiều địa phương đẩy nhanh t</w:t>
      </w:r>
      <w:r>
        <w:rPr>
          <w:rFonts w:ascii="Times New Roman" w:hAnsi="Times New Roman" w:cs="Times New Roman"/>
          <w:spacing w:val="2"/>
          <w:sz w:val="28"/>
          <w:szCs w:val="28"/>
        </w:rPr>
        <w:t>iến độ khai thác như: Quảng Trị</w:t>
      </w:r>
      <w:r w:rsidRPr="00CD45A8">
        <w:rPr>
          <w:rFonts w:ascii="Times New Roman" w:hAnsi="Times New Roman" w:cs="Times New Roman"/>
          <w:spacing w:val="2"/>
          <w:sz w:val="28"/>
          <w:szCs w:val="28"/>
        </w:rPr>
        <w:t xml:space="preserve"> tă</w:t>
      </w:r>
      <w:r>
        <w:rPr>
          <w:rFonts w:ascii="Times New Roman" w:hAnsi="Times New Roman" w:cs="Times New Roman"/>
          <w:spacing w:val="2"/>
          <w:sz w:val="28"/>
          <w:szCs w:val="28"/>
        </w:rPr>
        <w:t>ng 17,5% so với cùng kỳ năm 2025</w:t>
      </w:r>
      <w:r w:rsidRPr="00CD45A8">
        <w:rPr>
          <w:rFonts w:ascii="Times New Roman" w:hAnsi="Times New Roman" w:cs="Times New Roman"/>
          <w:spacing w:val="2"/>
          <w:sz w:val="28"/>
          <w:szCs w:val="28"/>
        </w:rPr>
        <w:t xml:space="preserve">, </w:t>
      </w:r>
      <w:r w:rsidRPr="00E2653F">
        <w:rPr>
          <w:rFonts w:ascii="Times New Roman" w:hAnsi="Times New Roman" w:cs="Times New Roman"/>
          <w:spacing w:val="2"/>
          <w:sz w:val="28"/>
          <w:szCs w:val="28"/>
        </w:rPr>
        <w:t xml:space="preserve">Lạng Sơn tăng 12,5%; Cà Mau tăng 7,3%; Huế </w:t>
      </w:r>
      <w:r>
        <w:rPr>
          <w:rFonts w:ascii="Times New Roman" w:hAnsi="Times New Roman" w:cs="Times New Roman"/>
          <w:spacing w:val="2"/>
          <w:sz w:val="28"/>
          <w:szCs w:val="28"/>
        </w:rPr>
        <w:t xml:space="preserve">và </w:t>
      </w:r>
      <w:r w:rsidRPr="00E2653F">
        <w:rPr>
          <w:rFonts w:ascii="Times New Roman" w:hAnsi="Times New Roman" w:cs="Times New Roman"/>
          <w:spacing w:val="2"/>
          <w:sz w:val="28"/>
          <w:szCs w:val="28"/>
        </w:rPr>
        <w:t xml:space="preserve">Phú Thọ </w:t>
      </w:r>
      <w:r>
        <w:rPr>
          <w:rFonts w:ascii="Times New Roman" w:hAnsi="Times New Roman" w:cs="Times New Roman"/>
          <w:spacing w:val="2"/>
          <w:sz w:val="28"/>
          <w:szCs w:val="28"/>
        </w:rPr>
        <w:t xml:space="preserve">cùng </w:t>
      </w:r>
      <w:r w:rsidRPr="00E2653F">
        <w:rPr>
          <w:rFonts w:ascii="Times New Roman" w:hAnsi="Times New Roman" w:cs="Times New Roman"/>
          <w:spacing w:val="2"/>
          <w:sz w:val="28"/>
          <w:szCs w:val="28"/>
        </w:rPr>
        <w:t>tăng 6,9%; Đà Nẵng tăng 6,8%.</w:t>
      </w:r>
      <w:r w:rsidRPr="00CD45A8">
        <w:rPr>
          <w:rFonts w:ascii="Times New Roman" w:hAnsi="Times New Roman" w:cs="Times New Roman"/>
          <w:color w:val="FF0000"/>
          <w:sz w:val="28"/>
          <w:szCs w:val="28"/>
          <w:lang w:val="sv-SE"/>
        </w:rPr>
        <w:t xml:space="preserve"> </w:t>
      </w:r>
      <w:r>
        <w:rPr>
          <w:rFonts w:ascii="Times New Roman" w:hAnsi="Times New Roman" w:cs="Times New Roman"/>
          <w:sz w:val="28"/>
          <w:szCs w:val="28"/>
          <w:lang w:val="sv-SE"/>
        </w:rPr>
        <w:t>Tính chung quý I/2026</w:t>
      </w:r>
      <w:r w:rsidRPr="00CD45A8">
        <w:rPr>
          <w:rFonts w:ascii="Times New Roman" w:hAnsi="Times New Roman" w:cs="Times New Roman"/>
          <w:sz w:val="28"/>
          <w:szCs w:val="28"/>
          <w:lang w:val="sv-SE"/>
        </w:rPr>
        <w:t>, diện tích rừng trồng mới tập trung cả nướ</w:t>
      </w:r>
      <w:r>
        <w:rPr>
          <w:rFonts w:ascii="Times New Roman" w:hAnsi="Times New Roman" w:cs="Times New Roman"/>
          <w:sz w:val="28"/>
          <w:szCs w:val="28"/>
          <w:lang w:val="sv-SE"/>
        </w:rPr>
        <w:t>c ước đạt 45,6 nghìn ha, tăng 1,5</w:t>
      </w:r>
      <w:r w:rsidRPr="00CD45A8">
        <w:rPr>
          <w:rFonts w:ascii="Times New Roman" w:hAnsi="Times New Roman" w:cs="Times New Roman"/>
          <w:sz w:val="28"/>
          <w:szCs w:val="28"/>
          <w:lang w:val="sv-SE"/>
        </w:rPr>
        <w:t xml:space="preserve">% so với cùng kỳ năm trước; số cây lâm </w:t>
      </w:r>
      <w:r>
        <w:rPr>
          <w:rFonts w:ascii="Times New Roman" w:hAnsi="Times New Roman" w:cs="Times New Roman"/>
          <w:sz w:val="28"/>
          <w:szCs w:val="28"/>
          <w:lang w:val="sv-SE"/>
        </w:rPr>
        <w:t>nghiệp trồng phân tán ước đạt 19,0 triệu cây, giảm 1,5</w:t>
      </w:r>
      <w:r w:rsidRPr="00CD45A8">
        <w:rPr>
          <w:rFonts w:ascii="Times New Roman" w:hAnsi="Times New Roman" w:cs="Times New Roman"/>
          <w:sz w:val="28"/>
          <w:szCs w:val="28"/>
          <w:lang w:val="sv-SE"/>
        </w:rPr>
        <w:t>%</w:t>
      </w:r>
      <w:r>
        <w:rPr>
          <w:rStyle w:val="FootnoteReference"/>
          <w:sz w:val="28"/>
          <w:szCs w:val="28"/>
          <w:lang w:val="sv-SE"/>
        </w:rPr>
        <w:footnoteReference w:id="15"/>
      </w:r>
      <w:r w:rsidRPr="00CD45A8">
        <w:rPr>
          <w:rFonts w:ascii="Times New Roman" w:hAnsi="Times New Roman" w:cs="Times New Roman"/>
          <w:sz w:val="28"/>
          <w:szCs w:val="28"/>
          <w:lang w:val="sv-SE"/>
        </w:rPr>
        <w:t>; sản lượng gỗ khai thác ước</w:t>
      </w:r>
      <w:r>
        <w:rPr>
          <w:rFonts w:ascii="Times New Roman" w:hAnsi="Times New Roman" w:cs="Times New Roman"/>
          <w:sz w:val="28"/>
          <w:szCs w:val="28"/>
          <w:lang w:val="sv-SE"/>
        </w:rPr>
        <w:t xml:space="preserve"> đạt 4.337,8</w:t>
      </w:r>
      <w:r w:rsidRPr="00CD45A8">
        <w:rPr>
          <w:rFonts w:ascii="Times New Roman" w:hAnsi="Times New Roman" w:cs="Times New Roman"/>
          <w:sz w:val="28"/>
          <w:szCs w:val="28"/>
          <w:lang w:val="sv-SE"/>
        </w:rPr>
        <w:t xml:space="preserve"> nghìn m</w:t>
      </w:r>
      <w:r w:rsidRPr="00CD45A8">
        <w:rPr>
          <w:rFonts w:ascii="Times New Roman" w:hAnsi="Times New Roman" w:cs="Times New Roman"/>
          <w:sz w:val="28"/>
          <w:szCs w:val="28"/>
          <w:vertAlign w:val="superscript"/>
          <w:lang w:val="sv-SE"/>
        </w:rPr>
        <w:t>3</w:t>
      </w:r>
      <w:r>
        <w:rPr>
          <w:rFonts w:ascii="Times New Roman" w:hAnsi="Times New Roman" w:cs="Times New Roman"/>
          <w:sz w:val="28"/>
          <w:szCs w:val="28"/>
          <w:lang w:val="sv-SE"/>
        </w:rPr>
        <w:t>, tăng 2,6%</w:t>
      </w:r>
      <w:r w:rsidRPr="00D36ABE">
        <w:rPr>
          <w:rFonts w:ascii="Times New Roman" w:hAnsi="Times New Roman" w:cs="Times New Roman"/>
          <w:color w:val="FF0000"/>
          <w:sz w:val="28"/>
          <w:szCs w:val="28"/>
          <w:lang w:val="sv-SE"/>
        </w:rPr>
        <w:t xml:space="preserve">. </w:t>
      </w:r>
    </w:p>
    <w:p w14:paraId="5E47AF9B" w14:textId="77777777" w:rsidR="00EA2140" w:rsidRPr="002A5D95" w:rsidRDefault="00EA2140" w:rsidP="00FA4F27">
      <w:pPr>
        <w:shd w:val="clear" w:color="auto" w:fill="FFFFFF"/>
        <w:spacing w:before="120" w:after="120" w:line="252" w:lineRule="auto"/>
        <w:ind w:firstLine="720"/>
        <w:jc w:val="both"/>
        <w:rPr>
          <w:rFonts w:ascii="Times New Roman" w:hAnsi="Times New Roman" w:cs="Times New Roman"/>
          <w:spacing w:val="-4"/>
          <w:sz w:val="28"/>
          <w:szCs w:val="28"/>
          <w:lang w:val="de-DE"/>
        </w:rPr>
      </w:pPr>
      <w:r w:rsidRPr="002A5D95">
        <w:rPr>
          <w:rFonts w:ascii="Times New Roman" w:hAnsi="Times New Roman" w:cs="Times New Roman"/>
          <w:spacing w:val="-4"/>
          <w:sz w:val="28"/>
          <w:szCs w:val="28"/>
          <w:lang w:val="de-DE"/>
        </w:rPr>
        <w:t>Diện tích rừng bị thiệt hại</w:t>
      </w:r>
      <w:r w:rsidRPr="002A5D95">
        <w:rPr>
          <w:rStyle w:val="FootnoteReference"/>
          <w:spacing w:val="-4"/>
          <w:sz w:val="28"/>
          <w:szCs w:val="28"/>
        </w:rPr>
        <w:footnoteReference w:id="16"/>
      </w:r>
      <w:r w:rsidRPr="002A5D95">
        <w:rPr>
          <w:rFonts w:ascii="Times New Roman" w:hAnsi="Times New Roman" w:cs="Times New Roman"/>
          <w:spacing w:val="-4"/>
          <w:sz w:val="28"/>
          <w:szCs w:val="28"/>
          <w:lang w:val="de-DE"/>
        </w:rPr>
        <w:t xml:space="preserve"> trong tháng 3/2026 là 9,4 ha, giảm 86,4% so với cùng kỳ năm trước, trong đó: Rừng bị chặt, phá là 9,3 ha, giảm 76,5%; diện tích rừng bị cháy là 0,1 ha, giảm 99,7%. Tính chung quý I/2026, cả nước có 57,8 ha rừng bị thiệt hại, giảm 73,2% so với cùng kỳ năm trước, trong đó: Diện tích rừng bị chặt, phá là 56,9 ha, giảm 66,0%; diện tích rừng bị cháy là 0,9 ha, giảm 98,1%.</w:t>
      </w:r>
    </w:p>
    <w:p w14:paraId="7F28A7E5" w14:textId="77777777" w:rsidR="00EA2140" w:rsidRPr="009C3F91" w:rsidRDefault="00EA2140" w:rsidP="00FA4F27">
      <w:pPr>
        <w:spacing w:after="120" w:line="252" w:lineRule="auto"/>
        <w:ind w:firstLine="720"/>
        <w:jc w:val="both"/>
        <w:rPr>
          <w:rFonts w:ascii="Times New Roman" w:hAnsi="Times New Roman" w:cs="Times New Roman"/>
          <w:b/>
          <w:bCs/>
          <w:i/>
          <w:iCs/>
          <w:sz w:val="28"/>
          <w:szCs w:val="28"/>
          <w:lang w:val="de-DE"/>
        </w:rPr>
      </w:pPr>
      <w:r w:rsidRPr="009C3F91">
        <w:rPr>
          <w:rFonts w:ascii="Times New Roman" w:hAnsi="Times New Roman" w:cs="Times New Roman"/>
          <w:b/>
          <w:bCs/>
          <w:i/>
          <w:iCs/>
          <w:sz w:val="28"/>
          <w:szCs w:val="28"/>
          <w:lang w:val="de-DE"/>
        </w:rPr>
        <w:t>c) Thủy sản</w:t>
      </w:r>
    </w:p>
    <w:p w14:paraId="55BDED2F" w14:textId="77777777" w:rsidR="00EA2140" w:rsidRPr="009C3F91" w:rsidRDefault="00EA2140" w:rsidP="00FA4F27">
      <w:pPr>
        <w:spacing w:after="120" w:line="252"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t>Sản lượng thủy sản tháng 3/2026 ước đạt 780,7 nghìn tấn, tăng 2,8% so với cùng kỳ năm trước, bao gồm: Cá đạt 577,1 nghìn tấn, tăng 2,5%; tôm đạt 84,0 nghìn tấn, tăng 5,9%; thủy sản khác đạt 119,6 nghìn tấn, tăng 1,9%.</w:t>
      </w:r>
    </w:p>
    <w:p w14:paraId="7240FA9D" w14:textId="77777777" w:rsidR="00EA2140" w:rsidRPr="007C1101" w:rsidRDefault="00EA2140" w:rsidP="00FA4F27">
      <w:pPr>
        <w:spacing w:after="120" w:line="252"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t>Sản lượng thủy sản nuôi trồng trong tháng 3/2026 ước đạt 495,4 nghìn tấn, tăng 6,1% so với cùng kỳ năm trước, trong đó: Cá đạt 365,6 nghìn tấn, tăng 5,5%; tôm đạt 73,3 nghìn tấn, tăng 7,5%; thủy sản khác đạt 56,5 nghìn tấn, tăng 8,4%.</w:t>
      </w:r>
      <w:r w:rsidRPr="007C1101">
        <w:rPr>
          <w:rFonts w:ascii="Times New Roman" w:hAnsi="Times New Roman" w:cs="Times New Roman"/>
          <w:sz w:val="28"/>
          <w:szCs w:val="28"/>
          <w:lang w:val="de-DE"/>
        </w:rPr>
        <w:t xml:space="preserve"> Tính chung quý I/2026, sản lượng thủy sản nuôi trồng ước đạt 1.296,8 nghìn tấn, tăng 5,4% so </w:t>
      </w:r>
      <w:r w:rsidRPr="009C3F91">
        <w:rPr>
          <w:rFonts w:ascii="Times New Roman" w:hAnsi="Times New Roman" w:cs="Times New Roman"/>
          <w:sz w:val="28"/>
          <w:szCs w:val="28"/>
          <w:lang w:val="de-DE"/>
        </w:rPr>
        <w:t>với cùng kỳ năm trước</w:t>
      </w:r>
      <w:r w:rsidRPr="007C1101">
        <w:rPr>
          <w:rFonts w:ascii="Times New Roman" w:hAnsi="Times New Roman" w:cs="Times New Roman"/>
          <w:sz w:val="28"/>
          <w:szCs w:val="28"/>
          <w:lang w:val="de-DE"/>
        </w:rPr>
        <w:t xml:space="preserve">, trong đó: Cá đạt 946,7 nghìn tấn, tăng 4,8%; tôm đạt 196,3 nghìn tấn, tăng 7,3%; </w:t>
      </w:r>
      <w:r w:rsidRPr="009C3F91">
        <w:rPr>
          <w:rFonts w:ascii="Times New Roman" w:hAnsi="Times New Roman" w:cs="Times New Roman"/>
          <w:sz w:val="28"/>
          <w:szCs w:val="28"/>
          <w:lang w:val="de-DE"/>
        </w:rPr>
        <w:t>thủy sản khác đạt 153,8 nghìn tấn, tăng 6,7%</w:t>
      </w:r>
      <w:r w:rsidRPr="007C1101">
        <w:rPr>
          <w:rFonts w:ascii="Times New Roman" w:hAnsi="Times New Roman" w:cs="Times New Roman"/>
          <w:sz w:val="28"/>
          <w:szCs w:val="28"/>
          <w:lang w:val="de-DE"/>
        </w:rPr>
        <w:t xml:space="preserve">. </w:t>
      </w:r>
    </w:p>
    <w:p w14:paraId="41DB515F" w14:textId="77777777" w:rsidR="00EA2140" w:rsidRPr="009C3F91" w:rsidRDefault="00EA2140" w:rsidP="0003255B">
      <w:pPr>
        <w:spacing w:after="120" w:line="240"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t>Sản lượng thu hoạch cá tra trong tháng tăng so với cùng kỳ năm trước do giá cá tra nguyên liệu tăng</w:t>
      </w:r>
      <w:r w:rsidRPr="009C3F91">
        <w:rPr>
          <w:rFonts w:ascii="Times New Roman" w:hAnsi="Times New Roman" w:cs="Times New Roman"/>
          <w:sz w:val="28"/>
          <w:szCs w:val="28"/>
          <w:vertAlign w:val="superscript"/>
        </w:rPr>
        <w:footnoteReference w:id="17"/>
      </w:r>
      <w:r w:rsidRPr="009C3F91">
        <w:rPr>
          <w:rFonts w:ascii="Times New Roman" w:hAnsi="Times New Roman" w:cs="Times New Roman"/>
          <w:sz w:val="28"/>
          <w:szCs w:val="28"/>
          <w:lang w:val="de-DE"/>
        </w:rPr>
        <w:t xml:space="preserve"> và nhu cầu tiêu dùng cá tra tại Hoa Kỳ và EU tăng do nguồn cung cá thịt trắng toàn cầu giảm mạnh.</w:t>
      </w:r>
      <w:r w:rsidRPr="009C3F91">
        <w:rPr>
          <w:rFonts w:ascii="Times New Roman" w:hAnsi="Times New Roman" w:cs="Times New Roman"/>
          <w:color w:val="FF0000"/>
          <w:sz w:val="28"/>
          <w:szCs w:val="28"/>
          <w:lang w:val="de-DE"/>
        </w:rPr>
        <w:t xml:space="preserve"> </w:t>
      </w:r>
      <w:r w:rsidRPr="009C3F91">
        <w:rPr>
          <w:rFonts w:ascii="Times New Roman" w:hAnsi="Times New Roman" w:cs="Times New Roman"/>
          <w:sz w:val="28"/>
          <w:szCs w:val="28"/>
          <w:lang w:val="de-DE"/>
        </w:rPr>
        <w:t>Sản lượng cá tra tháng 3/2026 ước đạt 192,6 nghìn tấn, tăng 6,5% so với cùng kỳ năm trước.</w:t>
      </w:r>
    </w:p>
    <w:p w14:paraId="15CD7890" w14:textId="5F2B1347" w:rsidR="00EA2140" w:rsidRPr="009C3F91" w:rsidRDefault="00EA2140" w:rsidP="0003255B">
      <w:pPr>
        <w:spacing w:after="120" w:line="240"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lastRenderedPageBreak/>
        <w:t>Sản lượng tôm thẻ chân trắng trong tháng tăng cao so với cùng kỳ năm trước do</w:t>
      </w:r>
      <w:r w:rsidRPr="007C1101">
        <w:rPr>
          <w:rFonts w:ascii="Times New Roman" w:hAnsi="Times New Roman" w:cs="Times New Roman"/>
          <w:sz w:val="28"/>
          <w:szCs w:val="28"/>
          <w:lang w:val="de-DE"/>
        </w:rPr>
        <w:t xml:space="preserve"> diện tích thả nuôi đến kỳ thu hoạch, cùng với đó việc </w:t>
      </w:r>
      <w:r w:rsidRPr="009C3F91">
        <w:rPr>
          <w:rFonts w:ascii="Times New Roman" w:hAnsi="Times New Roman" w:cs="Times New Roman"/>
          <w:sz w:val="28"/>
          <w:szCs w:val="28"/>
          <w:lang w:val="sv-SE"/>
        </w:rPr>
        <w:t>áp dụng các mô hình nuôi tôm thẻ chân trắng siêu thâm canh mang lại hiệu quả kinh tế cao</w:t>
      </w:r>
      <w:r w:rsidR="00C2213F">
        <w:rPr>
          <w:rFonts w:ascii="Times New Roman" w:hAnsi="Times New Roman" w:cs="Times New Roman"/>
          <w:sz w:val="28"/>
          <w:szCs w:val="28"/>
          <w:lang w:val="sv-SE"/>
        </w:rPr>
        <w:t>.</w:t>
      </w:r>
      <w:r w:rsidRPr="009C3F91">
        <w:rPr>
          <w:rFonts w:ascii="Times New Roman" w:hAnsi="Times New Roman" w:cs="Times New Roman"/>
          <w:sz w:val="28"/>
          <w:szCs w:val="28"/>
          <w:lang w:val="sv-SE"/>
        </w:rPr>
        <w:t xml:space="preserve"> </w:t>
      </w:r>
      <w:r w:rsidR="00C2213F">
        <w:rPr>
          <w:rFonts w:ascii="Times New Roman" w:hAnsi="Times New Roman" w:cs="Times New Roman"/>
          <w:sz w:val="28"/>
          <w:szCs w:val="28"/>
          <w:lang w:val="sv-SE"/>
        </w:rPr>
        <w:t>N</w:t>
      </w:r>
      <w:r w:rsidRPr="009C3F91">
        <w:rPr>
          <w:rFonts w:ascii="Times New Roman" w:hAnsi="Times New Roman" w:cs="Times New Roman"/>
          <w:sz w:val="28"/>
          <w:szCs w:val="28"/>
          <w:lang w:val="sv-SE"/>
        </w:rPr>
        <w:t>hiều địa phương có diện tích thu hoạch tôm thẻ chân trắng tăng cao như: Tây Ninh tăng 29,0% so với cùng kỳ năm trước; Cà Mau tăng 14,0%; Cần Thơ tăng 8,0%</w:t>
      </w:r>
      <w:r w:rsidRPr="009C3F91">
        <w:rPr>
          <w:rFonts w:ascii="Times New Roman" w:hAnsi="Times New Roman" w:cs="Times New Roman"/>
          <w:sz w:val="28"/>
          <w:szCs w:val="28"/>
          <w:lang w:val="de-DE"/>
        </w:rPr>
        <w:t>. Sản lượng tôm thẻ chân trắng trong tháng ước đạt 50,0 nghìn tấn, tăng 9,2% so với cùng kỳ năm trước; sản lượng tôm sú đạt 19,2 nghìn tấn, tăng 3,8%.</w:t>
      </w:r>
    </w:p>
    <w:p w14:paraId="0696F7FE" w14:textId="77777777" w:rsidR="00EA2140" w:rsidRDefault="00EA2140" w:rsidP="0003255B">
      <w:pPr>
        <w:spacing w:after="120" w:line="240"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t>Sản lượng thủy sản khai thác trong tháng 3/2026 ước đạt 285,3 nghìn tấn, giảm 2,7% so với cùng kỳ năm trước, bao gồm: Cá đạt 211,5 nghìn tấn, giảm 2,4%; tôm đạt 10,7 nghìn tấn, giảm 3,6%; thủy sản khác đạt 63,1 nghìn tấn, giảm 3,4% do giá dầu tăng cao làm ảnh hưởng đến hiệu quả khai thác</w:t>
      </w:r>
      <w:r w:rsidRPr="009C3F91">
        <w:rPr>
          <w:rStyle w:val="FootnoteReference"/>
          <w:rFonts w:ascii="Times New Roman" w:hAnsi="Times New Roman"/>
          <w:sz w:val="28"/>
          <w:szCs w:val="28"/>
          <w:lang w:val="de-DE"/>
        </w:rPr>
        <w:footnoteReference w:id="18"/>
      </w:r>
      <w:r w:rsidRPr="009C3F91">
        <w:rPr>
          <w:rFonts w:ascii="Times New Roman" w:hAnsi="Times New Roman" w:cs="Times New Roman"/>
          <w:sz w:val="28"/>
          <w:szCs w:val="28"/>
          <w:lang w:val="de-DE"/>
        </w:rPr>
        <w:t>. Tính chung quý I/2026, sản lượng thủy sản khai thác ước đạt 887,2 nghìn tấn, tăng 0,2% so với cùng kỳ năm trước, trong đó: Cá đạt 675,2 nghìn tấn, tăng 0,2%; tôm đạt 33,5 nghìn tấn, tăng 0,3%; thủy sản khác đạt 178,5 nghìn tấn, giảm 0,2%. Sản lượng thủy sản khai thác biển tháng 3/2026 ước đạt 271,3 nghìn tấn, giảm 2,7% so với cùng kỳ năm trước,</w:t>
      </w:r>
      <w:r w:rsidRPr="009C3F91">
        <w:rPr>
          <w:rFonts w:ascii="Times New Roman" w:hAnsi="Times New Roman" w:cs="Times New Roman"/>
          <w:sz w:val="28"/>
          <w:szCs w:val="28"/>
          <w:lang w:val="vi-VN"/>
        </w:rPr>
        <w:t xml:space="preserve"> trong đó</w:t>
      </w:r>
      <w:r w:rsidRPr="009C3F91">
        <w:rPr>
          <w:rFonts w:ascii="Times New Roman" w:hAnsi="Times New Roman" w:cs="Times New Roman"/>
          <w:sz w:val="28"/>
          <w:szCs w:val="28"/>
          <w:lang w:val="de-DE"/>
        </w:rPr>
        <w:t>:</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de-DE"/>
        </w:rPr>
        <w:t>C</w:t>
      </w:r>
      <w:r w:rsidRPr="009C3F91">
        <w:rPr>
          <w:rFonts w:ascii="Times New Roman" w:hAnsi="Times New Roman" w:cs="Times New Roman"/>
          <w:sz w:val="28"/>
          <w:szCs w:val="28"/>
          <w:lang w:val="vi-VN"/>
        </w:rPr>
        <w:t xml:space="preserve">á đạt </w:t>
      </w:r>
      <w:r w:rsidRPr="007C1101">
        <w:rPr>
          <w:rFonts w:ascii="Times New Roman" w:hAnsi="Times New Roman" w:cs="Times New Roman"/>
          <w:sz w:val="28"/>
          <w:szCs w:val="28"/>
          <w:lang w:val="de-DE"/>
        </w:rPr>
        <w:t>201,9</w:t>
      </w:r>
      <w:r w:rsidRPr="009C3F91">
        <w:rPr>
          <w:rFonts w:ascii="Times New Roman" w:hAnsi="Times New Roman" w:cs="Times New Roman"/>
          <w:sz w:val="28"/>
          <w:szCs w:val="28"/>
          <w:lang w:val="vi-VN"/>
        </w:rPr>
        <w:t xml:space="preserve"> nghìn tấn, </w:t>
      </w:r>
      <w:r w:rsidRPr="009C3F91">
        <w:rPr>
          <w:rFonts w:ascii="Times New Roman" w:hAnsi="Times New Roman" w:cs="Times New Roman"/>
          <w:sz w:val="28"/>
          <w:szCs w:val="28"/>
          <w:lang w:val="de-DE"/>
        </w:rPr>
        <w:t>giảm</w:t>
      </w:r>
      <w:r w:rsidRPr="007C1101">
        <w:rPr>
          <w:rFonts w:ascii="Times New Roman" w:hAnsi="Times New Roman" w:cs="Times New Roman"/>
          <w:sz w:val="28"/>
          <w:szCs w:val="28"/>
          <w:lang w:val="de-DE"/>
        </w:rPr>
        <w:t xml:space="preserve"> 2,5%</w:t>
      </w:r>
      <w:r w:rsidRPr="009C3F91">
        <w:rPr>
          <w:rFonts w:ascii="Times New Roman" w:hAnsi="Times New Roman" w:cs="Times New Roman"/>
          <w:sz w:val="28"/>
          <w:szCs w:val="28"/>
          <w:lang w:val="vi-VN"/>
        </w:rPr>
        <w:t xml:space="preserve">; tôm đạt 9,8 nghìn tấn, </w:t>
      </w:r>
      <w:r w:rsidRPr="009C3F91">
        <w:rPr>
          <w:rFonts w:ascii="Times New Roman" w:hAnsi="Times New Roman" w:cs="Times New Roman"/>
          <w:sz w:val="28"/>
          <w:szCs w:val="28"/>
          <w:lang w:val="de-DE"/>
        </w:rPr>
        <w:t>giảm</w:t>
      </w:r>
      <w:r w:rsidRPr="007C1101">
        <w:rPr>
          <w:rFonts w:ascii="Times New Roman" w:hAnsi="Times New Roman" w:cs="Times New Roman"/>
          <w:sz w:val="28"/>
          <w:szCs w:val="28"/>
          <w:lang w:val="de-DE"/>
        </w:rPr>
        <w:t xml:space="preserve"> 3,0%;</w:t>
      </w:r>
      <w:r w:rsidRPr="009C3F91">
        <w:rPr>
          <w:rFonts w:ascii="Times New Roman" w:hAnsi="Times New Roman" w:cs="Times New Roman"/>
          <w:sz w:val="28"/>
          <w:szCs w:val="28"/>
          <w:lang w:val="de-DE"/>
        </w:rPr>
        <w:t xml:space="preserve"> thủy sản khác đạt 59,6 nghìn tấn, giảm 3,4%. </w:t>
      </w:r>
    </w:p>
    <w:p w14:paraId="6ABC9C09" w14:textId="1AAB3E8E" w:rsidR="00EA2140" w:rsidRPr="007C1101" w:rsidRDefault="00EA2140" w:rsidP="009C3F91">
      <w:pPr>
        <w:spacing w:after="0"/>
        <w:ind w:firstLine="567"/>
        <w:jc w:val="center"/>
        <w:rPr>
          <w:rFonts w:ascii="Times New Roman" w:hAnsi="Times New Roman" w:cs="Times New Roman"/>
          <w:sz w:val="24"/>
          <w:szCs w:val="24"/>
          <w:lang w:val="de-DE" w:eastAsia="en-GB"/>
        </w:rPr>
      </w:pPr>
      <w:r w:rsidRPr="00F45BF6">
        <w:rPr>
          <w:rFonts w:ascii="Arial" w:hAnsi="Arial" w:cs="Arial"/>
          <w:b/>
          <w:bCs/>
          <w:sz w:val="24"/>
          <w:szCs w:val="24"/>
          <w:lang w:val="de-DE"/>
        </w:rPr>
        <w:t xml:space="preserve">Hình </w:t>
      </w:r>
      <w:r>
        <w:rPr>
          <w:rFonts w:ascii="Arial" w:hAnsi="Arial" w:cs="Arial"/>
          <w:b/>
          <w:bCs/>
          <w:sz w:val="24"/>
          <w:szCs w:val="24"/>
          <w:lang w:val="de-DE"/>
        </w:rPr>
        <w:t>3</w:t>
      </w:r>
      <w:r w:rsidRPr="00F45BF6">
        <w:rPr>
          <w:rFonts w:ascii="Arial" w:hAnsi="Arial" w:cs="Arial"/>
          <w:b/>
          <w:bCs/>
          <w:sz w:val="24"/>
          <w:szCs w:val="24"/>
          <w:lang w:val="de-DE"/>
        </w:rPr>
        <w:t>. S</w:t>
      </w:r>
      <w:r w:rsidR="0015220A">
        <w:rPr>
          <w:rFonts w:ascii="Arial" w:hAnsi="Arial" w:cs="Arial"/>
          <w:b/>
          <w:bCs/>
          <w:sz w:val="24"/>
          <w:szCs w:val="24"/>
          <w:lang w:val="de-DE"/>
        </w:rPr>
        <w:t xml:space="preserve">ản lượng thủy sản quý I năm </w:t>
      </w:r>
      <w:r>
        <w:rPr>
          <w:rFonts w:ascii="Arial" w:hAnsi="Arial" w:cs="Arial"/>
          <w:b/>
          <w:bCs/>
          <w:sz w:val="24"/>
          <w:szCs w:val="24"/>
          <w:lang w:val="de-DE"/>
        </w:rPr>
        <w:t>2026</w:t>
      </w:r>
      <w:r w:rsidR="009C3F91">
        <w:rPr>
          <w:rFonts w:ascii="Arial" w:hAnsi="Arial" w:cs="Arial"/>
          <w:b/>
          <w:bCs/>
          <w:sz w:val="24"/>
          <w:szCs w:val="24"/>
          <w:lang w:val="de-DE"/>
        </w:rPr>
        <w:t xml:space="preserve"> </w:t>
      </w:r>
      <w:r>
        <w:rPr>
          <w:rFonts w:ascii="Arial" w:hAnsi="Arial" w:cs="Arial"/>
          <w:b/>
          <w:bCs/>
          <w:sz w:val="24"/>
          <w:szCs w:val="24"/>
          <w:lang w:val="de-DE"/>
        </w:rPr>
        <w:t>so với cùng kỳ năm 2025</w:t>
      </w:r>
      <w:r w:rsidRPr="00107F94">
        <w:rPr>
          <w:rFonts w:ascii="Times New Roman" w:hAnsi="Times New Roman" w:cs="Times New Roman"/>
          <w:noProof/>
          <w:sz w:val="24"/>
          <w:szCs w:val="24"/>
          <w:lang w:val="en-US"/>
        </w:rPr>
        <w:drawing>
          <wp:inline distT="0" distB="0" distL="0" distR="0" wp14:anchorId="3C30DC43" wp14:editId="3699012B">
            <wp:extent cx="5809615" cy="1625097"/>
            <wp:effectExtent l="0" t="0" r="635" b="0"/>
            <wp:docPr id="2" name="Picture 2" descr="D:\o D\vinhvanphong\Lâm nghiệp-Thủy sản\Năm 2026\Tháng 3\Thuy san _T2-2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 D\vinhvanphong\Lâm nghiệp-Thủy sản\Năm 2026\Tháng 3\Thuy san _T2-26-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0822" cy="1667393"/>
                    </a:xfrm>
                    <a:prstGeom prst="rect">
                      <a:avLst/>
                    </a:prstGeom>
                    <a:noFill/>
                    <a:ln>
                      <a:noFill/>
                    </a:ln>
                  </pic:spPr>
                </pic:pic>
              </a:graphicData>
            </a:graphic>
          </wp:inline>
        </w:drawing>
      </w:r>
    </w:p>
    <w:p w14:paraId="6530327A" w14:textId="77777777" w:rsidR="00FA4F27" w:rsidRPr="00FB1968" w:rsidRDefault="00FA4F27" w:rsidP="0003255B">
      <w:pPr>
        <w:spacing w:before="120" w:after="120" w:line="240" w:lineRule="auto"/>
        <w:ind w:firstLine="720"/>
        <w:jc w:val="both"/>
        <w:rPr>
          <w:rFonts w:ascii="Times New Roman" w:hAnsi="Times New Roman" w:cs="Times New Roman"/>
          <w:sz w:val="28"/>
          <w:szCs w:val="28"/>
          <w:lang w:val="de-DE"/>
        </w:rPr>
      </w:pPr>
      <w:r w:rsidRPr="00FB1968">
        <w:rPr>
          <w:rFonts w:ascii="Times New Roman" w:hAnsi="Times New Roman" w:cs="Times New Roman"/>
          <w:sz w:val="28"/>
          <w:szCs w:val="28"/>
          <w:lang w:val="de-DE"/>
        </w:rPr>
        <w:t>Tính chung quý I/202</w:t>
      </w:r>
      <w:r>
        <w:rPr>
          <w:rFonts w:ascii="Times New Roman" w:hAnsi="Times New Roman" w:cs="Times New Roman"/>
          <w:sz w:val="28"/>
          <w:szCs w:val="28"/>
          <w:lang w:val="de-DE"/>
        </w:rPr>
        <w:t>6, sản lượng thủy sản ước đạt 2.184,0 nghìn tấn, tăng 3,2</w:t>
      </w:r>
      <w:r w:rsidRPr="00FB1968">
        <w:rPr>
          <w:rFonts w:ascii="Times New Roman" w:hAnsi="Times New Roman" w:cs="Times New Roman"/>
          <w:sz w:val="28"/>
          <w:szCs w:val="28"/>
          <w:lang w:val="de-DE"/>
        </w:rPr>
        <w:t xml:space="preserve">% so với cùng kỳ </w:t>
      </w:r>
      <w:r>
        <w:rPr>
          <w:rFonts w:ascii="Times New Roman" w:hAnsi="Times New Roman" w:cs="Times New Roman"/>
          <w:sz w:val="28"/>
          <w:szCs w:val="28"/>
          <w:lang w:val="de-DE"/>
        </w:rPr>
        <w:t>năm trước, bao gồm: Cá đạt 1.621,9</w:t>
      </w:r>
      <w:r w:rsidRPr="00FB1968">
        <w:rPr>
          <w:rFonts w:ascii="Times New Roman" w:hAnsi="Times New Roman" w:cs="Times New Roman"/>
          <w:sz w:val="28"/>
          <w:szCs w:val="28"/>
          <w:lang w:val="de-DE"/>
        </w:rPr>
        <w:t xml:space="preserve"> </w:t>
      </w:r>
      <w:r>
        <w:rPr>
          <w:rFonts w:ascii="Times New Roman" w:hAnsi="Times New Roman" w:cs="Times New Roman"/>
          <w:sz w:val="28"/>
          <w:szCs w:val="28"/>
          <w:lang w:val="de-DE"/>
        </w:rPr>
        <w:t>nghìn tấn, tăng 2,8%; tôm đạt 2</w:t>
      </w:r>
      <w:r w:rsidRPr="00FB1968">
        <w:rPr>
          <w:rFonts w:ascii="Times New Roman" w:hAnsi="Times New Roman" w:cs="Times New Roman"/>
          <w:sz w:val="28"/>
          <w:szCs w:val="28"/>
          <w:lang w:val="de-DE"/>
        </w:rPr>
        <w:t>2</w:t>
      </w:r>
      <w:r>
        <w:rPr>
          <w:rFonts w:ascii="Times New Roman" w:hAnsi="Times New Roman" w:cs="Times New Roman"/>
          <w:sz w:val="28"/>
          <w:szCs w:val="28"/>
          <w:lang w:val="de-DE"/>
        </w:rPr>
        <w:t>9,8 nghìn tấn, tăng 6,2%; thủy sản khác đạt 332,3 nghìn tấn, tăng 2,9</w:t>
      </w:r>
      <w:r w:rsidRPr="00FB1968">
        <w:rPr>
          <w:rFonts w:ascii="Times New Roman" w:hAnsi="Times New Roman" w:cs="Times New Roman"/>
          <w:sz w:val="28"/>
          <w:szCs w:val="28"/>
          <w:lang w:val="de-DE"/>
        </w:rPr>
        <w:t>%.</w:t>
      </w:r>
    </w:p>
    <w:p w14:paraId="39F3389B" w14:textId="76A129DF" w:rsidR="0033129B" w:rsidRPr="009C3F91" w:rsidRDefault="0033129B" w:rsidP="0003255B">
      <w:pPr>
        <w:spacing w:after="120" w:line="240" w:lineRule="auto"/>
        <w:ind w:firstLine="720"/>
        <w:jc w:val="both"/>
        <w:rPr>
          <w:rFonts w:ascii="Times New Roman" w:hAnsi="Times New Roman" w:cs="Times New Roman"/>
          <w:b/>
          <w:sz w:val="28"/>
          <w:szCs w:val="28"/>
          <w:lang w:val="sv-SE"/>
        </w:rPr>
      </w:pPr>
      <w:r w:rsidRPr="009C3F91">
        <w:rPr>
          <w:rFonts w:ascii="Times New Roman" w:hAnsi="Times New Roman" w:cs="Times New Roman"/>
          <w:b/>
          <w:sz w:val="28"/>
          <w:szCs w:val="28"/>
          <w:lang w:val="sv-SE"/>
        </w:rPr>
        <w:t>3. Sản xuất công nghiệp</w:t>
      </w:r>
    </w:p>
    <w:p w14:paraId="29F5535E" w14:textId="77777777" w:rsidR="00B31BC4" w:rsidRPr="009C3F91" w:rsidRDefault="00B31BC4" w:rsidP="0003255B">
      <w:pPr>
        <w:shd w:val="clear" w:color="auto" w:fill="FFFFFF"/>
        <w:spacing w:after="120" w:line="240" w:lineRule="auto"/>
        <w:ind w:firstLine="720"/>
        <w:jc w:val="both"/>
        <w:rPr>
          <w:rFonts w:ascii="Times New Roman" w:hAnsi="Times New Roman" w:cs="Times New Roman"/>
          <w:i/>
          <w:sz w:val="28"/>
          <w:szCs w:val="28"/>
          <w:lang w:val="de-DE"/>
        </w:rPr>
      </w:pPr>
      <w:r w:rsidRPr="009C3F91">
        <w:rPr>
          <w:rFonts w:ascii="Times New Roman" w:hAnsi="Times New Roman" w:cs="Times New Roman"/>
          <w:i/>
          <w:sz w:val="28"/>
          <w:szCs w:val="28"/>
          <w:lang w:val="de-DE"/>
        </w:rPr>
        <w:t>Sản xuất công nghiệp trong quý I/2026 tiếp tục duy</w:t>
      </w:r>
      <w:r w:rsidRPr="009C3F91">
        <w:rPr>
          <w:rFonts w:ascii="Times New Roman" w:hAnsi="Times New Roman" w:cs="Times New Roman"/>
          <w:i/>
          <w:sz w:val="28"/>
          <w:szCs w:val="28"/>
          <w:lang w:val="vi-VN"/>
        </w:rPr>
        <w:t xml:space="preserve"> trì xu hướng tăng trưởng tích cực</w:t>
      </w:r>
      <w:r w:rsidRPr="009C3F91">
        <w:rPr>
          <w:rFonts w:ascii="Times New Roman" w:hAnsi="Times New Roman" w:cs="Times New Roman"/>
          <w:i/>
          <w:sz w:val="28"/>
          <w:szCs w:val="28"/>
          <w:lang w:val="de-DE"/>
        </w:rPr>
        <w:t xml:space="preserve">, chỉ số sản xuất công nghiệp ước tăng </w:t>
      </w:r>
      <w:r w:rsidRPr="009C3F91">
        <w:rPr>
          <w:rFonts w:ascii="Times New Roman" w:hAnsi="Times New Roman" w:cs="Times New Roman"/>
          <w:i/>
          <w:sz w:val="28"/>
          <w:szCs w:val="28"/>
          <w:lang w:val="vi-VN"/>
        </w:rPr>
        <w:t>9</w:t>
      </w:r>
      <w:r w:rsidRPr="009C3F91">
        <w:rPr>
          <w:rFonts w:ascii="Times New Roman" w:hAnsi="Times New Roman" w:cs="Times New Roman"/>
          <w:i/>
          <w:sz w:val="28"/>
          <w:szCs w:val="28"/>
          <w:lang w:val="de-DE"/>
        </w:rPr>
        <w:t>,0% so với cùng kỳ năm trước, là mức tăng cao nhất của quý I kể từ năm 2020 đến nay</w:t>
      </w:r>
      <w:r w:rsidRPr="009C3F91">
        <w:rPr>
          <w:rStyle w:val="FootnoteReference"/>
          <w:rFonts w:ascii="Times New Roman" w:hAnsi="Times New Roman"/>
          <w:i/>
          <w:sz w:val="28"/>
          <w:szCs w:val="28"/>
          <w:lang w:val="de-DE"/>
        </w:rPr>
        <w:footnoteReference w:id="19"/>
      </w:r>
      <w:r w:rsidRPr="009C3F91">
        <w:rPr>
          <w:rFonts w:ascii="Times New Roman" w:hAnsi="Times New Roman" w:cs="Times New Roman"/>
          <w:i/>
          <w:sz w:val="28"/>
          <w:szCs w:val="28"/>
          <w:lang w:val="de-DE"/>
        </w:rPr>
        <w:t>, trong đó công nghiệp chế biến, chế tạo tăng 9,7%.</w:t>
      </w:r>
    </w:p>
    <w:p w14:paraId="29EEBEBB" w14:textId="4C94A7B7" w:rsidR="009C3F91" w:rsidRPr="001D01CC" w:rsidRDefault="001D01CC" w:rsidP="009C3F91">
      <w:pPr>
        <w:shd w:val="clear" w:color="auto" w:fill="FFFFFF"/>
        <w:spacing w:after="120" w:line="264" w:lineRule="auto"/>
        <w:ind w:firstLine="720"/>
        <w:jc w:val="both"/>
        <w:rPr>
          <w:rFonts w:ascii="Times New Roman" w:hAnsi="Times New Roman" w:cs="Times New Roman"/>
          <w:sz w:val="28"/>
          <w:szCs w:val="28"/>
          <w:lang w:val="de-DE"/>
        </w:rPr>
      </w:pPr>
      <w:r>
        <w:rPr>
          <w:rFonts w:ascii="Times New Roman" w:hAnsi="Times New Roman" w:cs="Times New Roman"/>
          <w:sz w:val="28"/>
          <w:szCs w:val="28"/>
          <w:lang w:val="de-DE"/>
        </w:rPr>
        <w:t>C</w:t>
      </w:r>
      <w:r w:rsidR="009C3F91" w:rsidRPr="001D01CC">
        <w:rPr>
          <w:rFonts w:ascii="Times New Roman" w:hAnsi="Times New Roman" w:cs="Times New Roman"/>
          <w:sz w:val="28"/>
          <w:szCs w:val="28"/>
          <w:lang w:val="de-DE"/>
        </w:rPr>
        <w:t xml:space="preserve">hỉ số sản xuất công nghiệp </w:t>
      </w:r>
      <w:r>
        <w:rPr>
          <w:rFonts w:ascii="Times New Roman" w:hAnsi="Times New Roman" w:cs="Times New Roman"/>
          <w:sz w:val="28"/>
          <w:szCs w:val="28"/>
          <w:lang w:val="de-DE"/>
        </w:rPr>
        <w:t xml:space="preserve">(IIP) tháng Ba </w:t>
      </w:r>
      <w:r w:rsidR="009C3F91" w:rsidRPr="001D01CC">
        <w:rPr>
          <w:rFonts w:ascii="Times New Roman" w:hAnsi="Times New Roman" w:cs="Times New Roman"/>
          <w:sz w:val="28"/>
          <w:szCs w:val="28"/>
          <w:lang w:val="de-DE"/>
        </w:rPr>
        <w:t>ước tăng 18,8% so với tháng trước</w:t>
      </w:r>
      <w:r w:rsidR="007C434E">
        <w:rPr>
          <w:rStyle w:val="FootnoteReference"/>
          <w:rFonts w:ascii="Times New Roman" w:hAnsi="Times New Roman"/>
          <w:sz w:val="28"/>
          <w:szCs w:val="28"/>
          <w:lang w:val="de-DE"/>
        </w:rPr>
        <w:footnoteReference w:id="20"/>
      </w:r>
      <w:r w:rsidR="009C3F91" w:rsidRPr="001D01CC">
        <w:rPr>
          <w:rFonts w:ascii="Times New Roman" w:hAnsi="Times New Roman" w:cs="Times New Roman"/>
          <w:sz w:val="28"/>
          <w:szCs w:val="28"/>
          <w:lang w:val="de-DE"/>
        </w:rPr>
        <w:t xml:space="preserve"> và tăng 6,9% so với cùng kỳ năm trước. Trong đó, </w:t>
      </w:r>
      <w:r w:rsidRPr="001D01CC">
        <w:rPr>
          <w:rFonts w:ascii="Times New Roman" w:hAnsi="Times New Roman" w:cs="Times New Roman"/>
          <w:sz w:val="28"/>
          <w:szCs w:val="28"/>
          <w:lang w:val="de-DE"/>
        </w:rPr>
        <w:t>ngành cung cấp nước, hoạt động quản lý và xử lý rác thải, nước thải tăng 12,1%</w:t>
      </w:r>
      <w:r>
        <w:rPr>
          <w:rFonts w:ascii="Times New Roman" w:hAnsi="Times New Roman" w:cs="Times New Roman"/>
          <w:sz w:val="28"/>
          <w:szCs w:val="28"/>
          <w:lang w:val="de-DE"/>
        </w:rPr>
        <w:t xml:space="preserve"> </w:t>
      </w:r>
      <w:r w:rsidRPr="001D01CC">
        <w:rPr>
          <w:rFonts w:ascii="Times New Roman" w:hAnsi="Times New Roman" w:cs="Times New Roman"/>
          <w:sz w:val="28"/>
          <w:szCs w:val="28"/>
          <w:lang w:val="de-DE"/>
        </w:rPr>
        <w:t xml:space="preserve">so với cùng kỳ năm </w:t>
      </w:r>
      <w:r w:rsidRPr="001D01CC">
        <w:rPr>
          <w:rFonts w:ascii="Times New Roman" w:hAnsi="Times New Roman" w:cs="Times New Roman"/>
          <w:sz w:val="28"/>
          <w:szCs w:val="28"/>
          <w:lang w:val="de-DE"/>
        </w:rPr>
        <w:lastRenderedPageBreak/>
        <w:t>trước</w:t>
      </w:r>
      <w:r>
        <w:rPr>
          <w:rFonts w:ascii="Times New Roman" w:hAnsi="Times New Roman" w:cs="Times New Roman"/>
          <w:sz w:val="28"/>
          <w:szCs w:val="28"/>
          <w:lang w:val="de-DE"/>
        </w:rPr>
        <w:t xml:space="preserve">; ngành </w:t>
      </w:r>
      <w:r w:rsidR="009C3F91" w:rsidRPr="001D01CC">
        <w:rPr>
          <w:rFonts w:ascii="Times New Roman" w:hAnsi="Times New Roman" w:cs="Times New Roman"/>
          <w:sz w:val="28"/>
          <w:szCs w:val="28"/>
          <w:lang w:val="de-DE"/>
        </w:rPr>
        <w:t xml:space="preserve">công nghiệp ngành chế biến, chế tạo tăng 7,5%; </w:t>
      </w:r>
      <w:r>
        <w:rPr>
          <w:rFonts w:ascii="Times New Roman" w:hAnsi="Times New Roman" w:cs="Times New Roman"/>
          <w:sz w:val="28"/>
          <w:szCs w:val="28"/>
          <w:lang w:val="de-DE"/>
        </w:rPr>
        <w:t xml:space="preserve">ngành </w:t>
      </w:r>
      <w:r w:rsidRPr="001D01CC">
        <w:rPr>
          <w:rFonts w:ascii="Times New Roman" w:hAnsi="Times New Roman" w:cs="Times New Roman"/>
          <w:sz w:val="28"/>
          <w:szCs w:val="28"/>
          <w:lang w:val="de-DE"/>
        </w:rPr>
        <w:t>sản xuất và phân phối điện tăng 4,6%</w:t>
      </w:r>
      <w:r>
        <w:rPr>
          <w:rFonts w:ascii="Times New Roman" w:hAnsi="Times New Roman" w:cs="Times New Roman"/>
          <w:sz w:val="28"/>
          <w:szCs w:val="28"/>
          <w:lang w:val="de-DE"/>
        </w:rPr>
        <w:t xml:space="preserve">; </w:t>
      </w:r>
      <w:r w:rsidR="009C3F91" w:rsidRPr="001D01CC">
        <w:rPr>
          <w:rFonts w:ascii="Times New Roman" w:hAnsi="Times New Roman" w:cs="Times New Roman"/>
          <w:sz w:val="28"/>
          <w:szCs w:val="28"/>
          <w:lang w:val="de-DE"/>
        </w:rPr>
        <w:t xml:space="preserve">ngành khai khoáng tăng 2,6%.  </w:t>
      </w:r>
    </w:p>
    <w:p w14:paraId="438C01BF" w14:textId="128F6C47" w:rsidR="00B31BC4" w:rsidRPr="009C3F91" w:rsidRDefault="00B31BC4" w:rsidP="009C3F91">
      <w:pPr>
        <w:shd w:val="clear" w:color="auto" w:fill="FFFFFF"/>
        <w:tabs>
          <w:tab w:val="left" w:pos="8931"/>
        </w:tabs>
        <w:spacing w:after="120" w:line="264" w:lineRule="auto"/>
        <w:ind w:firstLine="720"/>
        <w:jc w:val="both"/>
        <w:rPr>
          <w:rFonts w:ascii="Times New Roman" w:hAnsi="Times New Roman" w:cs="Times New Roman"/>
          <w:sz w:val="28"/>
          <w:szCs w:val="28"/>
          <w:lang w:val="de-DE"/>
        </w:rPr>
      </w:pPr>
      <w:r w:rsidRPr="009C3F91">
        <w:rPr>
          <w:rFonts w:ascii="Times New Roman" w:hAnsi="Times New Roman" w:cs="Times New Roman"/>
          <w:sz w:val="28"/>
          <w:szCs w:val="28"/>
          <w:lang w:val="de-DE"/>
        </w:rPr>
        <w:t>Chỉ số sản xuất công nghiệp quý I/2026 ước tăng 9</w:t>
      </w:r>
      <w:r w:rsidRPr="009C3F91">
        <w:rPr>
          <w:rFonts w:ascii="Times New Roman" w:hAnsi="Times New Roman" w:cs="Times New Roman"/>
          <w:sz w:val="28"/>
          <w:szCs w:val="28"/>
          <w:lang w:val="vi-VN"/>
        </w:rPr>
        <w:t>,0</w:t>
      </w:r>
      <w:r w:rsidRPr="009C3F91">
        <w:rPr>
          <w:rFonts w:ascii="Times New Roman" w:hAnsi="Times New Roman" w:cs="Times New Roman"/>
          <w:sz w:val="28"/>
          <w:szCs w:val="28"/>
          <w:lang w:val="de-DE"/>
        </w:rPr>
        <w:t>% so với cùng kỳ năm trước (quý I/2025 tăng 8</w:t>
      </w:r>
      <w:r w:rsidRPr="009C3F91">
        <w:rPr>
          <w:rFonts w:ascii="Times New Roman" w:hAnsi="Times New Roman" w:cs="Times New Roman"/>
          <w:sz w:val="28"/>
          <w:szCs w:val="28"/>
          <w:lang w:val="vi-VN"/>
        </w:rPr>
        <w:t>,3</w:t>
      </w:r>
      <w:r w:rsidRPr="009C3F91">
        <w:rPr>
          <w:rFonts w:ascii="Times New Roman" w:hAnsi="Times New Roman" w:cs="Times New Roman"/>
          <w:sz w:val="28"/>
          <w:szCs w:val="28"/>
          <w:lang w:val="de-DE"/>
        </w:rPr>
        <w:t>%), trong đó, ngành chế biến, chế tạo tăng 9,7%, đóng góp 7,6 điểm phần trăm vào mức tăng chung; ngành cung cấp nước, hoạt động quản lý và xử lý rác thải, nước thải tăng 7,8%, đóng góp 0,1 điểm phần trăm; ngành sản xuất và phân phối điện tăng 6</w:t>
      </w:r>
      <w:r w:rsidRPr="009C3F91">
        <w:rPr>
          <w:rFonts w:ascii="Times New Roman" w:hAnsi="Times New Roman" w:cs="Times New Roman"/>
          <w:sz w:val="28"/>
          <w:szCs w:val="28"/>
          <w:lang w:val="vi-VN"/>
        </w:rPr>
        <w:t>,3</w:t>
      </w:r>
      <w:r w:rsidRPr="009C3F91">
        <w:rPr>
          <w:rFonts w:ascii="Times New Roman" w:hAnsi="Times New Roman" w:cs="Times New Roman"/>
          <w:sz w:val="28"/>
          <w:szCs w:val="28"/>
          <w:lang w:val="de-DE"/>
        </w:rPr>
        <w:t>%, đóng góp 0,6 điểm phần trăm; ngành khai khoáng tăng 4,7%, đóng</w:t>
      </w:r>
      <w:r w:rsidRPr="009C3F91">
        <w:rPr>
          <w:rFonts w:ascii="Times New Roman" w:hAnsi="Times New Roman" w:cs="Times New Roman"/>
          <w:sz w:val="28"/>
          <w:szCs w:val="28"/>
          <w:lang w:val="vi-VN"/>
        </w:rPr>
        <w:t xml:space="preserve"> góp</w:t>
      </w:r>
      <w:r w:rsidRPr="009C3F91">
        <w:rPr>
          <w:rFonts w:ascii="Times New Roman" w:hAnsi="Times New Roman" w:cs="Times New Roman"/>
          <w:sz w:val="28"/>
          <w:szCs w:val="28"/>
          <w:lang w:val="de-DE"/>
        </w:rPr>
        <w:t xml:space="preserve"> 0,7 điểm phần trăm trong mức tăng chung.</w:t>
      </w:r>
    </w:p>
    <w:p w14:paraId="6D2BCE3E" w14:textId="77777777" w:rsidR="00B31BC4" w:rsidRPr="00B31BC4" w:rsidRDefault="00B31BC4" w:rsidP="009C3F91">
      <w:pPr>
        <w:shd w:val="clear" w:color="auto" w:fill="FFFFFF"/>
        <w:tabs>
          <w:tab w:val="left" w:pos="8931"/>
        </w:tabs>
        <w:spacing w:after="120" w:line="264" w:lineRule="auto"/>
        <w:ind w:firstLine="720"/>
        <w:jc w:val="both"/>
        <w:rPr>
          <w:rFonts w:ascii="Times New Roman" w:hAnsi="Times New Roman" w:cs="Times New Roman"/>
          <w:b/>
          <w:spacing w:val="-2"/>
          <w:sz w:val="28"/>
          <w:szCs w:val="28"/>
          <w:lang w:val="pl-PL"/>
        </w:rPr>
      </w:pPr>
      <w:r w:rsidRPr="009C3F91">
        <w:rPr>
          <w:rFonts w:ascii="Times New Roman" w:hAnsi="Times New Roman" w:cs="Times New Roman"/>
          <w:i/>
          <w:iCs/>
          <w:sz w:val="28"/>
          <w:szCs w:val="28"/>
          <w:lang w:val="pl-PL"/>
        </w:rPr>
        <w:t>Chỉ số sản xuất quý I/2026 của một số ngành công nghiệp trọng điểm cấp II tăng so với cùng kỳ năm trước</w:t>
      </w:r>
      <w:r w:rsidRPr="009C3F91">
        <w:rPr>
          <w:rFonts w:ascii="Times New Roman" w:hAnsi="Times New Roman" w:cs="Times New Roman"/>
          <w:iCs/>
          <w:sz w:val="28"/>
          <w:szCs w:val="28"/>
          <w:lang w:val="pl-PL"/>
        </w:rPr>
        <w:t>:</w:t>
      </w:r>
      <w:r w:rsidRPr="009C3F91">
        <w:rPr>
          <w:rFonts w:ascii="Times New Roman" w:hAnsi="Times New Roman" w:cs="Times New Roman"/>
          <w:sz w:val="28"/>
          <w:szCs w:val="28"/>
          <w:lang w:val="pl-PL"/>
        </w:rPr>
        <w:t xml:space="preserve"> Sản xuất kim loại</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22,9%; sản xuất sản phẩm từ khoáng phi kim loại khác</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19,7%; sản xuất hoá chất và sản phẩm hoá chất tăng 18,2%; sản xuất xe có động cơ tăng 14,7%; sản xuất đồ uống tăng 14,5%; sản xuất giường, tủ, bàn, ghế tăng 13,9%; sản xuất chế biến thực phẩm</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12,0%; dệt tăng 8</w:t>
      </w:r>
      <w:r w:rsidRPr="009C3F91">
        <w:rPr>
          <w:rFonts w:ascii="Times New Roman" w:hAnsi="Times New Roman" w:cs="Times New Roman"/>
          <w:sz w:val="28"/>
          <w:szCs w:val="28"/>
          <w:lang w:val="vi-VN"/>
        </w:rPr>
        <w:t>,6</w:t>
      </w:r>
      <w:r w:rsidRPr="009C3F91">
        <w:rPr>
          <w:rFonts w:ascii="Times New Roman" w:hAnsi="Times New Roman" w:cs="Times New Roman"/>
          <w:sz w:val="28"/>
          <w:szCs w:val="28"/>
          <w:lang w:val="pl-PL"/>
        </w:rPr>
        <w:t>%; sản xuất trang phục</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8</w:t>
      </w:r>
      <w:r w:rsidRPr="009C3F91">
        <w:rPr>
          <w:rFonts w:ascii="Times New Roman" w:hAnsi="Times New Roman" w:cs="Times New Roman"/>
          <w:sz w:val="28"/>
          <w:szCs w:val="28"/>
          <w:lang w:val="vi-VN"/>
        </w:rPr>
        <w:t>,4</w:t>
      </w:r>
      <w:r w:rsidRPr="009C3F91">
        <w:rPr>
          <w:rFonts w:ascii="Times New Roman" w:hAnsi="Times New Roman" w:cs="Times New Roman"/>
          <w:sz w:val="28"/>
          <w:szCs w:val="28"/>
          <w:lang w:val="pl-PL"/>
        </w:rPr>
        <w:t>%; sản xuất giấy và sản phẩm từ giấy</w:t>
      </w:r>
      <w:r w:rsidRPr="009C3F91">
        <w:rPr>
          <w:rFonts w:ascii="Times New Roman" w:hAnsi="Times New Roman" w:cs="Times New Roman"/>
          <w:sz w:val="28"/>
          <w:szCs w:val="28"/>
          <w:lang w:val="vi-VN"/>
        </w:rPr>
        <w:t xml:space="preserve"> và sản xuất sản phẩm điện tử, máy vi tính và sản phẩm quang học</w:t>
      </w:r>
      <w:r w:rsidRPr="009C3F91">
        <w:rPr>
          <w:rFonts w:ascii="Times New Roman" w:hAnsi="Times New Roman" w:cs="Times New Roman"/>
          <w:sz w:val="28"/>
          <w:szCs w:val="28"/>
          <w:lang w:val="pl-PL"/>
        </w:rPr>
        <w:t xml:space="preserve"> cùng</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8</w:t>
      </w:r>
      <w:r w:rsidRPr="009C3F91">
        <w:rPr>
          <w:rFonts w:ascii="Times New Roman" w:hAnsi="Times New Roman" w:cs="Times New Roman"/>
          <w:sz w:val="28"/>
          <w:szCs w:val="28"/>
          <w:lang w:val="vi-VN"/>
        </w:rPr>
        <w:t>,3</w:t>
      </w:r>
      <w:r w:rsidRPr="009C3F91">
        <w:rPr>
          <w:rFonts w:ascii="Times New Roman" w:hAnsi="Times New Roman" w:cs="Times New Roman"/>
          <w:sz w:val="28"/>
          <w:szCs w:val="28"/>
          <w:lang w:val="pl-PL"/>
        </w:rPr>
        <w:t>%; Chế biến gỗ và sản xuất sản phẩm từ gỗ, tre, nứa (trừ giường, tủ, bàn, ghế); sản xuất sản phẩm từ rơm, rạ và vật liệu tết bện</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7</w:t>
      </w:r>
      <w:r w:rsidRPr="009C3F91">
        <w:rPr>
          <w:rFonts w:ascii="Times New Roman" w:hAnsi="Times New Roman" w:cs="Times New Roman"/>
          <w:sz w:val="28"/>
          <w:szCs w:val="28"/>
          <w:lang w:val="vi-VN"/>
        </w:rPr>
        <w:t>,3</w:t>
      </w:r>
      <w:r w:rsidRPr="009C3F91">
        <w:rPr>
          <w:rFonts w:ascii="Times New Roman" w:hAnsi="Times New Roman" w:cs="Times New Roman"/>
          <w:sz w:val="28"/>
          <w:szCs w:val="28"/>
          <w:lang w:val="pl-PL"/>
        </w:rPr>
        <w:t>%. Ở chiều ngược lại, chỉ số IIP của một số ngành</w:t>
      </w:r>
      <w:r w:rsidRPr="009C3F91">
        <w:rPr>
          <w:rFonts w:ascii="Times New Roman" w:hAnsi="Times New Roman" w:cs="Times New Roman"/>
          <w:sz w:val="28"/>
          <w:szCs w:val="28"/>
          <w:lang w:val="vi-VN"/>
        </w:rPr>
        <w:t xml:space="preserve"> tăng thấp hoặc</w:t>
      </w:r>
      <w:r w:rsidRPr="009C3F91">
        <w:rPr>
          <w:rFonts w:ascii="Times New Roman" w:hAnsi="Times New Roman" w:cs="Times New Roman"/>
          <w:sz w:val="28"/>
          <w:szCs w:val="28"/>
          <w:lang w:val="pl-PL"/>
        </w:rPr>
        <w:t xml:space="preserve"> giảm: Sản xuất sản phẩm từ kim loại đúc sẵn (trừ máy móc, thiết bị)</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3</w:t>
      </w:r>
      <w:r w:rsidRPr="009C3F91">
        <w:rPr>
          <w:rFonts w:ascii="Times New Roman" w:hAnsi="Times New Roman" w:cs="Times New Roman"/>
          <w:sz w:val="28"/>
          <w:szCs w:val="28"/>
          <w:lang w:val="vi-VN"/>
        </w:rPr>
        <w:t>,1</w:t>
      </w:r>
      <w:r w:rsidRPr="009C3F91">
        <w:rPr>
          <w:rFonts w:ascii="Times New Roman" w:hAnsi="Times New Roman" w:cs="Times New Roman"/>
          <w:sz w:val="28"/>
          <w:szCs w:val="28"/>
          <w:lang w:val="pl-PL"/>
        </w:rPr>
        <w:t>%; khai thác than cứng và than non</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giảm 4,8%; sản xuất phương tiện vận tải khác giảm 0,9%.</w:t>
      </w:r>
    </w:p>
    <w:p w14:paraId="44941E8E" w14:textId="3FEC38F2" w:rsidR="00B31BC4" w:rsidRPr="00F45BF6" w:rsidRDefault="00B31BC4" w:rsidP="0003255B">
      <w:pPr>
        <w:shd w:val="clear" w:color="auto" w:fill="FFFFFF"/>
        <w:tabs>
          <w:tab w:val="left" w:pos="8931"/>
        </w:tabs>
        <w:spacing w:before="120" w:after="0" w:line="252" w:lineRule="auto"/>
        <w:jc w:val="center"/>
        <w:rPr>
          <w:rFonts w:ascii="Arial" w:hAnsi="Arial" w:cs="Arial"/>
          <w:b/>
          <w:sz w:val="24"/>
          <w:lang w:val="pl-PL"/>
        </w:rPr>
      </w:pPr>
      <w:r w:rsidRPr="0070095C">
        <w:rPr>
          <w:rFonts w:ascii="Arial" w:hAnsi="Arial" w:cs="Arial"/>
          <w:b/>
          <w:sz w:val="24"/>
          <w:lang w:val="pl-PL"/>
        </w:rPr>
        <w:t>Biểu 2. Tốc độ tăng/giảm chỉ số IIP quý I so với cùng kỳ năm trước</w:t>
      </w:r>
      <w:r w:rsidRPr="0070095C">
        <w:rPr>
          <w:rFonts w:ascii="Arial" w:hAnsi="Arial" w:cs="Arial"/>
          <w:b/>
          <w:sz w:val="24"/>
          <w:lang w:val="pl-PL"/>
        </w:rPr>
        <w:br/>
      </w:r>
      <w:r w:rsidR="001D01CC">
        <w:rPr>
          <w:rFonts w:ascii="Arial" w:hAnsi="Arial" w:cs="Arial"/>
          <w:b/>
          <w:sz w:val="24"/>
          <w:lang w:val="pl-PL"/>
        </w:rPr>
        <w:t>giai đoạn</w:t>
      </w:r>
      <w:r w:rsidRPr="0070095C">
        <w:rPr>
          <w:rFonts w:ascii="Arial" w:hAnsi="Arial" w:cs="Arial"/>
          <w:b/>
          <w:sz w:val="24"/>
          <w:lang w:val="pl-PL"/>
        </w:rPr>
        <w:t xml:space="preserve"> </w:t>
      </w:r>
      <w:r>
        <w:rPr>
          <w:rFonts w:ascii="Arial" w:hAnsi="Arial" w:cs="Arial"/>
          <w:b/>
          <w:sz w:val="24"/>
          <w:lang w:val="pl-PL"/>
        </w:rPr>
        <w:t>2022</w:t>
      </w:r>
      <w:r w:rsidRPr="0070095C">
        <w:rPr>
          <w:rFonts w:ascii="Arial" w:hAnsi="Arial" w:cs="Arial"/>
          <w:b/>
          <w:sz w:val="24"/>
          <w:lang w:val="pl-PL"/>
        </w:rPr>
        <w:t>-</w:t>
      </w:r>
      <w:r>
        <w:rPr>
          <w:rFonts w:ascii="Arial" w:hAnsi="Arial" w:cs="Arial"/>
          <w:b/>
          <w:sz w:val="24"/>
          <w:lang w:val="pl-PL"/>
        </w:rPr>
        <w:t>2026</w:t>
      </w:r>
      <w:r w:rsidRPr="0070095C">
        <w:rPr>
          <w:rFonts w:ascii="Arial" w:hAnsi="Arial" w:cs="Arial"/>
          <w:b/>
          <w:sz w:val="24"/>
          <w:lang w:val="pl-PL"/>
        </w:rPr>
        <w:t xml:space="preserve"> của một số ngành</w:t>
      </w:r>
      <w:r w:rsidRPr="00F45BF6">
        <w:rPr>
          <w:rFonts w:ascii="Arial" w:hAnsi="Arial" w:cs="Arial"/>
          <w:b/>
          <w:sz w:val="24"/>
          <w:lang w:val="pl-PL"/>
        </w:rPr>
        <w:t xml:space="preserve"> công nghiệp trọng điểm</w:t>
      </w:r>
    </w:p>
    <w:p w14:paraId="0164F526" w14:textId="77777777" w:rsidR="00B31BC4" w:rsidRPr="00FA4F27" w:rsidRDefault="00B31BC4" w:rsidP="00B31BC4">
      <w:pPr>
        <w:shd w:val="clear" w:color="auto" w:fill="FFFFFF"/>
        <w:spacing w:after="0" w:line="240" w:lineRule="auto"/>
        <w:ind w:right="-1"/>
        <w:jc w:val="right"/>
        <w:rPr>
          <w:rFonts w:ascii="Arial" w:hAnsi="Arial" w:cs="Arial"/>
          <w:b/>
          <w:bCs/>
          <w:i/>
          <w:iCs/>
          <w:spacing w:val="-2"/>
          <w:sz w:val="24"/>
          <w:szCs w:val="20"/>
          <w:lang w:val="pl-PL"/>
        </w:rPr>
      </w:pPr>
      <w:r w:rsidRPr="00FA4F27">
        <w:rPr>
          <w:rFonts w:ascii="Arial" w:hAnsi="Arial" w:cs="Arial"/>
          <w:b/>
          <w:bCs/>
          <w:i/>
          <w:iCs/>
          <w:spacing w:val="-2"/>
          <w:sz w:val="24"/>
          <w:szCs w:val="20"/>
          <w:lang w:val="pl-PL"/>
        </w:rPr>
        <w:t xml:space="preserve"> </w:t>
      </w:r>
      <w:r w:rsidRPr="00FA4F27">
        <w:rPr>
          <w:rFonts w:ascii="Arial" w:hAnsi="Arial" w:cs="Arial"/>
          <w:b/>
          <w:bCs/>
          <w:i/>
          <w:iCs/>
          <w:spacing w:val="-2"/>
          <w:sz w:val="20"/>
          <w:szCs w:val="20"/>
          <w:lang w:val="pl-PL"/>
        </w:rPr>
        <w:t>%</w:t>
      </w:r>
    </w:p>
    <w:tbl>
      <w:tblPr>
        <w:tblW w:w="9102" w:type="dxa"/>
        <w:jc w:val="center"/>
        <w:tblBorders>
          <w:top w:val="single" w:sz="4" w:space="0" w:color="auto"/>
          <w:bottom w:val="single" w:sz="4" w:space="0" w:color="auto"/>
        </w:tblBorders>
        <w:tblLook w:val="04A0" w:firstRow="1" w:lastRow="0" w:firstColumn="1" w:lastColumn="0" w:noHBand="0" w:noVBand="1"/>
      </w:tblPr>
      <w:tblGrid>
        <w:gridCol w:w="4872"/>
        <w:gridCol w:w="846"/>
        <w:gridCol w:w="846"/>
        <w:gridCol w:w="846"/>
        <w:gridCol w:w="846"/>
        <w:gridCol w:w="846"/>
      </w:tblGrid>
      <w:tr w:rsidR="00B31BC4" w:rsidRPr="009C3F91" w14:paraId="75A7F331" w14:textId="77777777" w:rsidTr="0003255B">
        <w:trPr>
          <w:trHeight w:val="200"/>
          <w:tblHeader/>
          <w:jc w:val="center"/>
        </w:trPr>
        <w:tc>
          <w:tcPr>
            <w:tcW w:w="4872" w:type="dxa"/>
            <w:noWrap/>
            <w:vAlign w:val="bottom"/>
            <w:hideMark/>
          </w:tcPr>
          <w:p w14:paraId="191D51D4" w14:textId="77777777" w:rsidR="00B31BC4" w:rsidRPr="009C3F91" w:rsidRDefault="00B31BC4" w:rsidP="00E84D51">
            <w:pPr>
              <w:spacing w:after="0" w:line="240" w:lineRule="auto"/>
              <w:rPr>
                <w:rFonts w:ascii="Arial" w:hAnsi="Arial" w:cs="Arial"/>
                <w:sz w:val="20"/>
                <w:szCs w:val="20"/>
                <w:lang w:val="en-US"/>
              </w:rPr>
            </w:pPr>
          </w:p>
        </w:tc>
        <w:tc>
          <w:tcPr>
            <w:tcW w:w="846" w:type="dxa"/>
            <w:tcBorders>
              <w:top w:val="single" w:sz="4" w:space="0" w:color="auto"/>
              <w:bottom w:val="single" w:sz="4" w:space="0" w:color="auto"/>
            </w:tcBorders>
            <w:noWrap/>
            <w:vAlign w:val="center"/>
            <w:hideMark/>
          </w:tcPr>
          <w:p w14:paraId="14D8ED23"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lang w:val="en-US"/>
              </w:rPr>
              <w:t>2022</w:t>
            </w:r>
          </w:p>
        </w:tc>
        <w:tc>
          <w:tcPr>
            <w:tcW w:w="846" w:type="dxa"/>
            <w:tcBorders>
              <w:top w:val="single" w:sz="4" w:space="0" w:color="auto"/>
              <w:bottom w:val="single" w:sz="4" w:space="0" w:color="auto"/>
            </w:tcBorders>
            <w:noWrap/>
            <w:vAlign w:val="center"/>
            <w:hideMark/>
          </w:tcPr>
          <w:p w14:paraId="610E22C1"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lang w:val="en-US"/>
              </w:rPr>
              <w:t>2023</w:t>
            </w:r>
          </w:p>
        </w:tc>
        <w:tc>
          <w:tcPr>
            <w:tcW w:w="846" w:type="dxa"/>
            <w:tcBorders>
              <w:top w:val="single" w:sz="4" w:space="0" w:color="auto"/>
              <w:bottom w:val="single" w:sz="4" w:space="0" w:color="auto"/>
            </w:tcBorders>
            <w:noWrap/>
            <w:vAlign w:val="center"/>
            <w:hideMark/>
          </w:tcPr>
          <w:p w14:paraId="76582FCC"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lang w:val="en-US"/>
              </w:rPr>
              <w:t>2024</w:t>
            </w:r>
          </w:p>
        </w:tc>
        <w:tc>
          <w:tcPr>
            <w:tcW w:w="846" w:type="dxa"/>
            <w:tcBorders>
              <w:top w:val="single" w:sz="4" w:space="0" w:color="auto"/>
              <w:bottom w:val="single" w:sz="4" w:space="0" w:color="auto"/>
            </w:tcBorders>
            <w:noWrap/>
            <w:vAlign w:val="center"/>
            <w:hideMark/>
          </w:tcPr>
          <w:p w14:paraId="302E9A00"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lang w:val="en-US"/>
              </w:rPr>
              <w:t>2025</w:t>
            </w:r>
          </w:p>
        </w:tc>
        <w:tc>
          <w:tcPr>
            <w:tcW w:w="846" w:type="dxa"/>
            <w:tcBorders>
              <w:top w:val="single" w:sz="4" w:space="0" w:color="auto"/>
              <w:bottom w:val="single" w:sz="4" w:space="0" w:color="auto"/>
            </w:tcBorders>
            <w:noWrap/>
            <w:vAlign w:val="center"/>
            <w:hideMark/>
          </w:tcPr>
          <w:p w14:paraId="06D6B344"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lang w:val="en-US"/>
              </w:rPr>
              <w:t>2026</w:t>
            </w:r>
          </w:p>
        </w:tc>
      </w:tr>
      <w:tr w:rsidR="00B31BC4" w:rsidRPr="009C3F91" w14:paraId="6F3D33DB" w14:textId="77777777" w:rsidTr="0003255B">
        <w:trPr>
          <w:trHeight w:val="151"/>
          <w:jc w:val="center"/>
        </w:trPr>
        <w:tc>
          <w:tcPr>
            <w:tcW w:w="4872" w:type="dxa"/>
            <w:hideMark/>
          </w:tcPr>
          <w:p w14:paraId="4729A78B"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Khai thác than cứng và than non</w:t>
            </w:r>
          </w:p>
        </w:tc>
        <w:tc>
          <w:tcPr>
            <w:tcW w:w="846" w:type="dxa"/>
            <w:tcBorders>
              <w:top w:val="single" w:sz="4" w:space="0" w:color="auto"/>
            </w:tcBorders>
            <w:noWrap/>
            <w:hideMark/>
          </w:tcPr>
          <w:p w14:paraId="240D6C5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4,8</w:t>
            </w:r>
          </w:p>
        </w:tc>
        <w:tc>
          <w:tcPr>
            <w:tcW w:w="846" w:type="dxa"/>
            <w:tcBorders>
              <w:top w:val="single" w:sz="4" w:space="0" w:color="auto"/>
            </w:tcBorders>
            <w:noWrap/>
            <w:hideMark/>
          </w:tcPr>
          <w:p w14:paraId="32032911"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0,1</w:t>
            </w:r>
          </w:p>
        </w:tc>
        <w:tc>
          <w:tcPr>
            <w:tcW w:w="846" w:type="dxa"/>
            <w:tcBorders>
              <w:top w:val="single" w:sz="4" w:space="0" w:color="auto"/>
            </w:tcBorders>
            <w:noWrap/>
            <w:hideMark/>
          </w:tcPr>
          <w:p w14:paraId="3E4B3FA0"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-1,3</w:t>
            </w:r>
          </w:p>
        </w:tc>
        <w:tc>
          <w:tcPr>
            <w:tcW w:w="846" w:type="dxa"/>
            <w:tcBorders>
              <w:top w:val="single" w:sz="4" w:space="0" w:color="auto"/>
            </w:tcBorders>
            <w:noWrap/>
            <w:hideMark/>
          </w:tcPr>
          <w:p w14:paraId="67D4BDC8"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5,7</w:t>
            </w:r>
          </w:p>
        </w:tc>
        <w:tc>
          <w:tcPr>
            <w:tcW w:w="846" w:type="dxa"/>
            <w:tcBorders>
              <w:top w:val="single" w:sz="4" w:space="0" w:color="auto"/>
            </w:tcBorders>
            <w:noWrap/>
            <w:hideMark/>
          </w:tcPr>
          <w:p w14:paraId="678187A2"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-4,8</w:t>
            </w:r>
          </w:p>
        </w:tc>
      </w:tr>
      <w:tr w:rsidR="00B31BC4" w:rsidRPr="009C3F91" w14:paraId="4D75BDBF" w14:textId="77777777" w:rsidTr="0003255B">
        <w:trPr>
          <w:trHeight w:val="262"/>
          <w:jc w:val="center"/>
        </w:trPr>
        <w:tc>
          <w:tcPr>
            <w:tcW w:w="4872" w:type="dxa"/>
            <w:hideMark/>
          </w:tcPr>
          <w:p w14:paraId="19FB48E1"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chế biến thực phẩm</w:t>
            </w:r>
          </w:p>
        </w:tc>
        <w:tc>
          <w:tcPr>
            <w:tcW w:w="846" w:type="dxa"/>
            <w:noWrap/>
            <w:hideMark/>
          </w:tcPr>
          <w:p w14:paraId="58279E01"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5,7</w:t>
            </w:r>
          </w:p>
        </w:tc>
        <w:tc>
          <w:tcPr>
            <w:tcW w:w="846" w:type="dxa"/>
            <w:noWrap/>
            <w:hideMark/>
          </w:tcPr>
          <w:p w14:paraId="02E56409"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3,2</w:t>
            </w:r>
          </w:p>
        </w:tc>
        <w:tc>
          <w:tcPr>
            <w:tcW w:w="846" w:type="dxa"/>
            <w:noWrap/>
            <w:hideMark/>
          </w:tcPr>
          <w:p w14:paraId="353B4E50"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4,8</w:t>
            </w:r>
          </w:p>
        </w:tc>
        <w:tc>
          <w:tcPr>
            <w:tcW w:w="846" w:type="dxa"/>
            <w:noWrap/>
            <w:hideMark/>
          </w:tcPr>
          <w:p w14:paraId="3F3830E0"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8,6</w:t>
            </w:r>
          </w:p>
        </w:tc>
        <w:tc>
          <w:tcPr>
            <w:tcW w:w="846" w:type="dxa"/>
            <w:noWrap/>
            <w:hideMark/>
          </w:tcPr>
          <w:p w14:paraId="69B7DBBC"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12,0</w:t>
            </w:r>
          </w:p>
        </w:tc>
      </w:tr>
      <w:tr w:rsidR="00B31BC4" w:rsidRPr="009C3F91" w14:paraId="154B52AD" w14:textId="77777777" w:rsidTr="0003255B">
        <w:trPr>
          <w:trHeight w:val="151"/>
          <w:jc w:val="center"/>
        </w:trPr>
        <w:tc>
          <w:tcPr>
            <w:tcW w:w="4872" w:type="dxa"/>
            <w:hideMark/>
          </w:tcPr>
          <w:p w14:paraId="38FD2B4B"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đồ uống</w:t>
            </w:r>
          </w:p>
        </w:tc>
        <w:tc>
          <w:tcPr>
            <w:tcW w:w="846" w:type="dxa"/>
            <w:noWrap/>
            <w:hideMark/>
          </w:tcPr>
          <w:p w14:paraId="6372AD18"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5,6</w:t>
            </w:r>
          </w:p>
        </w:tc>
        <w:tc>
          <w:tcPr>
            <w:tcW w:w="846" w:type="dxa"/>
            <w:noWrap/>
            <w:hideMark/>
          </w:tcPr>
          <w:p w14:paraId="41674B2F"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11,9</w:t>
            </w:r>
          </w:p>
        </w:tc>
        <w:tc>
          <w:tcPr>
            <w:tcW w:w="846" w:type="dxa"/>
            <w:noWrap/>
            <w:hideMark/>
          </w:tcPr>
          <w:p w14:paraId="32BC1F45"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-2,3</w:t>
            </w:r>
          </w:p>
        </w:tc>
        <w:tc>
          <w:tcPr>
            <w:tcW w:w="846" w:type="dxa"/>
            <w:noWrap/>
            <w:hideMark/>
          </w:tcPr>
          <w:p w14:paraId="760861B2"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-2,2</w:t>
            </w:r>
          </w:p>
        </w:tc>
        <w:tc>
          <w:tcPr>
            <w:tcW w:w="846" w:type="dxa"/>
            <w:noWrap/>
            <w:hideMark/>
          </w:tcPr>
          <w:p w14:paraId="3A98DC61"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14,5</w:t>
            </w:r>
          </w:p>
        </w:tc>
      </w:tr>
      <w:tr w:rsidR="00B31BC4" w:rsidRPr="009C3F91" w14:paraId="2775425B" w14:textId="77777777" w:rsidTr="0003255B">
        <w:trPr>
          <w:trHeight w:val="262"/>
          <w:jc w:val="center"/>
        </w:trPr>
        <w:tc>
          <w:tcPr>
            <w:tcW w:w="4872" w:type="dxa"/>
            <w:hideMark/>
          </w:tcPr>
          <w:p w14:paraId="05AF7DBC"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Dệt</w:t>
            </w:r>
          </w:p>
        </w:tc>
        <w:tc>
          <w:tcPr>
            <w:tcW w:w="846" w:type="dxa"/>
            <w:noWrap/>
            <w:hideMark/>
          </w:tcPr>
          <w:p w14:paraId="3877425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6,3</w:t>
            </w:r>
          </w:p>
        </w:tc>
        <w:tc>
          <w:tcPr>
            <w:tcW w:w="846" w:type="dxa"/>
            <w:noWrap/>
            <w:hideMark/>
          </w:tcPr>
          <w:p w14:paraId="523870B9"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-7,4</w:t>
            </w:r>
          </w:p>
        </w:tc>
        <w:tc>
          <w:tcPr>
            <w:tcW w:w="846" w:type="dxa"/>
            <w:noWrap/>
            <w:hideMark/>
          </w:tcPr>
          <w:p w14:paraId="5A494BBD"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15,8</w:t>
            </w:r>
          </w:p>
        </w:tc>
        <w:tc>
          <w:tcPr>
            <w:tcW w:w="846" w:type="dxa"/>
            <w:noWrap/>
            <w:hideMark/>
          </w:tcPr>
          <w:p w14:paraId="48EB6607"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10,1</w:t>
            </w:r>
          </w:p>
        </w:tc>
        <w:tc>
          <w:tcPr>
            <w:tcW w:w="846" w:type="dxa"/>
            <w:noWrap/>
            <w:hideMark/>
          </w:tcPr>
          <w:p w14:paraId="09B6089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8,6</w:t>
            </w:r>
          </w:p>
        </w:tc>
      </w:tr>
      <w:tr w:rsidR="00B31BC4" w:rsidRPr="009C3F91" w14:paraId="15B88379" w14:textId="77777777" w:rsidTr="0003255B">
        <w:trPr>
          <w:trHeight w:val="262"/>
          <w:jc w:val="center"/>
        </w:trPr>
        <w:tc>
          <w:tcPr>
            <w:tcW w:w="4872" w:type="dxa"/>
            <w:hideMark/>
          </w:tcPr>
          <w:p w14:paraId="587F764C"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trang phục</w:t>
            </w:r>
          </w:p>
        </w:tc>
        <w:tc>
          <w:tcPr>
            <w:tcW w:w="846" w:type="dxa"/>
            <w:noWrap/>
            <w:hideMark/>
          </w:tcPr>
          <w:p w14:paraId="2CEA284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20,1</w:t>
            </w:r>
          </w:p>
        </w:tc>
        <w:tc>
          <w:tcPr>
            <w:tcW w:w="846" w:type="dxa"/>
            <w:noWrap/>
            <w:hideMark/>
          </w:tcPr>
          <w:p w14:paraId="2E176656"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-9,3</w:t>
            </w:r>
          </w:p>
        </w:tc>
        <w:tc>
          <w:tcPr>
            <w:tcW w:w="846" w:type="dxa"/>
            <w:noWrap/>
            <w:hideMark/>
          </w:tcPr>
          <w:p w14:paraId="52BDBC78"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4,4</w:t>
            </w:r>
          </w:p>
        </w:tc>
        <w:tc>
          <w:tcPr>
            <w:tcW w:w="846" w:type="dxa"/>
            <w:noWrap/>
            <w:hideMark/>
          </w:tcPr>
          <w:p w14:paraId="53F42F85"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14,8</w:t>
            </w:r>
          </w:p>
        </w:tc>
        <w:tc>
          <w:tcPr>
            <w:tcW w:w="846" w:type="dxa"/>
            <w:noWrap/>
            <w:hideMark/>
          </w:tcPr>
          <w:p w14:paraId="59CFD8A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8,4</w:t>
            </w:r>
          </w:p>
        </w:tc>
      </w:tr>
      <w:tr w:rsidR="00B31BC4" w:rsidRPr="009C3F91" w14:paraId="1DE50304" w14:textId="77777777" w:rsidTr="0003255B">
        <w:trPr>
          <w:trHeight w:val="262"/>
          <w:jc w:val="center"/>
        </w:trPr>
        <w:tc>
          <w:tcPr>
            <w:tcW w:w="4872" w:type="dxa"/>
            <w:hideMark/>
          </w:tcPr>
          <w:p w14:paraId="629880E3"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Chế biến gỗ và sản xuất sản phẩm từ gỗ, tre, nứa (trừ giường, tủ, bàn, ghế); sản xuất sản phẩm từ rơm, rạ và vật liệu tết bện</w:t>
            </w:r>
          </w:p>
        </w:tc>
        <w:tc>
          <w:tcPr>
            <w:tcW w:w="846" w:type="dxa"/>
            <w:noWrap/>
            <w:hideMark/>
          </w:tcPr>
          <w:p w14:paraId="0F956CB2"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0,6</w:t>
            </w:r>
          </w:p>
        </w:tc>
        <w:tc>
          <w:tcPr>
            <w:tcW w:w="846" w:type="dxa"/>
            <w:noWrap/>
            <w:hideMark/>
          </w:tcPr>
          <w:p w14:paraId="72778F2D"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2,9</w:t>
            </w:r>
          </w:p>
        </w:tc>
        <w:tc>
          <w:tcPr>
            <w:tcW w:w="846" w:type="dxa"/>
            <w:noWrap/>
            <w:hideMark/>
          </w:tcPr>
          <w:p w14:paraId="6FBC991F"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4,5</w:t>
            </w:r>
          </w:p>
        </w:tc>
        <w:tc>
          <w:tcPr>
            <w:tcW w:w="846" w:type="dxa"/>
            <w:noWrap/>
            <w:hideMark/>
          </w:tcPr>
          <w:p w14:paraId="314B2A22"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16,2</w:t>
            </w:r>
          </w:p>
        </w:tc>
        <w:tc>
          <w:tcPr>
            <w:tcW w:w="846" w:type="dxa"/>
            <w:noWrap/>
            <w:hideMark/>
          </w:tcPr>
          <w:p w14:paraId="2B9C152C"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7,3</w:t>
            </w:r>
          </w:p>
        </w:tc>
      </w:tr>
      <w:tr w:rsidR="00B31BC4" w:rsidRPr="009C3F91" w14:paraId="625FFDAD" w14:textId="77777777" w:rsidTr="0003255B">
        <w:trPr>
          <w:trHeight w:val="262"/>
          <w:jc w:val="center"/>
        </w:trPr>
        <w:tc>
          <w:tcPr>
            <w:tcW w:w="4872" w:type="dxa"/>
            <w:hideMark/>
          </w:tcPr>
          <w:p w14:paraId="75B1759C"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giấy và sản phẩm từ giấy</w:t>
            </w:r>
          </w:p>
        </w:tc>
        <w:tc>
          <w:tcPr>
            <w:tcW w:w="846" w:type="dxa"/>
            <w:noWrap/>
            <w:hideMark/>
          </w:tcPr>
          <w:p w14:paraId="33F9D49D"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8,0</w:t>
            </w:r>
          </w:p>
        </w:tc>
        <w:tc>
          <w:tcPr>
            <w:tcW w:w="846" w:type="dxa"/>
            <w:noWrap/>
            <w:hideMark/>
          </w:tcPr>
          <w:p w14:paraId="125E5717"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-9,8</w:t>
            </w:r>
          </w:p>
        </w:tc>
        <w:tc>
          <w:tcPr>
            <w:tcW w:w="846" w:type="dxa"/>
            <w:noWrap/>
            <w:hideMark/>
          </w:tcPr>
          <w:p w14:paraId="483FCED8"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9,5</w:t>
            </w:r>
          </w:p>
        </w:tc>
        <w:tc>
          <w:tcPr>
            <w:tcW w:w="846" w:type="dxa"/>
            <w:noWrap/>
            <w:hideMark/>
          </w:tcPr>
          <w:p w14:paraId="52EF04D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8,3</w:t>
            </w:r>
          </w:p>
        </w:tc>
        <w:tc>
          <w:tcPr>
            <w:tcW w:w="846" w:type="dxa"/>
            <w:noWrap/>
            <w:hideMark/>
          </w:tcPr>
          <w:p w14:paraId="369A8EAB"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8,3</w:t>
            </w:r>
          </w:p>
        </w:tc>
      </w:tr>
      <w:tr w:rsidR="00B31BC4" w:rsidRPr="009C3F91" w14:paraId="66CD9559" w14:textId="77777777" w:rsidTr="0003255B">
        <w:trPr>
          <w:trHeight w:val="262"/>
          <w:jc w:val="center"/>
        </w:trPr>
        <w:tc>
          <w:tcPr>
            <w:tcW w:w="4872" w:type="dxa"/>
          </w:tcPr>
          <w:p w14:paraId="1793C199"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hoá chất và sản phẩm hoá chất</w:t>
            </w:r>
          </w:p>
        </w:tc>
        <w:tc>
          <w:tcPr>
            <w:tcW w:w="846" w:type="dxa"/>
            <w:noWrap/>
          </w:tcPr>
          <w:p w14:paraId="1A76C5B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3,3</w:t>
            </w:r>
          </w:p>
        </w:tc>
        <w:tc>
          <w:tcPr>
            <w:tcW w:w="846" w:type="dxa"/>
            <w:noWrap/>
          </w:tcPr>
          <w:p w14:paraId="598B49E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0,6</w:t>
            </w:r>
          </w:p>
        </w:tc>
        <w:tc>
          <w:tcPr>
            <w:tcW w:w="846" w:type="dxa"/>
            <w:noWrap/>
          </w:tcPr>
          <w:p w14:paraId="4FA00A80"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29,5</w:t>
            </w:r>
          </w:p>
        </w:tc>
        <w:tc>
          <w:tcPr>
            <w:tcW w:w="846" w:type="dxa"/>
            <w:noWrap/>
          </w:tcPr>
          <w:p w14:paraId="49BF9E9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4,3</w:t>
            </w:r>
          </w:p>
        </w:tc>
        <w:tc>
          <w:tcPr>
            <w:tcW w:w="846" w:type="dxa"/>
            <w:noWrap/>
          </w:tcPr>
          <w:p w14:paraId="57335195"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18,2</w:t>
            </w:r>
          </w:p>
        </w:tc>
      </w:tr>
      <w:tr w:rsidR="00B31BC4" w:rsidRPr="009C3F91" w14:paraId="67657A57" w14:textId="77777777" w:rsidTr="0003255B">
        <w:trPr>
          <w:trHeight w:val="151"/>
          <w:jc w:val="center"/>
        </w:trPr>
        <w:tc>
          <w:tcPr>
            <w:tcW w:w="4872" w:type="dxa"/>
            <w:hideMark/>
          </w:tcPr>
          <w:p w14:paraId="77E75776"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sản phẩm từ khoáng phi kim loại khác</w:t>
            </w:r>
          </w:p>
        </w:tc>
        <w:tc>
          <w:tcPr>
            <w:tcW w:w="846" w:type="dxa"/>
            <w:noWrap/>
            <w:hideMark/>
          </w:tcPr>
          <w:p w14:paraId="01134BCC"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9,1</w:t>
            </w:r>
          </w:p>
        </w:tc>
        <w:tc>
          <w:tcPr>
            <w:tcW w:w="846" w:type="dxa"/>
            <w:noWrap/>
            <w:hideMark/>
          </w:tcPr>
          <w:p w14:paraId="5C4F836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-7,2</w:t>
            </w:r>
          </w:p>
        </w:tc>
        <w:tc>
          <w:tcPr>
            <w:tcW w:w="846" w:type="dxa"/>
            <w:noWrap/>
            <w:hideMark/>
          </w:tcPr>
          <w:p w14:paraId="7170423B"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-2,4</w:t>
            </w:r>
          </w:p>
        </w:tc>
        <w:tc>
          <w:tcPr>
            <w:tcW w:w="846" w:type="dxa"/>
            <w:noWrap/>
            <w:hideMark/>
          </w:tcPr>
          <w:p w14:paraId="7AA9D1DC"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7,8</w:t>
            </w:r>
          </w:p>
        </w:tc>
        <w:tc>
          <w:tcPr>
            <w:tcW w:w="846" w:type="dxa"/>
            <w:noWrap/>
            <w:hideMark/>
          </w:tcPr>
          <w:p w14:paraId="5FE4CBA6"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19,7</w:t>
            </w:r>
          </w:p>
        </w:tc>
      </w:tr>
      <w:tr w:rsidR="00B31BC4" w:rsidRPr="009C3F91" w14:paraId="4469A0F9" w14:textId="77777777" w:rsidTr="0003255B">
        <w:trPr>
          <w:trHeight w:val="192"/>
          <w:jc w:val="center"/>
        </w:trPr>
        <w:tc>
          <w:tcPr>
            <w:tcW w:w="4872" w:type="dxa"/>
            <w:hideMark/>
          </w:tcPr>
          <w:p w14:paraId="3B13500B"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kim loại</w:t>
            </w:r>
          </w:p>
        </w:tc>
        <w:tc>
          <w:tcPr>
            <w:tcW w:w="846" w:type="dxa"/>
            <w:noWrap/>
            <w:hideMark/>
          </w:tcPr>
          <w:p w14:paraId="6EF29A2C"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2,9</w:t>
            </w:r>
          </w:p>
        </w:tc>
        <w:tc>
          <w:tcPr>
            <w:tcW w:w="846" w:type="dxa"/>
            <w:noWrap/>
            <w:hideMark/>
          </w:tcPr>
          <w:p w14:paraId="6C118491"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-7,3</w:t>
            </w:r>
          </w:p>
        </w:tc>
        <w:tc>
          <w:tcPr>
            <w:tcW w:w="846" w:type="dxa"/>
            <w:noWrap/>
            <w:hideMark/>
          </w:tcPr>
          <w:p w14:paraId="77178EC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17,3</w:t>
            </w:r>
          </w:p>
        </w:tc>
        <w:tc>
          <w:tcPr>
            <w:tcW w:w="846" w:type="dxa"/>
            <w:noWrap/>
            <w:hideMark/>
          </w:tcPr>
          <w:p w14:paraId="5DCE76D6"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3,2</w:t>
            </w:r>
          </w:p>
        </w:tc>
        <w:tc>
          <w:tcPr>
            <w:tcW w:w="846" w:type="dxa"/>
            <w:noWrap/>
            <w:hideMark/>
          </w:tcPr>
          <w:p w14:paraId="54B1CF46"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22,9</w:t>
            </w:r>
          </w:p>
        </w:tc>
      </w:tr>
      <w:tr w:rsidR="00B31BC4" w:rsidRPr="009C3F91" w14:paraId="129DCBF9" w14:textId="77777777" w:rsidTr="0003255B">
        <w:trPr>
          <w:trHeight w:val="262"/>
          <w:jc w:val="center"/>
        </w:trPr>
        <w:tc>
          <w:tcPr>
            <w:tcW w:w="4872" w:type="dxa"/>
            <w:hideMark/>
          </w:tcPr>
          <w:p w14:paraId="2351438E"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sản phẩm từ kim loại đúc sẵn (trừ máy móc, thiết bị)</w:t>
            </w:r>
          </w:p>
        </w:tc>
        <w:tc>
          <w:tcPr>
            <w:tcW w:w="846" w:type="dxa"/>
            <w:noWrap/>
            <w:hideMark/>
          </w:tcPr>
          <w:p w14:paraId="7F9962EB"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12,2</w:t>
            </w:r>
          </w:p>
        </w:tc>
        <w:tc>
          <w:tcPr>
            <w:tcW w:w="846" w:type="dxa"/>
            <w:noWrap/>
            <w:hideMark/>
          </w:tcPr>
          <w:p w14:paraId="3A74C46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3,3</w:t>
            </w:r>
          </w:p>
        </w:tc>
        <w:tc>
          <w:tcPr>
            <w:tcW w:w="846" w:type="dxa"/>
            <w:noWrap/>
            <w:hideMark/>
          </w:tcPr>
          <w:p w14:paraId="2C9EDCE9"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6,3</w:t>
            </w:r>
          </w:p>
        </w:tc>
        <w:tc>
          <w:tcPr>
            <w:tcW w:w="846" w:type="dxa"/>
            <w:noWrap/>
            <w:hideMark/>
          </w:tcPr>
          <w:p w14:paraId="658DB367"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9,0</w:t>
            </w:r>
          </w:p>
        </w:tc>
        <w:tc>
          <w:tcPr>
            <w:tcW w:w="846" w:type="dxa"/>
            <w:noWrap/>
            <w:hideMark/>
          </w:tcPr>
          <w:p w14:paraId="082871A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3,1</w:t>
            </w:r>
          </w:p>
        </w:tc>
      </w:tr>
      <w:tr w:rsidR="00B31BC4" w:rsidRPr="009C3F91" w14:paraId="6D33980A" w14:textId="77777777" w:rsidTr="0003255B">
        <w:trPr>
          <w:trHeight w:val="262"/>
          <w:jc w:val="center"/>
        </w:trPr>
        <w:tc>
          <w:tcPr>
            <w:tcW w:w="4872" w:type="dxa"/>
            <w:hideMark/>
          </w:tcPr>
          <w:p w14:paraId="4AA6C5EE" w14:textId="77777777" w:rsidR="00B31BC4" w:rsidRPr="009C3F91" w:rsidRDefault="00B31BC4" w:rsidP="00E84D51">
            <w:pPr>
              <w:spacing w:after="0" w:line="240" w:lineRule="auto"/>
              <w:rPr>
                <w:rFonts w:ascii="Arial" w:hAnsi="Arial" w:cs="Arial"/>
                <w:sz w:val="20"/>
                <w:szCs w:val="20"/>
                <w:lang w:val="en-US"/>
              </w:rPr>
            </w:pPr>
            <w:r w:rsidRPr="009C3F91">
              <w:rPr>
                <w:rFonts w:ascii="Arial" w:hAnsi="Arial" w:cs="Arial"/>
                <w:sz w:val="20"/>
                <w:szCs w:val="20"/>
              </w:rPr>
              <w:t>Sản xuất sản phẩm điện tử, máy vi tính và sản phẩm quang học</w:t>
            </w:r>
          </w:p>
        </w:tc>
        <w:tc>
          <w:tcPr>
            <w:tcW w:w="846" w:type="dxa"/>
            <w:noWrap/>
            <w:hideMark/>
          </w:tcPr>
          <w:p w14:paraId="7B041752"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rPr>
              <w:t>7,6</w:t>
            </w:r>
          </w:p>
        </w:tc>
        <w:tc>
          <w:tcPr>
            <w:tcW w:w="846" w:type="dxa"/>
            <w:noWrap/>
            <w:hideMark/>
          </w:tcPr>
          <w:p w14:paraId="66FF9927"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rPr>
              <w:t>-5,4</w:t>
            </w:r>
          </w:p>
        </w:tc>
        <w:tc>
          <w:tcPr>
            <w:tcW w:w="846" w:type="dxa"/>
            <w:noWrap/>
            <w:hideMark/>
          </w:tcPr>
          <w:p w14:paraId="76A34A73"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rPr>
              <w:t>0,3</w:t>
            </w:r>
          </w:p>
        </w:tc>
        <w:tc>
          <w:tcPr>
            <w:tcW w:w="846" w:type="dxa"/>
            <w:noWrap/>
            <w:hideMark/>
          </w:tcPr>
          <w:p w14:paraId="716C2372"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rPr>
              <w:t>10,3</w:t>
            </w:r>
          </w:p>
        </w:tc>
        <w:tc>
          <w:tcPr>
            <w:tcW w:w="846" w:type="dxa"/>
            <w:noWrap/>
            <w:hideMark/>
          </w:tcPr>
          <w:p w14:paraId="5C98CE6A" w14:textId="77777777" w:rsidR="00B31BC4" w:rsidRPr="009C3F91" w:rsidRDefault="00B31BC4" w:rsidP="00E84D51">
            <w:pPr>
              <w:spacing w:after="0" w:line="240" w:lineRule="auto"/>
              <w:jc w:val="right"/>
              <w:rPr>
                <w:rFonts w:ascii="Arial" w:hAnsi="Arial" w:cs="Arial"/>
                <w:sz w:val="20"/>
                <w:szCs w:val="20"/>
                <w:lang w:val="en-US"/>
              </w:rPr>
            </w:pPr>
            <w:r w:rsidRPr="009C3F91">
              <w:rPr>
                <w:rFonts w:ascii="Arial" w:hAnsi="Arial" w:cs="Arial"/>
                <w:sz w:val="20"/>
                <w:szCs w:val="20"/>
              </w:rPr>
              <w:t>8,3</w:t>
            </w:r>
          </w:p>
        </w:tc>
      </w:tr>
      <w:tr w:rsidR="00B31BC4" w:rsidRPr="009C3F91" w14:paraId="06E9590C" w14:textId="77777777" w:rsidTr="0003255B">
        <w:trPr>
          <w:trHeight w:val="262"/>
          <w:jc w:val="center"/>
        </w:trPr>
        <w:tc>
          <w:tcPr>
            <w:tcW w:w="4872" w:type="dxa"/>
          </w:tcPr>
          <w:p w14:paraId="6F5CA82C" w14:textId="77777777" w:rsidR="00B31BC4" w:rsidRPr="009C3F91" w:rsidRDefault="00B31BC4" w:rsidP="00E84D51">
            <w:pPr>
              <w:spacing w:after="0" w:line="240" w:lineRule="auto"/>
              <w:rPr>
                <w:rFonts w:ascii="Arial" w:hAnsi="Arial" w:cs="Arial"/>
                <w:sz w:val="20"/>
                <w:szCs w:val="20"/>
                <w:lang w:val="en-US"/>
              </w:rPr>
            </w:pPr>
            <w:r w:rsidRPr="009C3F91">
              <w:rPr>
                <w:rFonts w:ascii="Arial" w:hAnsi="Arial" w:cs="Arial"/>
                <w:sz w:val="20"/>
                <w:szCs w:val="20"/>
              </w:rPr>
              <w:t>Sản xuất xe có động cơ</w:t>
            </w:r>
          </w:p>
        </w:tc>
        <w:tc>
          <w:tcPr>
            <w:tcW w:w="846" w:type="dxa"/>
            <w:noWrap/>
          </w:tcPr>
          <w:p w14:paraId="50AC9998"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4,6</w:t>
            </w:r>
          </w:p>
        </w:tc>
        <w:tc>
          <w:tcPr>
            <w:tcW w:w="846" w:type="dxa"/>
            <w:noWrap/>
          </w:tcPr>
          <w:p w14:paraId="088D2E92"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-9,4</w:t>
            </w:r>
          </w:p>
        </w:tc>
        <w:tc>
          <w:tcPr>
            <w:tcW w:w="846" w:type="dxa"/>
            <w:noWrap/>
          </w:tcPr>
          <w:p w14:paraId="2B403C0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0,7</w:t>
            </w:r>
          </w:p>
        </w:tc>
        <w:tc>
          <w:tcPr>
            <w:tcW w:w="846" w:type="dxa"/>
            <w:noWrap/>
          </w:tcPr>
          <w:p w14:paraId="5A4CB495"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37,8</w:t>
            </w:r>
          </w:p>
        </w:tc>
        <w:tc>
          <w:tcPr>
            <w:tcW w:w="846" w:type="dxa"/>
            <w:noWrap/>
          </w:tcPr>
          <w:p w14:paraId="4BB8AD9E"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14,7</w:t>
            </w:r>
          </w:p>
        </w:tc>
      </w:tr>
      <w:tr w:rsidR="00B31BC4" w:rsidRPr="009C3F91" w14:paraId="2D670CCB" w14:textId="77777777" w:rsidTr="0003255B">
        <w:trPr>
          <w:trHeight w:val="262"/>
          <w:jc w:val="center"/>
        </w:trPr>
        <w:tc>
          <w:tcPr>
            <w:tcW w:w="4872" w:type="dxa"/>
          </w:tcPr>
          <w:p w14:paraId="4109E23F" w14:textId="77777777" w:rsidR="00B31BC4" w:rsidRPr="009C3F91" w:rsidRDefault="00B31BC4" w:rsidP="00E84D51">
            <w:pPr>
              <w:spacing w:after="0" w:line="240" w:lineRule="auto"/>
              <w:rPr>
                <w:rFonts w:ascii="Arial" w:hAnsi="Arial" w:cs="Arial"/>
                <w:sz w:val="20"/>
                <w:szCs w:val="20"/>
                <w:lang w:val="en-US"/>
              </w:rPr>
            </w:pPr>
            <w:r w:rsidRPr="009C3F91">
              <w:rPr>
                <w:rFonts w:ascii="Arial" w:hAnsi="Arial" w:cs="Arial"/>
                <w:sz w:val="20"/>
                <w:szCs w:val="20"/>
              </w:rPr>
              <w:t>Sản xuất phương tiện vận tải khác</w:t>
            </w:r>
          </w:p>
        </w:tc>
        <w:tc>
          <w:tcPr>
            <w:tcW w:w="846" w:type="dxa"/>
            <w:noWrap/>
          </w:tcPr>
          <w:p w14:paraId="3339704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6,8</w:t>
            </w:r>
          </w:p>
        </w:tc>
        <w:tc>
          <w:tcPr>
            <w:tcW w:w="846" w:type="dxa"/>
            <w:noWrap/>
          </w:tcPr>
          <w:p w14:paraId="3D94B15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-10,9</w:t>
            </w:r>
          </w:p>
        </w:tc>
        <w:tc>
          <w:tcPr>
            <w:tcW w:w="846" w:type="dxa"/>
            <w:noWrap/>
          </w:tcPr>
          <w:p w14:paraId="0C63A81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-5,9</w:t>
            </w:r>
          </w:p>
        </w:tc>
        <w:tc>
          <w:tcPr>
            <w:tcW w:w="846" w:type="dxa"/>
            <w:noWrap/>
          </w:tcPr>
          <w:p w14:paraId="6633C275"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9,3</w:t>
            </w:r>
          </w:p>
        </w:tc>
        <w:tc>
          <w:tcPr>
            <w:tcW w:w="846" w:type="dxa"/>
            <w:noWrap/>
          </w:tcPr>
          <w:p w14:paraId="6AB7EF5F"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-0,9</w:t>
            </w:r>
          </w:p>
        </w:tc>
      </w:tr>
      <w:tr w:rsidR="00B31BC4" w:rsidRPr="009C3F91" w14:paraId="1C5A986B" w14:textId="77777777" w:rsidTr="0003255B">
        <w:trPr>
          <w:trHeight w:val="262"/>
          <w:jc w:val="center"/>
        </w:trPr>
        <w:tc>
          <w:tcPr>
            <w:tcW w:w="4872" w:type="dxa"/>
          </w:tcPr>
          <w:p w14:paraId="65629632" w14:textId="77777777" w:rsidR="00B31BC4" w:rsidRPr="009C3F91" w:rsidRDefault="00B31BC4" w:rsidP="00E84D51">
            <w:pPr>
              <w:spacing w:after="0" w:line="240" w:lineRule="auto"/>
              <w:rPr>
                <w:rFonts w:ascii="Arial" w:hAnsi="Arial" w:cs="Arial"/>
                <w:sz w:val="20"/>
                <w:szCs w:val="20"/>
              </w:rPr>
            </w:pPr>
            <w:r w:rsidRPr="009C3F91">
              <w:rPr>
                <w:rFonts w:ascii="Arial" w:hAnsi="Arial" w:cs="Arial"/>
                <w:sz w:val="20"/>
                <w:szCs w:val="20"/>
              </w:rPr>
              <w:t>Sản xuất giường, tủ, bàn, ghế</w:t>
            </w:r>
          </w:p>
        </w:tc>
        <w:tc>
          <w:tcPr>
            <w:tcW w:w="846" w:type="dxa"/>
            <w:noWrap/>
          </w:tcPr>
          <w:p w14:paraId="1228DCD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3,8</w:t>
            </w:r>
          </w:p>
        </w:tc>
        <w:tc>
          <w:tcPr>
            <w:tcW w:w="846" w:type="dxa"/>
            <w:noWrap/>
          </w:tcPr>
          <w:p w14:paraId="44AC4A44"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-8,4</w:t>
            </w:r>
          </w:p>
        </w:tc>
        <w:tc>
          <w:tcPr>
            <w:tcW w:w="846" w:type="dxa"/>
            <w:noWrap/>
          </w:tcPr>
          <w:p w14:paraId="20A9F4B6"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19,1</w:t>
            </w:r>
          </w:p>
        </w:tc>
        <w:tc>
          <w:tcPr>
            <w:tcW w:w="846" w:type="dxa"/>
            <w:noWrap/>
          </w:tcPr>
          <w:p w14:paraId="331DB413"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12,6</w:t>
            </w:r>
          </w:p>
        </w:tc>
        <w:tc>
          <w:tcPr>
            <w:tcW w:w="846" w:type="dxa"/>
            <w:noWrap/>
          </w:tcPr>
          <w:p w14:paraId="1591FB19" w14:textId="77777777" w:rsidR="00B31BC4" w:rsidRPr="009C3F91" w:rsidRDefault="00B31BC4" w:rsidP="00E84D51">
            <w:pPr>
              <w:spacing w:after="0" w:line="240" w:lineRule="auto"/>
              <w:jc w:val="right"/>
              <w:rPr>
                <w:rFonts w:ascii="Arial" w:hAnsi="Arial" w:cs="Arial"/>
                <w:sz w:val="20"/>
                <w:szCs w:val="20"/>
              </w:rPr>
            </w:pPr>
            <w:r w:rsidRPr="009C3F91">
              <w:rPr>
                <w:rFonts w:ascii="Arial" w:hAnsi="Arial" w:cs="Arial"/>
                <w:sz w:val="20"/>
                <w:szCs w:val="20"/>
              </w:rPr>
              <w:t>13,9</w:t>
            </w:r>
          </w:p>
        </w:tc>
      </w:tr>
    </w:tbl>
    <w:p w14:paraId="4966827D" w14:textId="77777777" w:rsidR="00B31BC4" w:rsidRPr="00623124" w:rsidRDefault="00B31BC4" w:rsidP="001D01CC">
      <w:pPr>
        <w:shd w:val="clear" w:color="auto" w:fill="FFFFFF"/>
        <w:spacing w:before="120" w:after="0" w:line="264" w:lineRule="auto"/>
        <w:ind w:firstLine="720"/>
        <w:jc w:val="both"/>
        <w:rPr>
          <w:rFonts w:ascii="Times New Roman" w:hAnsi="Times New Roman" w:cs="Times New Roman"/>
          <w:sz w:val="28"/>
          <w:szCs w:val="28"/>
          <w:lang w:val="pl-PL"/>
        </w:rPr>
      </w:pPr>
      <w:r w:rsidRPr="00623124">
        <w:rPr>
          <w:rFonts w:ascii="Times New Roman" w:hAnsi="Times New Roman" w:cs="Times New Roman"/>
          <w:sz w:val="28"/>
          <w:szCs w:val="28"/>
          <w:lang w:val="pl-PL"/>
        </w:rPr>
        <w:t xml:space="preserve">Chỉ số sản xuất công nghiệp quý I/2026 so với cùng kỳ năm trước tăng ở cả 34 địa phương. Một số địa phương có chỉ số IIP đạt mức tăng khá nhờ ngành </w:t>
      </w:r>
      <w:r w:rsidRPr="00623124">
        <w:rPr>
          <w:rFonts w:ascii="Times New Roman" w:hAnsi="Times New Roman" w:cs="Times New Roman"/>
          <w:sz w:val="28"/>
          <w:szCs w:val="28"/>
          <w:lang w:val="pl-PL"/>
        </w:rPr>
        <w:lastRenderedPageBreak/>
        <w:t>công nghiệp chế biến, chế tạo; ngành sản xuất và phân phối điện tăng cao</w:t>
      </w:r>
      <w:r w:rsidRPr="00623124">
        <w:rPr>
          <w:rStyle w:val="FootnoteReference"/>
          <w:rFonts w:ascii="Times New Roman" w:hAnsi="Times New Roman"/>
          <w:sz w:val="28"/>
          <w:szCs w:val="28"/>
          <w:lang w:val="pl-PL"/>
        </w:rPr>
        <w:footnoteReference w:id="21"/>
      </w:r>
      <w:r w:rsidRPr="00623124">
        <w:rPr>
          <w:rFonts w:ascii="Times New Roman" w:hAnsi="Times New Roman" w:cs="Times New Roman"/>
          <w:sz w:val="28"/>
          <w:szCs w:val="28"/>
          <w:lang w:val="pl-PL"/>
        </w:rPr>
        <w:t xml:space="preserve">. Ở chiều ngược lại, một số địa phương có chỉ số IIP tăng thấp do ngành công nghiệp chế biến, chế tạo; ngành khai khoáng và ngành sản xuất, phân phối điện tăng thấp hoặc giảm.   </w:t>
      </w:r>
    </w:p>
    <w:p w14:paraId="7CA8E2A7" w14:textId="1B5F8CC7" w:rsidR="00B31BC4" w:rsidRPr="0070095C" w:rsidRDefault="00B31BC4" w:rsidP="00B31BC4">
      <w:pPr>
        <w:shd w:val="clear" w:color="auto" w:fill="FFFFFF"/>
        <w:spacing w:before="120" w:after="0" w:line="240" w:lineRule="auto"/>
        <w:ind w:firstLine="720"/>
        <w:jc w:val="center"/>
        <w:rPr>
          <w:rFonts w:ascii="Arial" w:hAnsi="Arial" w:cs="Arial"/>
          <w:b/>
          <w:bCs/>
          <w:sz w:val="24"/>
          <w:szCs w:val="24"/>
          <w:lang w:val="pl-PL"/>
        </w:rPr>
      </w:pPr>
      <w:r>
        <w:rPr>
          <w:rFonts w:ascii="Arial" w:hAnsi="Arial" w:cs="Arial"/>
          <w:b/>
          <w:bCs/>
          <w:sz w:val="24"/>
          <w:szCs w:val="24"/>
          <w:lang w:val="pl-PL"/>
        </w:rPr>
        <w:t>Hình 4</w:t>
      </w:r>
      <w:r w:rsidRPr="00F45BF6">
        <w:rPr>
          <w:rFonts w:ascii="Arial" w:hAnsi="Arial" w:cs="Arial"/>
          <w:b/>
          <w:bCs/>
          <w:sz w:val="24"/>
          <w:szCs w:val="24"/>
          <w:lang w:val="pl-PL"/>
        </w:rPr>
        <w:t xml:space="preserve">. Tốc </w:t>
      </w:r>
      <w:r w:rsidRPr="0070095C">
        <w:rPr>
          <w:rFonts w:ascii="Arial" w:hAnsi="Arial" w:cs="Arial"/>
          <w:b/>
          <w:bCs/>
          <w:sz w:val="24"/>
          <w:szCs w:val="24"/>
          <w:lang w:val="pl-PL"/>
        </w:rPr>
        <w:t>độ tăng</w:t>
      </w:r>
      <w:r>
        <w:rPr>
          <w:rFonts w:ascii="Arial" w:hAnsi="Arial" w:cs="Arial"/>
          <w:b/>
          <w:bCs/>
          <w:sz w:val="24"/>
          <w:szCs w:val="24"/>
          <w:lang w:val="pl-PL"/>
        </w:rPr>
        <w:t xml:space="preserve">, </w:t>
      </w:r>
      <w:r w:rsidRPr="0070095C">
        <w:rPr>
          <w:rFonts w:ascii="Arial" w:hAnsi="Arial" w:cs="Arial"/>
          <w:b/>
          <w:bCs/>
          <w:sz w:val="24"/>
          <w:szCs w:val="24"/>
          <w:lang w:val="pl-PL"/>
        </w:rPr>
        <w:t xml:space="preserve">giảm IIP quý I năm </w:t>
      </w:r>
      <w:r>
        <w:rPr>
          <w:rFonts w:ascii="Arial" w:hAnsi="Arial" w:cs="Arial"/>
          <w:b/>
          <w:bCs/>
          <w:sz w:val="24"/>
          <w:szCs w:val="24"/>
          <w:lang w:val="pl-PL"/>
        </w:rPr>
        <w:t>2026</w:t>
      </w:r>
    </w:p>
    <w:p w14:paraId="760C1A6C" w14:textId="77777777" w:rsidR="00B31BC4" w:rsidRPr="00F45BF6" w:rsidRDefault="00B31BC4" w:rsidP="00B31BC4">
      <w:pPr>
        <w:shd w:val="clear" w:color="auto" w:fill="FFFFFF"/>
        <w:spacing w:after="120" w:line="240" w:lineRule="auto"/>
        <w:jc w:val="center"/>
        <w:rPr>
          <w:rFonts w:ascii="Arial" w:hAnsi="Arial" w:cs="Arial"/>
          <w:sz w:val="20"/>
          <w:szCs w:val="24"/>
          <w:lang w:val="pl-PL"/>
        </w:rPr>
      </w:pPr>
      <w:r w:rsidRPr="0070095C">
        <w:rPr>
          <w:rFonts w:ascii="Arial" w:hAnsi="Arial" w:cs="Arial"/>
          <w:b/>
          <w:bCs/>
          <w:sz w:val="24"/>
          <w:szCs w:val="24"/>
          <w:lang w:val="pl-PL"/>
        </w:rPr>
        <w:t>so với cùng kỳ năm trước của một số địa phương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1"/>
        <w:gridCol w:w="4700"/>
      </w:tblGrid>
      <w:tr w:rsidR="009C3F91" w:rsidRPr="007C1101" w14:paraId="7C8B7047" w14:textId="77777777" w:rsidTr="00E84D51">
        <w:trPr>
          <w:jc w:val="center"/>
        </w:trPr>
        <w:tc>
          <w:tcPr>
            <w:tcW w:w="4361" w:type="dxa"/>
          </w:tcPr>
          <w:p w14:paraId="495EA7E1" w14:textId="77777777" w:rsidR="00B31BC4" w:rsidRPr="00F45BF6" w:rsidRDefault="00B31BC4" w:rsidP="00E84D51">
            <w:pPr>
              <w:jc w:val="center"/>
              <w:rPr>
                <w:rFonts w:ascii="Arial" w:hAnsi="Arial" w:cs="Arial"/>
                <w:b/>
                <w:bCs/>
                <w:sz w:val="18"/>
                <w:szCs w:val="18"/>
                <w:lang w:val="pl-PL"/>
              </w:rPr>
            </w:pPr>
            <w:r w:rsidRPr="00F45BF6">
              <w:rPr>
                <w:rFonts w:ascii="Arial" w:hAnsi="Arial" w:cs="Arial"/>
                <w:b/>
                <w:bCs/>
                <w:sz w:val="18"/>
                <w:szCs w:val="18"/>
                <w:lang w:val="pl-PL"/>
              </w:rPr>
              <w:t>10 địa phương có tốc độ tăng IIP cao nhất</w:t>
            </w:r>
          </w:p>
        </w:tc>
        <w:tc>
          <w:tcPr>
            <w:tcW w:w="4644" w:type="dxa"/>
          </w:tcPr>
          <w:p w14:paraId="4F5B4C50" w14:textId="77777777" w:rsidR="00B31BC4" w:rsidRPr="007C1101" w:rsidRDefault="00B31BC4" w:rsidP="00E84D51">
            <w:pPr>
              <w:jc w:val="center"/>
              <w:rPr>
                <w:rFonts w:ascii="Times New Roman" w:hAnsi="Times New Roman" w:cs="Times New Roman"/>
                <w:i/>
                <w:noProof/>
                <w:sz w:val="28"/>
                <w:szCs w:val="28"/>
                <w:lang w:val="pl-PL"/>
              </w:rPr>
            </w:pPr>
            <w:r w:rsidRPr="007C1101">
              <w:rPr>
                <w:rFonts w:ascii="Arial" w:hAnsi="Arial" w:cs="Arial"/>
                <w:b/>
                <w:bCs/>
                <w:sz w:val="18"/>
                <w:szCs w:val="18"/>
                <w:lang w:val="pl-PL"/>
              </w:rPr>
              <w:t>10 địa phương có IIP tăng thấp nhất</w:t>
            </w:r>
          </w:p>
        </w:tc>
      </w:tr>
      <w:tr w:rsidR="009C3F91" w:rsidRPr="00F45BF6" w14:paraId="4BA3DAE3" w14:textId="77777777" w:rsidTr="00E84D51">
        <w:trPr>
          <w:jc w:val="center"/>
        </w:trPr>
        <w:tc>
          <w:tcPr>
            <w:tcW w:w="4361" w:type="dxa"/>
          </w:tcPr>
          <w:p w14:paraId="0C5F3E1F" w14:textId="77777777" w:rsidR="00B31BC4" w:rsidRPr="00F45BF6" w:rsidRDefault="00B31BC4" w:rsidP="00E84D51">
            <w:pPr>
              <w:spacing w:before="40" w:after="40"/>
              <w:jc w:val="both"/>
              <w:rPr>
                <w:rFonts w:ascii="Times New Roman" w:hAnsi="Times New Roman" w:cs="Times New Roman"/>
                <w:i/>
                <w:sz w:val="28"/>
                <w:szCs w:val="28"/>
                <w:lang w:val="pl-PL"/>
              </w:rPr>
            </w:pPr>
            <w:r>
              <w:rPr>
                <w:rFonts w:ascii="Times New Roman" w:hAnsi="Times New Roman" w:cs="Times New Roman"/>
                <w:i/>
                <w:noProof/>
                <w:sz w:val="28"/>
                <w:szCs w:val="28"/>
                <w:lang w:val="en-US"/>
              </w:rPr>
              <w:drawing>
                <wp:inline distT="0" distB="0" distL="0" distR="0" wp14:anchorId="28E4B9A5" wp14:editId="0EB0333B">
                  <wp:extent cx="2702460" cy="1809750"/>
                  <wp:effectExtent l="0" t="0" r="3175" b="0"/>
                  <wp:docPr id="267781611" name="Picture 267781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2708221" cy="1813608"/>
                          </a:xfrm>
                          <a:prstGeom prst="rect">
                            <a:avLst/>
                          </a:prstGeom>
                        </pic:spPr>
                      </pic:pic>
                    </a:graphicData>
                  </a:graphic>
                </wp:inline>
              </w:drawing>
            </w:r>
          </w:p>
        </w:tc>
        <w:tc>
          <w:tcPr>
            <w:tcW w:w="4644" w:type="dxa"/>
          </w:tcPr>
          <w:p w14:paraId="3CDED526" w14:textId="77777777" w:rsidR="00B31BC4" w:rsidRPr="00F45BF6" w:rsidRDefault="00B31BC4" w:rsidP="00E84D51">
            <w:pPr>
              <w:spacing w:before="40" w:after="40"/>
              <w:jc w:val="both"/>
              <w:rPr>
                <w:rFonts w:ascii="Times New Roman" w:hAnsi="Times New Roman" w:cs="Times New Roman"/>
                <w:i/>
                <w:sz w:val="28"/>
                <w:szCs w:val="28"/>
                <w:lang w:val="pl-PL"/>
              </w:rPr>
            </w:pPr>
            <w:r>
              <w:rPr>
                <w:rFonts w:ascii="Times New Roman" w:hAnsi="Times New Roman" w:cs="Times New Roman"/>
                <w:i/>
                <w:noProof/>
                <w:sz w:val="28"/>
                <w:szCs w:val="28"/>
                <w:lang w:val="en-US"/>
              </w:rPr>
              <w:drawing>
                <wp:inline distT="0" distB="0" distL="0" distR="0" wp14:anchorId="08CDC95A" wp14:editId="54C939D9">
                  <wp:extent cx="2919743" cy="1847850"/>
                  <wp:effectExtent l="0" t="0" r="0" b="0"/>
                  <wp:docPr id="3" name="Picture 3" descr="A graph with red and blue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with red and blue squares&#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929081" cy="1853760"/>
                          </a:xfrm>
                          <a:prstGeom prst="rect">
                            <a:avLst/>
                          </a:prstGeom>
                        </pic:spPr>
                      </pic:pic>
                    </a:graphicData>
                  </a:graphic>
                </wp:inline>
              </w:drawing>
            </w:r>
          </w:p>
        </w:tc>
      </w:tr>
    </w:tbl>
    <w:p w14:paraId="68110643" w14:textId="77777777" w:rsidR="00B31BC4" w:rsidRPr="009C3F91" w:rsidRDefault="00B31BC4" w:rsidP="009C3F91">
      <w:pPr>
        <w:shd w:val="clear" w:color="auto" w:fill="FFFFFF"/>
        <w:spacing w:after="120" w:line="264" w:lineRule="auto"/>
        <w:ind w:firstLine="720"/>
        <w:jc w:val="both"/>
        <w:rPr>
          <w:rFonts w:ascii="Times New Roman" w:hAnsi="Times New Roman" w:cs="Times New Roman"/>
          <w:sz w:val="28"/>
          <w:szCs w:val="28"/>
          <w:lang w:val="vi-VN"/>
        </w:rPr>
      </w:pPr>
      <w:r w:rsidRPr="009C3F91">
        <w:rPr>
          <w:rFonts w:ascii="Times New Roman" w:hAnsi="Times New Roman" w:cs="Times New Roman"/>
          <w:i/>
          <w:sz w:val="28"/>
          <w:szCs w:val="28"/>
          <w:lang w:val="pl-PL"/>
        </w:rPr>
        <w:t>Một số sản phẩm công nghiệp chủ lực quý I/2026 tăng so với cùng kỳ năm trước</w:t>
      </w:r>
      <w:r w:rsidRPr="009C3F91">
        <w:rPr>
          <w:rFonts w:ascii="Times New Roman" w:hAnsi="Times New Roman" w:cs="Times New Roman"/>
          <w:sz w:val="28"/>
          <w:szCs w:val="28"/>
          <w:lang w:val="pl-PL"/>
        </w:rPr>
        <w:t>: Xe máy</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31,6%; thủy hải sản chế biến</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23,4%; thép thanh, thép góc tăng 21,1%; thép cán</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20,3%; sơn hóa học</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19,2%; ô</w:t>
      </w:r>
      <w:r w:rsidRPr="009C3F91">
        <w:rPr>
          <w:rFonts w:ascii="Times New Roman" w:hAnsi="Times New Roman" w:cs="Times New Roman"/>
          <w:sz w:val="28"/>
          <w:szCs w:val="28"/>
          <w:lang w:val="vi-VN"/>
        </w:rPr>
        <w:t xml:space="preserve"> tô </w:t>
      </w:r>
      <w:r w:rsidRPr="009C3F91">
        <w:rPr>
          <w:rFonts w:ascii="Times New Roman" w:hAnsi="Times New Roman" w:cs="Times New Roman"/>
          <w:sz w:val="28"/>
          <w:szCs w:val="28"/>
          <w:lang w:val="pl-PL"/>
        </w:rPr>
        <w:t>tăng 18,5%; sữa bột</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14,5%; sắt, thép thô</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tăng 14,3%. Ở chiều ngược lại, một số sản phẩm giảm so với cùng kỳ năm trước: Phân Ure</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giảm 9,6%; điện thoại di động giảm 6,6%;</w:t>
      </w:r>
      <w:r w:rsidRPr="009C3F91">
        <w:rPr>
          <w:rFonts w:ascii="Times New Roman" w:hAnsi="Times New Roman" w:cs="Times New Roman"/>
          <w:lang w:val="pl-PL"/>
        </w:rPr>
        <w:t xml:space="preserve"> </w:t>
      </w:r>
      <w:r w:rsidRPr="009C3F91">
        <w:rPr>
          <w:rFonts w:ascii="Times New Roman" w:hAnsi="Times New Roman" w:cs="Times New Roman"/>
          <w:sz w:val="28"/>
          <w:szCs w:val="28"/>
          <w:lang w:val="pl-PL"/>
        </w:rPr>
        <w:t>phân hỗn hợp NPK</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giảm 5,4%; than (than sạch)</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giảm 4,9%; vải dệt từ sợi tự nhiên</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giảm 3,5%</w:t>
      </w:r>
      <w:r w:rsidRPr="009C3F91">
        <w:rPr>
          <w:rFonts w:ascii="Times New Roman" w:hAnsi="Times New Roman" w:cs="Times New Roman"/>
          <w:sz w:val="28"/>
          <w:szCs w:val="28"/>
          <w:lang w:val="vi-VN"/>
        </w:rPr>
        <w:t>.</w:t>
      </w:r>
    </w:p>
    <w:p w14:paraId="702A2356" w14:textId="77777777" w:rsidR="00B31BC4" w:rsidRPr="009C3F91" w:rsidRDefault="00B31BC4" w:rsidP="009C3F91">
      <w:pPr>
        <w:shd w:val="clear" w:color="auto" w:fill="FFFFFF"/>
        <w:spacing w:after="120" w:line="264" w:lineRule="auto"/>
        <w:ind w:firstLine="720"/>
        <w:jc w:val="both"/>
        <w:rPr>
          <w:rFonts w:ascii="Times New Roman" w:hAnsi="Times New Roman" w:cs="Times New Roman"/>
          <w:sz w:val="28"/>
          <w:szCs w:val="28"/>
          <w:lang w:val="pl-PL"/>
        </w:rPr>
      </w:pPr>
      <w:r w:rsidRPr="009C3F91">
        <w:rPr>
          <w:rFonts w:ascii="Times New Roman" w:hAnsi="Times New Roman" w:cs="Times New Roman"/>
          <w:i/>
          <w:sz w:val="28"/>
          <w:szCs w:val="28"/>
          <w:lang w:val="pl-PL"/>
        </w:rPr>
        <w:t xml:space="preserve">Chỉ số tiêu thụ toàn ngành công nghiệp chế biến, chế tạo tháng 3/2026 </w:t>
      </w:r>
      <w:r w:rsidRPr="009C3F91">
        <w:rPr>
          <w:rFonts w:ascii="Times New Roman" w:hAnsi="Times New Roman" w:cs="Times New Roman"/>
          <w:sz w:val="28"/>
          <w:szCs w:val="28"/>
          <w:lang w:val="pl-PL"/>
        </w:rPr>
        <w:t>tăng 14,7% so với tháng trước</w:t>
      </w:r>
      <w:r w:rsidRPr="009C3F91">
        <w:rPr>
          <w:rFonts w:ascii="Times New Roman" w:hAnsi="Times New Roman" w:cs="Times New Roman"/>
          <w:b/>
          <w:bCs/>
          <w:sz w:val="28"/>
          <w:szCs w:val="28"/>
          <w:lang w:val="pl-PL"/>
        </w:rPr>
        <w:t> </w:t>
      </w:r>
      <w:r w:rsidRPr="009C3F91">
        <w:rPr>
          <w:rFonts w:ascii="Times New Roman" w:hAnsi="Times New Roman" w:cs="Times New Roman"/>
          <w:sz w:val="28"/>
          <w:szCs w:val="28"/>
          <w:lang w:val="pl-PL"/>
        </w:rPr>
        <w:t>và tăng 1,7% so với cùng kỳ năm trước. Tính chung quý I/2026, chỉ số tiêu thụ toàn ngành công nghiệp chế biến, chế tạo tăng 9,5% so với cùng kỳ năm 2025 (cùng kỳ năm 2025 tăng 5,4%).</w:t>
      </w:r>
    </w:p>
    <w:p w14:paraId="1B9A82C5" w14:textId="23399F56" w:rsidR="00B31BC4" w:rsidRPr="009C3F91" w:rsidRDefault="00B31BC4" w:rsidP="009C3F91">
      <w:pPr>
        <w:shd w:val="clear" w:color="auto" w:fill="FFFFFF"/>
        <w:spacing w:after="120" w:line="264" w:lineRule="auto"/>
        <w:ind w:firstLine="720"/>
        <w:jc w:val="both"/>
        <w:rPr>
          <w:rFonts w:ascii="Times New Roman" w:hAnsi="Times New Roman" w:cs="Times New Roman"/>
          <w:sz w:val="28"/>
          <w:szCs w:val="28"/>
          <w:lang w:val="vi-VN"/>
        </w:rPr>
      </w:pPr>
      <w:r w:rsidRPr="009C3F91">
        <w:rPr>
          <w:rFonts w:ascii="Times New Roman" w:hAnsi="Times New Roman" w:cs="Times New Roman"/>
          <w:i/>
          <w:sz w:val="28"/>
          <w:szCs w:val="28"/>
          <w:lang w:val="pl-PL"/>
        </w:rPr>
        <w:t>Chỉ số tồn kho toàn ngành công nghiệp chế biến, chế tạo ước tính tại thời điểm 31/3/2026</w:t>
      </w:r>
      <w:r w:rsidRPr="009C3F91">
        <w:rPr>
          <w:rFonts w:ascii="Times New Roman" w:hAnsi="Times New Roman" w:cs="Times New Roman"/>
          <w:sz w:val="28"/>
          <w:szCs w:val="28"/>
          <w:lang w:val="pl-PL"/>
        </w:rPr>
        <w:t> tăng 8</w:t>
      </w:r>
      <w:r w:rsidRPr="009C3F91">
        <w:rPr>
          <w:rFonts w:ascii="Times New Roman" w:hAnsi="Times New Roman" w:cs="Times New Roman"/>
          <w:sz w:val="28"/>
          <w:szCs w:val="28"/>
          <w:lang w:val="vi-VN"/>
        </w:rPr>
        <w:t>,5</w:t>
      </w:r>
      <w:r w:rsidRPr="009C3F91">
        <w:rPr>
          <w:rFonts w:ascii="Times New Roman" w:hAnsi="Times New Roman" w:cs="Times New Roman"/>
          <w:sz w:val="28"/>
          <w:szCs w:val="28"/>
          <w:lang w:val="pl-PL"/>
        </w:rPr>
        <w:t>% so với cùng thời điểm tháng trước và tăng 12,9% so với cùng thời điểm năm trước</w:t>
      </w:r>
      <w:r w:rsidRPr="009C3F91">
        <w:rPr>
          <w:rFonts w:ascii="Times New Roman" w:hAnsi="Times New Roman" w:cs="Times New Roman"/>
          <w:sz w:val="28"/>
          <w:szCs w:val="28"/>
          <w:lang w:val="vi-VN"/>
        </w:rPr>
        <w:t xml:space="preserve">. </w:t>
      </w:r>
      <w:r w:rsidRPr="009C3F91">
        <w:rPr>
          <w:rFonts w:ascii="Times New Roman" w:hAnsi="Times New Roman" w:cs="Times New Roman"/>
          <w:sz w:val="28"/>
          <w:szCs w:val="28"/>
          <w:lang w:val="pl-PL"/>
        </w:rPr>
        <w:t>Tỷ lệ tồn kho toàn ngành chế biến, chế tạo bình quân quý I/2026 là 84,8</w:t>
      </w:r>
      <w:r w:rsidRPr="002232E8">
        <w:rPr>
          <w:rFonts w:ascii="Times New Roman" w:hAnsi="Times New Roman" w:cs="Times New Roman"/>
          <w:sz w:val="28"/>
          <w:szCs w:val="28"/>
          <w:lang w:val="pl-PL"/>
        </w:rPr>
        <w:t>%</w:t>
      </w:r>
      <w:r w:rsidR="00544E87" w:rsidRPr="002232E8">
        <w:rPr>
          <w:rFonts w:ascii="Times New Roman" w:hAnsi="Times New Roman" w:cs="Times New Roman"/>
          <w:sz w:val="28"/>
          <w:szCs w:val="28"/>
          <w:lang w:val="pl-PL"/>
        </w:rPr>
        <w:t xml:space="preserve"> (cùng kỳ năm 2025 là </w:t>
      </w:r>
      <w:r w:rsidR="002232E8" w:rsidRPr="00790634">
        <w:rPr>
          <w:rFonts w:ascii="Times New Roman" w:hAnsi="Times New Roman" w:cs="Times New Roman"/>
          <w:sz w:val="28"/>
          <w:szCs w:val="28"/>
          <w:lang w:val="pl-PL"/>
        </w:rPr>
        <w:t>90,0</w:t>
      </w:r>
      <w:r w:rsidR="00544E87" w:rsidRPr="002232E8">
        <w:rPr>
          <w:rFonts w:ascii="Times New Roman" w:hAnsi="Times New Roman" w:cs="Times New Roman"/>
          <w:sz w:val="28"/>
          <w:szCs w:val="28"/>
          <w:lang w:val="pl-PL"/>
        </w:rPr>
        <w:t>%)</w:t>
      </w:r>
      <w:r w:rsidRPr="002232E8">
        <w:rPr>
          <w:rFonts w:ascii="Times New Roman" w:hAnsi="Times New Roman" w:cs="Times New Roman"/>
          <w:sz w:val="28"/>
          <w:szCs w:val="28"/>
          <w:lang w:val="vi-VN"/>
        </w:rPr>
        <w:t>.</w:t>
      </w:r>
    </w:p>
    <w:p w14:paraId="11978208" w14:textId="77777777" w:rsidR="00B31BC4" w:rsidRPr="009C3F91" w:rsidRDefault="00B31BC4" w:rsidP="009C3F91">
      <w:pPr>
        <w:spacing w:after="120" w:line="264" w:lineRule="auto"/>
        <w:ind w:firstLine="720"/>
        <w:jc w:val="both"/>
        <w:rPr>
          <w:rFonts w:ascii="Times New Roman" w:hAnsi="Times New Roman" w:cs="Times New Roman"/>
          <w:b/>
          <w:bCs/>
          <w:sz w:val="4"/>
          <w:szCs w:val="28"/>
          <w:lang w:val="vi-VN"/>
        </w:rPr>
      </w:pPr>
      <w:r w:rsidRPr="009C3F91">
        <w:rPr>
          <w:rFonts w:ascii="Times New Roman" w:hAnsi="Times New Roman" w:cs="Times New Roman"/>
          <w:i/>
          <w:sz w:val="28"/>
          <w:szCs w:val="28"/>
          <w:lang w:val="pl-PL"/>
        </w:rPr>
        <w:t>Số lao động đang làm việc trong các doanh nghiệp công nghiệp tại thời điểm 01/3/2026</w:t>
      </w:r>
      <w:r w:rsidRPr="009C3F91">
        <w:rPr>
          <w:rFonts w:ascii="Times New Roman" w:hAnsi="Times New Roman" w:cs="Times New Roman"/>
          <w:sz w:val="28"/>
          <w:szCs w:val="28"/>
          <w:lang w:val="pl-PL"/>
        </w:rPr>
        <w:t xml:space="preserve"> tăng 1,1% so với cùng thời điểm tháng trước và tăng 2,4% so với cùng thời điểm năm trước. Trong đó, lao động khu vực doanh nghiệp Nhà nước </w:t>
      </w:r>
      <w:r w:rsidRPr="009C3F91">
        <w:rPr>
          <w:rFonts w:ascii="Times New Roman" w:hAnsi="Times New Roman" w:cs="Times New Roman"/>
          <w:sz w:val="28"/>
          <w:szCs w:val="28"/>
          <w:lang w:val="pl-PL"/>
        </w:rPr>
        <w:lastRenderedPageBreak/>
        <w:t>tăng 0,2% và giảm 0,2%; doanh nghiệp ngoài Nhà nước tăng 1,1% và giảm 0</w:t>
      </w:r>
      <w:r w:rsidRPr="009C3F91">
        <w:rPr>
          <w:rFonts w:ascii="Times New Roman" w:hAnsi="Times New Roman" w:cs="Times New Roman"/>
          <w:sz w:val="28"/>
          <w:szCs w:val="28"/>
          <w:lang w:val="vi-VN"/>
        </w:rPr>
        <w:t>,4</w:t>
      </w:r>
      <w:r w:rsidRPr="009C3F91">
        <w:rPr>
          <w:rFonts w:ascii="Times New Roman" w:hAnsi="Times New Roman" w:cs="Times New Roman"/>
          <w:sz w:val="28"/>
          <w:szCs w:val="28"/>
          <w:lang w:val="pl-PL"/>
        </w:rPr>
        <w:t>%; doanh nghiệp có vốn đầu tư nước ngoài tăng 1,2% và tăng 3,4%. Theo ngành hoạt động, số lao động đang làm việc trong các doanh nghiệp ngành khai khoáng không</w:t>
      </w:r>
      <w:r w:rsidRPr="009C3F91">
        <w:rPr>
          <w:rFonts w:ascii="Times New Roman" w:hAnsi="Times New Roman" w:cs="Times New Roman"/>
          <w:sz w:val="28"/>
          <w:szCs w:val="28"/>
          <w:lang w:val="vi-VN"/>
        </w:rPr>
        <w:t xml:space="preserve"> đổi </w:t>
      </w:r>
      <w:r w:rsidRPr="009C3F91">
        <w:rPr>
          <w:rFonts w:ascii="Times New Roman" w:hAnsi="Times New Roman" w:cs="Times New Roman"/>
          <w:sz w:val="28"/>
          <w:szCs w:val="28"/>
          <w:lang w:val="pl-PL"/>
        </w:rPr>
        <w:t>so với cùng thời điểm tháng trước và tăng 1,2% so với cùng thời điểm năm trước; ngành chế biến, chế tạo tăng 1,1% và tăng 2,4%; ngành sản xuất và phân phối điện, khí đốt, nước nóng, hơi nước và điều hòa không khí</w:t>
      </w:r>
      <w:r w:rsidRPr="009C3F91">
        <w:rPr>
          <w:rFonts w:ascii="Times New Roman" w:hAnsi="Times New Roman" w:cs="Times New Roman"/>
          <w:sz w:val="28"/>
          <w:szCs w:val="28"/>
          <w:lang w:val="vi-VN"/>
        </w:rPr>
        <w:t xml:space="preserve"> tăng 0,4% và tăng 3,3%;</w:t>
      </w:r>
      <w:r w:rsidRPr="009C3F91">
        <w:rPr>
          <w:rFonts w:ascii="Times New Roman" w:hAnsi="Times New Roman" w:cs="Times New Roman"/>
          <w:sz w:val="28"/>
          <w:szCs w:val="28"/>
          <w:lang w:val="pl-PL"/>
        </w:rPr>
        <w:t xml:space="preserve"> ngành cung cấp nước, hoạt động quản lý và xử lý rác thải, nước thải tăng 0,1% và 2,6%</w:t>
      </w:r>
      <w:r w:rsidRPr="009C3F91">
        <w:rPr>
          <w:rFonts w:ascii="Times New Roman" w:hAnsi="Times New Roman" w:cs="Times New Roman"/>
          <w:sz w:val="28"/>
          <w:szCs w:val="28"/>
          <w:lang w:val="vi-VN"/>
        </w:rPr>
        <w:t>.</w:t>
      </w:r>
    </w:p>
    <w:p w14:paraId="7C32D46A" w14:textId="77777777" w:rsidR="00B31BC4" w:rsidRPr="009C3F91" w:rsidRDefault="00B31BC4" w:rsidP="009C3F91">
      <w:pPr>
        <w:spacing w:after="120" w:line="264" w:lineRule="auto"/>
        <w:ind w:firstLine="720"/>
        <w:jc w:val="both"/>
        <w:rPr>
          <w:rFonts w:ascii="Times New Roman" w:hAnsi="Times New Roman" w:cs="Times New Roman"/>
          <w:sz w:val="28"/>
          <w:szCs w:val="28"/>
          <w:lang w:val="it-IT"/>
        </w:rPr>
      </w:pPr>
      <w:bookmarkStart w:id="2" w:name="_Hlk54593811"/>
      <w:bookmarkStart w:id="3" w:name="_Hlk89176061"/>
      <w:r w:rsidRPr="009C3F91">
        <w:rPr>
          <w:rFonts w:ascii="Times New Roman" w:hAnsi="Times New Roman" w:cs="Times New Roman"/>
          <w:b/>
          <w:bCs/>
          <w:sz w:val="28"/>
          <w:szCs w:val="28"/>
          <w:lang w:val="pl-PL"/>
        </w:rPr>
        <w:t>4. Hoạt động của doanh nghiệp</w:t>
      </w:r>
    </w:p>
    <w:p w14:paraId="450BD75A" w14:textId="77777777" w:rsidR="00B31BC4" w:rsidRPr="009C3F91" w:rsidRDefault="00B31BC4" w:rsidP="009C3F91">
      <w:pPr>
        <w:spacing w:after="120" w:line="264" w:lineRule="auto"/>
        <w:ind w:firstLine="720"/>
        <w:jc w:val="both"/>
        <w:rPr>
          <w:rFonts w:ascii="Times New Roman" w:hAnsi="Times New Roman" w:cs="Times New Roman"/>
          <w:i/>
          <w:sz w:val="28"/>
          <w:szCs w:val="28"/>
          <w:lang w:val="it-IT"/>
        </w:rPr>
      </w:pPr>
      <w:r w:rsidRPr="009C3F91">
        <w:rPr>
          <w:rFonts w:ascii="Times New Roman" w:hAnsi="Times New Roman" w:cs="Times New Roman"/>
          <w:b/>
          <w:bCs/>
          <w:i/>
          <w:sz w:val="28"/>
          <w:szCs w:val="28"/>
          <w:lang w:val="pl-PL"/>
        </w:rPr>
        <w:t>a)</w:t>
      </w:r>
      <w:r w:rsidRPr="009C3F91">
        <w:rPr>
          <w:rFonts w:ascii="Times New Roman" w:hAnsi="Times New Roman" w:cs="Times New Roman"/>
          <w:b/>
          <w:bCs/>
          <w:i/>
          <w:sz w:val="28"/>
          <w:szCs w:val="28"/>
          <w:lang w:val="it-IT"/>
        </w:rPr>
        <w:t xml:space="preserve"> </w:t>
      </w:r>
      <w:r w:rsidRPr="009C3F91">
        <w:rPr>
          <w:rFonts w:ascii="Times New Roman" w:hAnsi="Times New Roman" w:cs="Times New Roman"/>
          <w:b/>
          <w:i/>
          <w:sz w:val="28"/>
          <w:szCs w:val="28"/>
          <w:lang w:val="it-IT"/>
        </w:rPr>
        <w:t>Tình hình đăng ký doanh nghiệp</w:t>
      </w:r>
    </w:p>
    <w:p w14:paraId="72516073" w14:textId="37757D1D" w:rsidR="00B31BC4" w:rsidRPr="009C3F91" w:rsidRDefault="00B31BC4" w:rsidP="009C3F91">
      <w:pPr>
        <w:spacing w:after="120" w:line="264" w:lineRule="auto"/>
        <w:ind w:firstLine="720"/>
        <w:jc w:val="both"/>
        <w:rPr>
          <w:rFonts w:ascii="Times New Roman" w:hAnsi="Times New Roman" w:cs="Times New Roman"/>
          <w:sz w:val="28"/>
          <w:szCs w:val="28"/>
          <w:lang w:val="it-IT"/>
        </w:rPr>
      </w:pPr>
      <w:r w:rsidRPr="009C3F91">
        <w:rPr>
          <w:rFonts w:ascii="Times New Roman" w:hAnsi="Times New Roman" w:cs="Times New Roman"/>
          <w:sz w:val="28"/>
          <w:szCs w:val="28"/>
          <w:lang w:val="it-IT"/>
        </w:rPr>
        <w:t>Trong tháng Ba, cả nước có gần 22,0 nghìn doanh nghiệp thành lập mới với số vốn đăng ký 224,9 nghìn tỷ đồng và số lao động đăng ký gần 98,4 nghìn lao động, tăng 94,1% về số doanh nghiệp, tăng 69,4% về số vốn đăng ký và tăng 65,7% về số lao động so với tháng 02/2026. So với cùng kỳ năm trước, tăng 40,5% về số doanh nghiệp, tăng 78,1% về số vốn đăng ký và tăng 12,4% về số lao động. Vốn đăng ký bình quân một doanh nghiệp thành lập mới trong tháng Ba đạt 10,2 tỷ đồng, giảm 12,8% so với tháng trước và tăng 26,7% so với cùng kỳ năm trước. Bên cạnh đó, cả nước còn có hơn 7,9 nghìn doanh nghiệp quay trở lại hoạt động, tăng 28,3% so với tháng trước và giảm 13,3% cùng kỳ năm trước.</w:t>
      </w:r>
    </w:p>
    <w:p w14:paraId="36EE03EE" w14:textId="77777777" w:rsidR="00B31BC4" w:rsidRPr="009C3F91" w:rsidRDefault="00B31BC4" w:rsidP="009C3F91">
      <w:pPr>
        <w:spacing w:after="120" w:line="264" w:lineRule="auto"/>
        <w:ind w:firstLine="720"/>
        <w:jc w:val="both"/>
        <w:rPr>
          <w:rFonts w:ascii="Times New Roman" w:hAnsi="Times New Roman" w:cs="Times New Roman"/>
          <w:sz w:val="28"/>
          <w:szCs w:val="28"/>
          <w:lang w:val="pl-PL"/>
        </w:rPr>
      </w:pPr>
      <w:r w:rsidRPr="009C3F91">
        <w:rPr>
          <w:rFonts w:ascii="Times New Roman" w:hAnsi="Times New Roman" w:cs="Times New Roman"/>
          <w:sz w:val="28"/>
          <w:szCs w:val="28"/>
          <w:lang w:val="pl-PL"/>
        </w:rPr>
        <w:t xml:space="preserve">Trong tháng Ba, có 5.059 doanh nghiệp đăng ký tạm ngừng kinh doanh có thời hạn, tăng 18,8% so với tháng trước và tăng 15,2% so với cùng kỳ năm 2025; có 6.304 doanh nghiệp tạm ngừng hoạt động chờ làm thủ tục giải thể, tăng 80,5% và tăng 28,7%; có 3.818 doanh nghiệp hoàn tất thủ tục giải thể, tăng 16,0% và tăng 78,7%. </w:t>
      </w:r>
    </w:p>
    <w:p w14:paraId="64198784" w14:textId="77777777" w:rsidR="00B31BC4" w:rsidRPr="009C3F91" w:rsidRDefault="00B31BC4" w:rsidP="009C3F91">
      <w:pPr>
        <w:spacing w:after="120" w:line="264" w:lineRule="auto"/>
        <w:ind w:firstLine="720"/>
        <w:jc w:val="both"/>
        <w:rPr>
          <w:rFonts w:ascii="Times New Roman" w:hAnsi="Times New Roman" w:cs="Times New Roman"/>
          <w:sz w:val="28"/>
          <w:szCs w:val="28"/>
          <w:lang w:val="pl-PL"/>
        </w:rPr>
      </w:pPr>
      <w:r w:rsidRPr="009C3F91">
        <w:rPr>
          <w:rFonts w:ascii="Times New Roman" w:hAnsi="Times New Roman" w:cs="Times New Roman"/>
          <w:sz w:val="28"/>
          <w:szCs w:val="28"/>
          <w:lang w:val="pl-PL"/>
        </w:rPr>
        <w:t>Tính chung quý I/2026, cả nước có hơn 57,4 nghìn doanh nghiệp đăng ký thành lập mới với tổng số vốn đăng ký gần 538,6 nghìn tỷ đồng và tổng số lao động đăng ký hơn 265,9 nghìn lao động, tăng 57,8% về số doanh nghiệp, tăng 51,0% về số vốn đăng ký và tăng 16,5% về số lao động so với cùng kỳ năm trước. Vốn đăng ký bình quân một doanh nghiệp thành lập mới trong quý I/2026 đạt 9,4 tỷ đồng, giảm 4,3% so với cùng kỳ năm trước. Tổng số vốn đăng ký bổ sung vào nền kinh tế trong quý I/2026 là hơn 1,3 triệu tỷ đồng, giảm 5,1% so với cùng kỳ năm 2025</w:t>
      </w:r>
      <w:r w:rsidRPr="009C3F91">
        <w:rPr>
          <w:rStyle w:val="FootnoteReference"/>
          <w:rFonts w:ascii="Times New Roman" w:hAnsi="Times New Roman"/>
          <w:sz w:val="28"/>
          <w:szCs w:val="28"/>
          <w:lang w:val="pl-PL"/>
        </w:rPr>
        <w:footnoteReference w:id="22"/>
      </w:r>
      <w:r w:rsidRPr="009C3F91">
        <w:rPr>
          <w:rFonts w:ascii="Times New Roman" w:hAnsi="Times New Roman" w:cs="Times New Roman"/>
          <w:sz w:val="28"/>
          <w:szCs w:val="28"/>
          <w:lang w:val="pl-PL"/>
        </w:rPr>
        <w:t>. Bên cạnh đó, cả nước có hơn 38,6 nghìn doanh nghiệp quay trở lại hoạt động (tăng 5,7% so với cùng kỳ năm 2025), nâng tổng số doanh nghiệp thành lập mới và quay trở lại hoạt động trong quý I/2026 lên 96,0 nghìn doanh nghiệp, tăng 31,7% so với cùng kỳ năm 2025. Bình quân một tháng có 32,0 nghìn doanh nghiệp thành lập mới và quay trở lại hoạt động.</w:t>
      </w:r>
    </w:p>
    <w:p w14:paraId="4270CCC9" w14:textId="77777777" w:rsidR="00B31BC4" w:rsidRPr="009C3F91" w:rsidRDefault="00B31BC4" w:rsidP="009C3F91">
      <w:pPr>
        <w:spacing w:after="120" w:line="264" w:lineRule="auto"/>
        <w:ind w:firstLine="720"/>
        <w:jc w:val="both"/>
        <w:rPr>
          <w:rFonts w:ascii="Times New Roman" w:hAnsi="Times New Roman" w:cs="Times New Roman"/>
          <w:sz w:val="28"/>
          <w:szCs w:val="28"/>
          <w:lang w:val="pl-PL"/>
        </w:rPr>
      </w:pPr>
      <w:r w:rsidRPr="009C3F91">
        <w:rPr>
          <w:rFonts w:ascii="Times New Roman" w:hAnsi="Times New Roman" w:cs="Times New Roman"/>
          <w:i/>
          <w:iCs/>
          <w:sz w:val="28"/>
          <w:szCs w:val="28"/>
          <w:lang w:val="pl-PL"/>
        </w:rPr>
        <w:lastRenderedPageBreak/>
        <w:t>Theo khu vực kinh tế</w:t>
      </w:r>
      <w:r w:rsidRPr="009C3F91">
        <w:rPr>
          <w:rFonts w:ascii="Times New Roman" w:hAnsi="Times New Roman" w:cs="Times New Roman"/>
          <w:sz w:val="28"/>
          <w:szCs w:val="28"/>
          <w:lang w:val="pl-PL"/>
        </w:rPr>
        <w:t>, trong quý I/2026 có 623 doanh nghiệp đăng ký thành lập mới thuộc khu vực nông, lâm nghiệp và thủy sản, tăng 89,4% so với cùng kỳ năm trước; gần 13,8 nghìn doanh nghiệp thuộc khu vực công nghiệp và xây dựng, tăng 60,1%; hơn 43,0 nghìn doanh nghiệp thuộc khu vực dịch vụ, tăng 56,6%.</w:t>
      </w:r>
    </w:p>
    <w:p w14:paraId="7C6D2231" w14:textId="77777777" w:rsidR="00B31BC4" w:rsidRDefault="00B31BC4" w:rsidP="00B31BC4">
      <w:pPr>
        <w:spacing w:after="120" w:line="264" w:lineRule="auto"/>
        <w:jc w:val="center"/>
        <w:rPr>
          <w:lang w:val="pl-PL"/>
        </w:rPr>
      </w:pPr>
      <w:r w:rsidRPr="00AD1752">
        <w:rPr>
          <w:rFonts w:ascii="Arial" w:hAnsi="Arial" w:cs="Arial"/>
          <w:b/>
          <w:sz w:val="24"/>
          <w:szCs w:val="24"/>
          <w:lang w:val="pl-PL"/>
        </w:rPr>
        <w:t>Hình 5. Tình hình đăng ký doanh nghiệp</w:t>
      </w:r>
      <w:r w:rsidRPr="00AD1752">
        <w:rPr>
          <w:lang w:val="pl-PL"/>
        </w:rPr>
        <w:t xml:space="preserve"> </w:t>
      </w:r>
    </w:p>
    <w:p w14:paraId="01C5B694" w14:textId="77777777" w:rsidR="00B31BC4" w:rsidRPr="00AD1752" w:rsidRDefault="00B31BC4" w:rsidP="00B31BC4">
      <w:pPr>
        <w:spacing w:after="120" w:line="264" w:lineRule="auto"/>
        <w:jc w:val="center"/>
        <w:rPr>
          <w:color w:val="EE0000"/>
          <w:lang w:val="pl-PL"/>
        </w:rPr>
      </w:pPr>
      <w:r>
        <w:rPr>
          <w:noProof/>
          <w:color w:val="EE0000"/>
          <w:lang w:val="en-US"/>
        </w:rPr>
        <w:drawing>
          <wp:inline distT="0" distB="0" distL="0" distR="0" wp14:anchorId="103179FA" wp14:editId="51F5B90D">
            <wp:extent cx="4395457" cy="2314186"/>
            <wp:effectExtent l="0" t="0" r="5715" b="0"/>
            <wp:docPr id="559892599" name="Picture 559892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N.2_Page_1.jpg"/>
                    <pic:cNvPicPr/>
                  </pic:nvPicPr>
                  <pic:blipFill>
                    <a:blip r:embed="rId13">
                      <a:extLst>
                        <a:ext uri="{28A0092B-C50C-407E-A947-70E740481C1C}">
                          <a14:useLocalDpi xmlns:a14="http://schemas.microsoft.com/office/drawing/2010/main" val="0"/>
                        </a:ext>
                      </a:extLst>
                    </a:blip>
                    <a:stretch>
                      <a:fillRect/>
                    </a:stretch>
                  </pic:blipFill>
                  <pic:spPr>
                    <a:xfrm>
                      <a:off x="0" y="0"/>
                      <a:ext cx="4406317" cy="2319903"/>
                    </a:xfrm>
                    <a:prstGeom prst="rect">
                      <a:avLst/>
                    </a:prstGeom>
                  </pic:spPr>
                </pic:pic>
              </a:graphicData>
            </a:graphic>
          </wp:inline>
        </w:drawing>
      </w:r>
    </w:p>
    <w:p w14:paraId="48FE47FE" w14:textId="77777777" w:rsidR="00B31BC4" w:rsidRPr="00FA4C14" w:rsidRDefault="00B31BC4" w:rsidP="00B31BC4">
      <w:pPr>
        <w:spacing w:after="120" w:line="264" w:lineRule="auto"/>
        <w:ind w:firstLine="720"/>
        <w:jc w:val="both"/>
        <w:rPr>
          <w:rFonts w:ascii="Times New Roman" w:hAnsi="Times New Roman" w:cs="Times New Roman"/>
          <w:sz w:val="28"/>
          <w:szCs w:val="28"/>
          <w:lang w:val="pl-PL"/>
        </w:rPr>
      </w:pPr>
      <w:r w:rsidRPr="001B2845">
        <w:rPr>
          <w:rFonts w:ascii="Times New Roman" w:hAnsi="Times New Roman" w:cs="Times New Roman"/>
          <w:sz w:val="28"/>
          <w:szCs w:val="28"/>
          <w:lang w:val="pl-PL"/>
        </w:rPr>
        <w:t>Tính chung trong quý I năm nay, số doanh nghiệp tạm ngừng kinh doanh có thời hạn là gần 63,5 nghìn doanh nghiệp, tăng 3,3% so với cùng kỳ năm trước; hơn 16,6 nghìn doanh nghiệp ngừng hoạt động chờ làm thủ tục giải thể, tăng 44,9%; hơn 11,7 nghìn doanh nghiệp hoàn tất thủ tục giải thể, tăng 98,8%. Bình quân một tháng có 30,6 nghìn doanh nghiệp rút lui khỏi thị trường.</w:t>
      </w:r>
    </w:p>
    <w:p w14:paraId="5E1CB0FD" w14:textId="48B1BFB7" w:rsidR="00B31BC4" w:rsidRDefault="00B31BC4" w:rsidP="00B31BC4">
      <w:pPr>
        <w:tabs>
          <w:tab w:val="left" w:pos="6810"/>
        </w:tabs>
        <w:spacing w:after="120" w:line="264" w:lineRule="auto"/>
        <w:jc w:val="center"/>
        <w:rPr>
          <w:rFonts w:ascii="Arial" w:hAnsi="Arial" w:cs="Arial"/>
          <w:b/>
          <w:sz w:val="24"/>
          <w:szCs w:val="20"/>
          <w:lang w:val="pl-PL"/>
        </w:rPr>
      </w:pPr>
      <w:r w:rsidRPr="00FA4C14">
        <w:rPr>
          <w:rFonts w:ascii="Arial" w:hAnsi="Arial" w:cs="Arial"/>
          <w:b/>
          <w:sz w:val="24"/>
          <w:szCs w:val="20"/>
          <w:lang w:val="pl-PL"/>
        </w:rPr>
        <w:t>Biểu 3. Doanh nghiệp thành lập mới và giải thể quý I</w:t>
      </w:r>
      <w:r w:rsidR="00623124">
        <w:rPr>
          <w:rFonts w:ascii="Arial" w:hAnsi="Arial" w:cs="Arial"/>
          <w:b/>
          <w:sz w:val="24"/>
          <w:szCs w:val="20"/>
          <w:lang w:val="pl-PL"/>
        </w:rPr>
        <w:t>/</w:t>
      </w:r>
      <w:r w:rsidRPr="00FA4C14">
        <w:rPr>
          <w:rFonts w:ascii="Arial" w:hAnsi="Arial" w:cs="Arial"/>
          <w:b/>
          <w:sz w:val="24"/>
          <w:szCs w:val="20"/>
          <w:lang w:val="pl-PL"/>
        </w:rPr>
        <w:t>2026                                   phân theo một số lĩnh vực hoạt động</w:t>
      </w:r>
    </w:p>
    <w:tbl>
      <w:tblPr>
        <w:tblW w:w="9345" w:type="dxa"/>
        <w:jc w:val="center"/>
        <w:tblLook w:val="04A0" w:firstRow="1" w:lastRow="0" w:firstColumn="1" w:lastColumn="0" w:noHBand="0" w:noVBand="1"/>
      </w:tblPr>
      <w:tblGrid>
        <w:gridCol w:w="3925"/>
        <w:gridCol w:w="1559"/>
        <w:gridCol w:w="1037"/>
        <w:gridCol w:w="236"/>
        <w:gridCol w:w="1607"/>
        <w:gridCol w:w="981"/>
      </w:tblGrid>
      <w:tr w:rsidR="00B31BC4" w:rsidRPr="007C1101" w14:paraId="7BB16CDE" w14:textId="77777777" w:rsidTr="00E84D51">
        <w:trPr>
          <w:cantSplit/>
          <w:jc w:val="center"/>
        </w:trPr>
        <w:tc>
          <w:tcPr>
            <w:tcW w:w="3925" w:type="dxa"/>
            <w:vMerge w:val="restart"/>
            <w:tcBorders>
              <w:top w:val="single" w:sz="4" w:space="0" w:color="auto"/>
            </w:tcBorders>
            <w:noWrap/>
            <w:vAlign w:val="bottom"/>
            <w:hideMark/>
          </w:tcPr>
          <w:p w14:paraId="0DBED253" w14:textId="77777777" w:rsidR="00B31BC4" w:rsidRPr="00FA4C14" w:rsidRDefault="00B31BC4" w:rsidP="00E84D51">
            <w:pPr>
              <w:spacing w:after="120" w:line="264" w:lineRule="auto"/>
              <w:jc w:val="center"/>
              <w:rPr>
                <w:rFonts w:ascii="Arial" w:hAnsi="Arial" w:cs="Arial"/>
                <w:sz w:val="20"/>
                <w:szCs w:val="20"/>
                <w:lang w:val="pl-PL"/>
              </w:rPr>
            </w:pPr>
            <w:r w:rsidRPr="00FA4C14">
              <w:rPr>
                <w:rFonts w:ascii="Arial" w:hAnsi="Arial" w:cs="Arial"/>
                <w:sz w:val="20"/>
                <w:szCs w:val="20"/>
                <w:lang w:val="pl-PL"/>
              </w:rPr>
              <w:t> </w:t>
            </w:r>
          </w:p>
        </w:tc>
        <w:tc>
          <w:tcPr>
            <w:tcW w:w="2596" w:type="dxa"/>
            <w:gridSpan w:val="2"/>
            <w:tcBorders>
              <w:top w:val="single" w:sz="4" w:space="0" w:color="auto"/>
              <w:bottom w:val="single" w:sz="4" w:space="0" w:color="auto"/>
            </w:tcBorders>
            <w:vAlign w:val="center"/>
            <w:hideMark/>
          </w:tcPr>
          <w:p w14:paraId="6C9769A8" w14:textId="77777777" w:rsidR="00B31BC4" w:rsidRPr="00FA4C14" w:rsidRDefault="00B31BC4" w:rsidP="00E84D51">
            <w:pPr>
              <w:spacing w:after="120" w:line="264" w:lineRule="auto"/>
              <w:jc w:val="center"/>
              <w:rPr>
                <w:rFonts w:ascii="Arial" w:hAnsi="Arial" w:cs="Arial"/>
                <w:bCs/>
                <w:sz w:val="20"/>
                <w:szCs w:val="20"/>
                <w:lang w:val="pl-PL"/>
              </w:rPr>
            </w:pPr>
            <w:r w:rsidRPr="00FA4C14">
              <w:rPr>
                <w:rFonts w:ascii="Arial" w:hAnsi="Arial" w:cs="Arial"/>
                <w:bCs/>
                <w:sz w:val="20"/>
                <w:szCs w:val="20"/>
                <w:lang w:val="pl-PL"/>
              </w:rPr>
              <w:t>Số lượng doanh nghiệp (Doanh nghiệp)</w:t>
            </w:r>
          </w:p>
        </w:tc>
        <w:tc>
          <w:tcPr>
            <w:tcW w:w="236" w:type="dxa"/>
            <w:tcBorders>
              <w:top w:val="single" w:sz="4" w:space="0" w:color="auto"/>
            </w:tcBorders>
          </w:tcPr>
          <w:p w14:paraId="07BD3205" w14:textId="77777777" w:rsidR="00B31BC4" w:rsidRPr="00FA4C14" w:rsidRDefault="00B31BC4" w:rsidP="00E84D51">
            <w:pPr>
              <w:spacing w:after="120" w:line="264" w:lineRule="auto"/>
              <w:jc w:val="center"/>
              <w:rPr>
                <w:rFonts w:ascii="Arial" w:hAnsi="Arial" w:cs="Arial"/>
                <w:bCs/>
                <w:sz w:val="20"/>
                <w:szCs w:val="20"/>
                <w:lang w:val="pl-PL"/>
              </w:rPr>
            </w:pPr>
          </w:p>
        </w:tc>
        <w:tc>
          <w:tcPr>
            <w:tcW w:w="2588" w:type="dxa"/>
            <w:gridSpan w:val="2"/>
            <w:tcBorders>
              <w:top w:val="single" w:sz="4" w:space="0" w:color="auto"/>
              <w:bottom w:val="single" w:sz="4" w:space="0" w:color="auto"/>
            </w:tcBorders>
            <w:vAlign w:val="center"/>
            <w:hideMark/>
          </w:tcPr>
          <w:p w14:paraId="00349128" w14:textId="77777777" w:rsidR="00B31BC4" w:rsidRPr="00FA4C14" w:rsidRDefault="00B31BC4" w:rsidP="00E84D51">
            <w:pPr>
              <w:spacing w:after="120" w:line="264" w:lineRule="auto"/>
              <w:jc w:val="center"/>
              <w:rPr>
                <w:rFonts w:ascii="Arial" w:hAnsi="Arial" w:cs="Arial"/>
                <w:bCs/>
                <w:sz w:val="20"/>
                <w:szCs w:val="20"/>
                <w:lang w:val="pl-PL"/>
              </w:rPr>
            </w:pPr>
            <w:r w:rsidRPr="00FA4C14">
              <w:rPr>
                <w:rFonts w:ascii="Arial" w:hAnsi="Arial" w:cs="Arial"/>
                <w:bCs/>
                <w:sz w:val="20"/>
                <w:szCs w:val="20"/>
                <w:lang w:val="pl-PL"/>
              </w:rPr>
              <w:t>Tốc độ tăng/giảm so với cùng kỳ năm trước (%)</w:t>
            </w:r>
          </w:p>
        </w:tc>
      </w:tr>
      <w:tr w:rsidR="00B31BC4" w:rsidRPr="00DA0E2E" w14:paraId="623AFE49" w14:textId="77777777" w:rsidTr="00E84D51">
        <w:trPr>
          <w:cantSplit/>
          <w:jc w:val="center"/>
        </w:trPr>
        <w:tc>
          <w:tcPr>
            <w:tcW w:w="3925" w:type="dxa"/>
            <w:vMerge/>
            <w:vAlign w:val="center"/>
            <w:hideMark/>
          </w:tcPr>
          <w:p w14:paraId="60AA6979" w14:textId="77777777" w:rsidR="00B31BC4" w:rsidRPr="00FA4C14" w:rsidRDefault="00B31BC4" w:rsidP="00E84D51">
            <w:pPr>
              <w:spacing w:after="120" w:line="264" w:lineRule="auto"/>
              <w:rPr>
                <w:rFonts w:ascii="Arial" w:hAnsi="Arial" w:cs="Arial"/>
                <w:sz w:val="20"/>
                <w:szCs w:val="20"/>
                <w:lang w:val="pl-PL"/>
              </w:rPr>
            </w:pPr>
          </w:p>
        </w:tc>
        <w:tc>
          <w:tcPr>
            <w:tcW w:w="1559" w:type="dxa"/>
            <w:tcBorders>
              <w:top w:val="single" w:sz="4" w:space="0" w:color="auto"/>
              <w:bottom w:val="single" w:sz="4" w:space="0" w:color="auto"/>
            </w:tcBorders>
            <w:vAlign w:val="center"/>
            <w:hideMark/>
          </w:tcPr>
          <w:p w14:paraId="049D33AF" w14:textId="77777777" w:rsidR="00B31BC4" w:rsidRPr="00DA0E2E" w:rsidRDefault="00B31BC4" w:rsidP="00E84D51">
            <w:pPr>
              <w:spacing w:before="120" w:after="120" w:line="264" w:lineRule="auto"/>
              <w:jc w:val="center"/>
              <w:rPr>
                <w:rFonts w:ascii="Arial" w:hAnsi="Arial" w:cs="Arial"/>
                <w:bCs/>
                <w:sz w:val="20"/>
                <w:szCs w:val="20"/>
              </w:rPr>
            </w:pPr>
            <w:r w:rsidRPr="00DA0E2E">
              <w:rPr>
                <w:rFonts w:ascii="Arial" w:hAnsi="Arial" w:cs="Arial"/>
                <w:bCs/>
                <w:sz w:val="20"/>
                <w:szCs w:val="20"/>
              </w:rPr>
              <w:t>Thành lập mới</w:t>
            </w:r>
          </w:p>
        </w:tc>
        <w:tc>
          <w:tcPr>
            <w:tcW w:w="1037" w:type="dxa"/>
            <w:tcBorders>
              <w:top w:val="single" w:sz="4" w:space="0" w:color="auto"/>
              <w:bottom w:val="single" w:sz="4" w:space="0" w:color="auto"/>
            </w:tcBorders>
            <w:vAlign w:val="center"/>
            <w:hideMark/>
          </w:tcPr>
          <w:p w14:paraId="1DD46332" w14:textId="77777777" w:rsidR="00B31BC4" w:rsidRPr="00DA0E2E" w:rsidRDefault="00B31BC4" w:rsidP="00E84D51">
            <w:pPr>
              <w:spacing w:before="120" w:after="120" w:line="264" w:lineRule="auto"/>
              <w:jc w:val="center"/>
              <w:rPr>
                <w:rFonts w:ascii="Arial" w:hAnsi="Arial" w:cs="Arial"/>
                <w:bCs/>
                <w:sz w:val="20"/>
                <w:szCs w:val="20"/>
              </w:rPr>
            </w:pPr>
            <w:r w:rsidRPr="00DA0E2E">
              <w:rPr>
                <w:rFonts w:ascii="Arial" w:hAnsi="Arial" w:cs="Arial"/>
                <w:bCs/>
                <w:sz w:val="20"/>
                <w:szCs w:val="20"/>
              </w:rPr>
              <w:t>Giải thể</w:t>
            </w:r>
          </w:p>
        </w:tc>
        <w:tc>
          <w:tcPr>
            <w:tcW w:w="236" w:type="dxa"/>
          </w:tcPr>
          <w:p w14:paraId="77EE257D" w14:textId="77777777" w:rsidR="00B31BC4" w:rsidRPr="00DA0E2E" w:rsidRDefault="00B31BC4" w:rsidP="00E84D51">
            <w:pPr>
              <w:spacing w:before="120" w:after="120" w:line="264" w:lineRule="auto"/>
              <w:jc w:val="center"/>
              <w:rPr>
                <w:rFonts w:ascii="Arial" w:hAnsi="Arial" w:cs="Arial"/>
                <w:bCs/>
                <w:sz w:val="20"/>
                <w:szCs w:val="20"/>
              </w:rPr>
            </w:pPr>
          </w:p>
        </w:tc>
        <w:tc>
          <w:tcPr>
            <w:tcW w:w="1607" w:type="dxa"/>
            <w:tcBorders>
              <w:top w:val="single" w:sz="4" w:space="0" w:color="auto"/>
              <w:bottom w:val="single" w:sz="4" w:space="0" w:color="auto"/>
            </w:tcBorders>
            <w:vAlign w:val="center"/>
            <w:hideMark/>
          </w:tcPr>
          <w:p w14:paraId="062132AF" w14:textId="77777777" w:rsidR="00B31BC4" w:rsidRPr="00DA0E2E" w:rsidRDefault="00B31BC4" w:rsidP="00E84D51">
            <w:pPr>
              <w:spacing w:before="120" w:after="120" w:line="264" w:lineRule="auto"/>
              <w:jc w:val="center"/>
              <w:rPr>
                <w:rFonts w:ascii="Arial" w:hAnsi="Arial" w:cs="Arial"/>
                <w:bCs/>
                <w:sz w:val="20"/>
                <w:szCs w:val="20"/>
              </w:rPr>
            </w:pPr>
            <w:r w:rsidRPr="00DA0E2E">
              <w:rPr>
                <w:rFonts w:ascii="Arial" w:hAnsi="Arial" w:cs="Arial"/>
                <w:bCs/>
                <w:sz w:val="20"/>
                <w:szCs w:val="20"/>
              </w:rPr>
              <w:t>Thành lập mới</w:t>
            </w:r>
          </w:p>
        </w:tc>
        <w:tc>
          <w:tcPr>
            <w:tcW w:w="981" w:type="dxa"/>
            <w:tcBorders>
              <w:top w:val="single" w:sz="4" w:space="0" w:color="auto"/>
              <w:bottom w:val="single" w:sz="4" w:space="0" w:color="auto"/>
            </w:tcBorders>
            <w:vAlign w:val="center"/>
            <w:hideMark/>
          </w:tcPr>
          <w:p w14:paraId="42A22A3B" w14:textId="77777777" w:rsidR="00B31BC4" w:rsidRPr="00DA0E2E" w:rsidRDefault="00B31BC4" w:rsidP="00E84D51">
            <w:pPr>
              <w:spacing w:before="120" w:after="120" w:line="264" w:lineRule="auto"/>
              <w:jc w:val="center"/>
              <w:rPr>
                <w:rFonts w:ascii="Arial" w:hAnsi="Arial" w:cs="Arial"/>
                <w:bCs/>
                <w:sz w:val="20"/>
                <w:szCs w:val="20"/>
              </w:rPr>
            </w:pPr>
            <w:r w:rsidRPr="00DA0E2E">
              <w:rPr>
                <w:rFonts w:ascii="Arial" w:hAnsi="Arial" w:cs="Arial"/>
                <w:bCs/>
                <w:sz w:val="20"/>
                <w:szCs w:val="20"/>
              </w:rPr>
              <w:t>Giải thể</w:t>
            </w:r>
          </w:p>
        </w:tc>
      </w:tr>
      <w:tr w:rsidR="00B31BC4" w:rsidRPr="00DA0E2E" w14:paraId="6968BB7E" w14:textId="77777777" w:rsidTr="00E84D51">
        <w:trPr>
          <w:cantSplit/>
          <w:jc w:val="center"/>
        </w:trPr>
        <w:tc>
          <w:tcPr>
            <w:tcW w:w="3925" w:type="dxa"/>
            <w:noWrap/>
            <w:vAlign w:val="bottom"/>
            <w:hideMark/>
          </w:tcPr>
          <w:p w14:paraId="0C3A2318"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Bán buôn, bán lẻ, sửa chữa ô tô, xe máy</w:t>
            </w:r>
          </w:p>
        </w:tc>
        <w:tc>
          <w:tcPr>
            <w:tcW w:w="1559" w:type="dxa"/>
            <w:tcBorders>
              <w:top w:val="single" w:sz="4" w:space="0" w:color="auto"/>
            </w:tcBorders>
            <w:noWrap/>
            <w:vAlign w:val="bottom"/>
          </w:tcPr>
          <w:p w14:paraId="2D610AC4"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25</w:t>
            </w:r>
            <w:r>
              <w:rPr>
                <w:rFonts w:ascii="Arial" w:hAnsi="Arial" w:cs="Arial"/>
                <w:sz w:val="20"/>
                <w:szCs w:val="20"/>
              </w:rPr>
              <w:t>.</w:t>
            </w:r>
            <w:r w:rsidRPr="00E76023">
              <w:rPr>
                <w:rFonts w:ascii="Arial" w:hAnsi="Arial" w:cs="Arial"/>
                <w:sz w:val="20"/>
                <w:szCs w:val="20"/>
              </w:rPr>
              <w:t>110</w:t>
            </w:r>
          </w:p>
        </w:tc>
        <w:tc>
          <w:tcPr>
            <w:tcW w:w="1037" w:type="dxa"/>
            <w:noWrap/>
            <w:vAlign w:val="bottom"/>
          </w:tcPr>
          <w:p w14:paraId="7EE6B9C5"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4</w:t>
            </w:r>
            <w:r>
              <w:rPr>
                <w:rFonts w:ascii="Arial" w:hAnsi="Arial" w:cs="Arial"/>
                <w:sz w:val="20"/>
                <w:szCs w:val="20"/>
              </w:rPr>
              <w:t>.</w:t>
            </w:r>
            <w:r w:rsidRPr="00E76023">
              <w:rPr>
                <w:rFonts w:ascii="Arial" w:hAnsi="Arial" w:cs="Arial"/>
                <w:sz w:val="20"/>
                <w:szCs w:val="20"/>
              </w:rPr>
              <w:t>406</w:t>
            </w:r>
          </w:p>
        </w:tc>
        <w:tc>
          <w:tcPr>
            <w:tcW w:w="236" w:type="dxa"/>
          </w:tcPr>
          <w:p w14:paraId="7471C016"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tcBorders>
              <w:top w:val="single" w:sz="4" w:space="0" w:color="auto"/>
            </w:tcBorders>
            <w:noWrap/>
            <w:vAlign w:val="bottom"/>
          </w:tcPr>
          <w:p w14:paraId="4AE30035"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98,8</w:t>
            </w:r>
          </w:p>
        </w:tc>
        <w:tc>
          <w:tcPr>
            <w:tcW w:w="981" w:type="dxa"/>
            <w:tcBorders>
              <w:top w:val="single" w:sz="4" w:space="0" w:color="auto"/>
            </w:tcBorders>
            <w:noWrap/>
            <w:vAlign w:val="bottom"/>
          </w:tcPr>
          <w:p w14:paraId="018BC09B"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100,4</w:t>
            </w:r>
          </w:p>
        </w:tc>
      </w:tr>
      <w:tr w:rsidR="00B31BC4" w:rsidRPr="00DA0E2E" w14:paraId="569AE6E0" w14:textId="77777777" w:rsidTr="00E84D51">
        <w:trPr>
          <w:cantSplit/>
          <w:jc w:val="center"/>
        </w:trPr>
        <w:tc>
          <w:tcPr>
            <w:tcW w:w="3925" w:type="dxa"/>
            <w:noWrap/>
            <w:vAlign w:val="bottom"/>
            <w:hideMark/>
          </w:tcPr>
          <w:p w14:paraId="71EDD206"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Công nghiệp chế biến chế tạo</w:t>
            </w:r>
          </w:p>
        </w:tc>
        <w:tc>
          <w:tcPr>
            <w:tcW w:w="1559" w:type="dxa"/>
            <w:noWrap/>
            <w:vAlign w:val="bottom"/>
          </w:tcPr>
          <w:p w14:paraId="4B9F2225"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7</w:t>
            </w:r>
            <w:r>
              <w:rPr>
                <w:rFonts w:ascii="Arial" w:hAnsi="Arial" w:cs="Arial"/>
                <w:sz w:val="20"/>
                <w:szCs w:val="20"/>
              </w:rPr>
              <w:t>.</w:t>
            </w:r>
            <w:r w:rsidRPr="00E76023">
              <w:rPr>
                <w:rFonts w:ascii="Arial" w:hAnsi="Arial" w:cs="Arial"/>
                <w:sz w:val="20"/>
                <w:szCs w:val="20"/>
              </w:rPr>
              <w:t>809</w:t>
            </w:r>
          </w:p>
        </w:tc>
        <w:tc>
          <w:tcPr>
            <w:tcW w:w="1037" w:type="dxa"/>
            <w:noWrap/>
            <w:vAlign w:val="bottom"/>
          </w:tcPr>
          <w:p w14:paraId="32EDC9EC"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1</w:t>
            </w:r>
            <w:r>
              <w:rPr>
                <w:rFonts w:ascii="Arial" w:hAnsi="Arial" w:cs="Arial"/>
                <w:sz w:val="20"/>
                <w:szCs w:val="20"/>
              </w:rPr>
              <w:t>.</w:t>
            </w:r>
            <w:r w:rsidRPr="00E76023">
              <w:rPr>
                <w:rFonts w:ascii="Arial" w:hAnsi="Arial" w:cs="Arial"/>
                <w:sz w:val="20"/>
                <w:szCs w:val="20"/>
              </w:rPr>
              <w:t>253</w:t>
            </w:r>
          </w:p>
        </w:tc>
        <w:tc>
          <w:tcPr>
            <w:tcW w:w="236" w:type="dxa"/>
          </w:tcPr>
          <w:p w14:paraId="67682C76"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noWrap/>
            <w:vAlign w:val="bottom"/>
          </w:tcPr>
          <w:p w14:paraId="227EA0E2"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67,0</w:t>
            </w:r>
          </w:p>
        </w:tc>
        <w:tc>
          <w:tcPr>
            <w:tcW w:w="981" w:type="dxa"/>
            <w:noWrap/>
            <w:vAlign w:val="bottom"/>
          </w:tcPr>
          <w:p w14:paraId="6EEEB4CC"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96,1</w:t>
            </w:r>
          </w:p>
        </w:tc>
      </w:tr>
      <w:tr w:rsidR="00B31BC4" w:rsidRPr="00DA0E2E" w14:paraId="5320ABF6" w14:textId="77777777" w:rsidTr="00E84D51">
        <w:trPr>
          <w:cantSplit/>
          <w:jc w:val="center"/>
        </w:trPr>
        <w:tc>
          <w:tcPr>
            <w:tcW w:w="3925" w:type="dxa"/>
            <w:noWrap/>
            <w:vAlign w:val="bottom"/>
            <w:hideMark/>
          </w:tcPr>
          <w:p w14:paraId="0F980774"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Xây dựng</w:t>
            </w:r>
          </w:p>
        </w:tc>
        <w:tc>
          <w:tcPr>
            <w:tcW w:w="1559" w:type="dxa"/>
            <w:noWrap/>
            <w:vAlign w:val="bottom"/>
          </w:tcPr>
          <w:p w14:paraId="5662AC14"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5</w:t>
            </w:r>
            <w:r>
              <w:rPr>
                <w:rFonts w:ascii="Arial" w:hAnsi="Arial" w:cs="Arial"/>
                <w:sz w:val="20"/>
                <w:szCs w:val="20"/>
              </w:rPr>
              <w:t>.</w:t>
            </w:r>
            <w:r w:rsidRPr="00E76023">
              <w:rPr>
                <w:rFonts w:ascii="Arial" w:hAnsi="Arial" w:cs="Arial"/>
                <w:sz w:val="20"/>
                <w:szCs w:val="20"/>
              </w:rPr>
              <w:t>199</w:t>
            </w:r>
          </w:p>
        </w:tc>
        <w:tc>
          <w:tcPr>
            <w:tcW w:w="1037" w:type="dxa"/>
            <w:noWrap/>
            <w:vAlign w:val="bottom"/>
          </w:tcPr>
          <w:p w14:paraId="22706B49"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819</w:t>
            </w:r>
          </w:p>
        </w:tc>
        <w:tc>
          <w:tcPr>
            <w:tcW w:w="236" w:type="dxa"/>
          </w:tcPr>
          <w:p w14:paraId="4DD09833"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noWrap/>
            <w:vAlign w:val="bottom"/>
          </w:tcPr>
          <w:p w14:paraId="566BBDB5"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48,0</w:t>
            </w:r>
          </w:p>
        </w:tc>
        <w:tc>
          <w:tcPr>
            <w:tcW w:w="981" w:type="dxa"/>
            <w:noWrap/>
            <w:vAlign w:val="bottom"/>
          </w:tcPr>
          <w:p w14:paraId="7E59B925"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98,8</w:t>
            </w:r>
          </w:p>
        </w:tc>
      </w:tr>
      <w:tr w:rsidR="00B31BC4" w:rsidRPr="00DA0E2E" w14:paraId="14C13752" w14:textId="77777777" w:rsidTr="00E84D51">
        <w:trPr>
          <w:cantSplit/>
          <w:jc w:val="center"/>
        </w:trPr>
        <w:tc>
          <w:tcPr>
            <w:tcW w:w="3925" w:type="dxa"/>
            <w:noWrap/>
            <w:vAlign w:val="bottom"/>
            <w:hideMark/>
          </w:tcPr>
          <w:p w14:paraId="2771EF62"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Kinh doanh bất động sản</w:t>
            </w:r>
          </w:p>
        </w:tc>
        <w:tc>
          <w:tcPr>
            <w:tcW w:w="1559" w:type="dxa"/>
            <w:noWrap/>
            <w:vAlign w:val="bottom"/>
          </w:tcPr>
          <w:p w14:paraId="58F95579"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1</w:t>
            </w:r>
            <w:r>
              <w:rPr>
                <w:rFonts w:ascii="Arial" w:hAnsi="Arial" w:cs="Arial"/>
                <w:sz w:val="20"/>
                <w:szCs w:val="20"/>
              </w:rPr>
              <w:t>.</w:t>
            </w:r>
            <w:r w:rsidRPr="00E76023">
              <w:rPr>
                <w:rFonts w:ascii="Arial" w:hAnsi="Arial" w:cs="Arial"/>
                <w:sz w:val="20"/>
                <w:szCs w:val="20"/>
              </w:rPr>
              <w:t>563</w:t>
            </w:r>
          </w:p>
        </w:tc>
        <w:tc>
          <w:tcPr>
            <w:tcW w:w="1037" w:type="dxa"/>
            <w:noWrap/>
            <w:vAlign w:val="bottom"/>
          </w:tcPr>
          <w:p w14:paraId="7050D8BF"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726</w:t>
            </w:r>
          </w:p>
        </w:tc>
        <w:tc>
          <w:tcPr>
            <w:tcW w:w="236" w:type="dxa"/>
          </w:tcPr>
          <w:p w14:paraId="689816C3"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noWrap/>
            <w:vAlign w:val="bottom"/>
          </w:tcPr>
          <w:p w14:paraId="2DAE2EF4"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54,3</w:t>
            </w:r>
          </w:p>
        </w:tc>
        <w:tc>
          <w:tcPr>
            <w:tcW w:w="981" w:type="dxa"/>
            <w:noWrap/>
            <w:vAlign w:val="bottom"/>
          </w:tcPr>
          <w:p w14:paraId="0E4C00A3"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100,0</w:t>
            </w:r>
          </w:p>
        </w:tc>
      </w:tr>
      <w:tr w:rsidR="00B31BC4" w:rsidRPr="00DA0E2E" w14:paraId="64DC79C7" w14:textId="77777777" w:rsidTr="00E84D51">
        <w:trPr>
          <w:cantSplit/>
          <w:jc w:val="center"/>
        </w:trPr>
        <w:tc>
          <w:tcPr>
            <w:tcW w:w="3925" w:type="dxa"/>
            <w:noWrap/>
            <w:vAlign w:val="bottom"/>
            <w:hideMark/>
          </w:tcPr>
          <w:p w14:paraId="537410EA"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Vận tải kho bãi</w:t>
            </w:r>
          </w:p>
        </w:tc>
        <w:tc>
          <w:tcPr>
            <w:tcW w:w="1559" w:type="dxa"/>
            <w:noWrap/>
            <w:vAlign w:val="bottom"/>
          </w:tcPr>
          <w:p w14:paraId="26B9CFD4"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3</w:t>
            </w:r>
            <w:r>
              <w:rPr>
                <w:rFonts w:ascii="Arial" w:hAnsi="Arial" w:cs="Arial"/>
                <w:sz w:val="20"/>
                <w:szCs w:val="20"/>
              </w:rPr>
              <w:t>.</w:t>
            </w:r>
            <w:r w:rsidRPr="00E76023">
              <w:rPr>
                <w:rFonts w:ascii="Arial" w:hAnsi="Arial" w:cs="Arial"/>
                <w:sz w:val="20"/>
                <w:szCs w:val="20"/>
              </w:rPr>
              <w:t>518</w:t>
            </w:r>
          </w:p>
        </w:tc>
        <w:tc>
          <w:tcPr>
            <w:tcW w:w="1037" w:type="dxa"/>
            <w:noWrap/>
            <w:vAlign w:val="bottom"/>
          </w:tcPr>
          <w:p w14:paraId="4166C44B"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436</w:t>
            </w:r>
          </w:p>
        </w:tc>
        <w:tc>
          <w:tcPr>
            <w:tcW w:w="236" w:type="dxa"/>
          </w:tcPr>
          <w:p w14:paraId="1E8547A4"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noWrap/>
            <w:vAlign w:val="bottom"/>
          </w:tcPr>
          <w:p w14:paraId="7A1A229C"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85,5</w:t>
            </w:r>
          </w:p>
        </w:tc>
        <w:tc>
          <w:tcPr>
            <w:tcW w:w="981" w:type="dxa"/>
            <w:noWrap/>
            <w:vAlign w:val="bottom"/>
          </w:tcPr>
          <w:p w14:paraId="57AEB82D"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75,1</w:t>
            </w:r>
          </w:p>
        </w:tc>
      </w:tr>
      <w:tr w:rsidR="00B31BC4" w:rsidRPr="00DA0E2E" w14:paraId="7D1B7EDE" w14:textId="77777777" w:rsidTr="00E84D51">
        <w:trPr>
          <w:cantSplit/>
          <w:jc w:val="center"/>
        </w:trPr>
        <w:tc>
          <w:tcPr>
            <w:tcW w:w="3925" w:type="dxa"/>
            <w:noWrap/>
            <w:vAlign w:val="bottom"/>
            <w:hideMark/>
          </w:tcPr>
          <w:p w14:paraId="7938A28D"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Dịch vụ lưu trú và ăn uống</w:t>
            </w:r>
          </w:p>
        </w:tc>
        <w:tc>
          <w:tcPr>
            <w:tcW w:w="1559" w:type="dxa"/>
            <w:noWrap/>
            <w:vAlign w:val="bottom"/>
          </w:tcPr>
          <w:p w14:paraId="0CC10492"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2</w:t>
            </w:r>
            <w:r>
              <w:rPr>
                <w:rFonts w:ascii="Arial" w:hAnsi="Arial" w:cs="Arial"/>
                <w:sz w:val="20"/>
                <w:szCs w:val="20"/>
              </w:rPr>
              <w:t>.</w:t>
            </w:r>
            <w:r w:rsidRPr="00E76023">
              <w:rPr>
                <w:rFonts w:ascii="Arial" w:hAnsi="Arial" w:cs="Arial"/>
                <w:sz w:val="20"/>
                <w:szCs w:val="20"/>
              </w:rPr>
              <w:t>498</w:t>
            </w:r>
          </w:p>
        </w:tc>
        <w:tc>
          <w:tcPr>
            <w:tcW w:w="1037" w:type="dxa"/>
            <w:noWrap/>
            <w:vAlign w:val="bottom"/>
          </w:tcPr>
          <w:p w14:paraId="63D90691"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547</w:t>
            </w:r>
          </w:p>
        </w:tc>
        <w:tc>
          <w:tcPr>
            <w:tcW w:w="236" w:type="dxa"/>
          </w:tcPr>
          <w:p w14:paraId="17DDC4FD"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noWrap/>
            <w:vAlign w:val="bottom"/>
          </w:tcPr>
          <w:p w14:paraId="31DAEF5C"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135,7</w:t>
            </w:r>
          </w:p>
        </w:tc>
        <w:tc>
          <w:tcPr>
            <w:tcW w:w="981" w:type="dxa"/>
            <w:noWrap/>
            <w:vAlign w:val="bottom"/>
          </w:tcPr>
          <w:p w14:paraId="371D60E8"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87,3</w:t>
            </w:r>
          </w:p>
        </w:tc>
      </w:tr>
      <w:tr w:rsidR="00B31BC4" w:rsidRPr="00DA0E2E" w14:paraId="0E39D82F" w14:textId="77777777" w:rsidTr="00E84D51">
        <w:trPr>
          <w:cantSplit/>
          <w:jc w:val="center"/>
        </w:trPr>
        <w:tc>
          <w:tcPr>
            <w:tcW w:w="3925" w:type="dxa"/>
            <w:tcBorders>
              <w:bottom w:val="single" w:sz="4" w:space="0" w:color="auto"/>
            </w:tcBorders>
            <w:noWrap/>
            <w:vAlign w:val="bottom"/>
          </w:tcPr>
          <w:p w14:paraId="22DEFBA4" w14:textId="77777777" w:rsidR="00B31BC4" w:rsidRPr="00DA0E2E" w:rsidRDefault="00B31BC4" w:rsidP="00E84D51">
            <w:pPr>
              <w:spacing w:before="60" w:after="60" w:line="264" w:lineRule="auto"/>
              <w:rPr>
                <w:rFonts w:ascii="Arial" w:hAnsi="Arial" w:cs="Arial"/>
                <w:sz w:val="20"/>
                <w:szCs w:val="20"/>
              </w:rPr>
            </w:pPr>
            <w:r w:rsidRPr="00DA0E2E">
              <w:rPr>
                <w:rFonts w:ascii="Arial" w:hAnsi="Arial" w:cs="Arial"/>
                <w:sz w:val="20"/>
                <w:szCs w:val="20"/>
              </w:rPr>
              <w:t>Sản xuất phân phối, điện, nước, gas</w:t>
            </w:r>
          </w:p>
        </w:tc>
        <w:tc>
          <w:tcPr>
            <w:tcW w:w="1559" w:type="dxa"/>
            <w:tcBorders>
              <w:bottom w:val="single" w:sz="4" w:space="0" w:color="auto"/>
            </w:tcBorders>
            <w:noWrap/>
            <w:vAlign w:val="bottom"/>
          </w:tcPr>
          <w:p w14:paraId="5F68991E"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482</w:t>
            </w:r>
          </w:p>
        </w:tc>
        <w:tc>
          <w:tcPr>
            <w:tcW w:w="1037" w:type="dxa"/>
            <w:tcBorders>
              <w:bottom w:val="single" w:sz="4" w:space="0" w:color="auto"/>
            </w:tcBorders>
            <w:noWrap/>
            <w:vAlign w:val="bottom"/>
          </w:tcPr>
          <w:p w14:paraId="4AC70C3C"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113</w:t>
            </w:r>
          </w:p>
        </w:tc>
        <w:tc>
          <w:tcPr>
            <w:tcW w:w="236" w:type="dxa"/>
            <w:tcBorders>
              <w:bottom w:val="single" w:sz="4" w:space="0" w:color="auto"/>
            </w:tcBorders>
          </w:tcPr>
          <w:p w14:paraId="512D28B2" w14:textId="77777777" w:rsidR="00B31BC4" w:rsidRPr="00B07B9E" w:rsidRDefault="00B31BC4" w:rsidP="00E84D51">
            <w:pPr>
              <w:spacing w:before="60" w:after="60" w:line="264" w:lineRule="auto"/>
              <w:ind w:right="316"/>
              <w:jc w:val="right"/>
              <w:rPr>
                <w:rFonts w:ascii="Arial" w:hAnsi="Arial" w:cs="Arial"/>
                <w:sz w:val="20"/>
                <w:szCs w:val="20"/>
              </w:rPr>
            </w:pPr>
          </w:p>
        </w:tc>
        <w:tc>
          <w:tcPr>
            <w:tcW w:w="1607" w:type="dxa"/>
            <w:tcBorders>
              <w:bottom w:val="single" w:sz="4" w:space="0" w:color="auto"/>
            </w:tcBorders>
            <w:noWrap/>
            <w:vAlign w:val="bottom"/>
          </w:tcPr>
          <w:p w14:paraId="4C7F18C5" w14:textId="77777777" w:rsidR="00B31BC4" w:rsidRPr="008A2A98" w:rsidRDefault="00B31BC4" w:rsidP="00E84D51">
            <w:pPr>
              <w:spacing w:before="60" w:after="60" w:line="264" w:lineRule="auto"/>
              <w:ind w:right="316"/>
              <w:jc w:val="right"/>
              <w:rPr>
                <w:rFonts w:ascii="Arial" w:hAnsi="Arial" w:cs="Arial"/>
                <w:sz w:val="20"/>
                <w:szCs w:val="20"/>
              </w:rPr>
            </w:pPr>
            <w:r w:rsidRPr="00E76023">
              <w:rPr>
                <w:rFonts w:ascii="Arial" w:hAnsi="Arial" w:cs="Arial"/>
                <w:sz w:val="20"/>
                <w:szCs w:val="20"/>
              </w:rPr>
              <w:t>77,9</w:t>
            </w:r>
          </w:p>
        </w:tc>
        <w:tc>
          <w:tcPr>
            <w:tcW w:w="981" w:type="dxa"/>
            <w:tcBorders>
              <w:bottom w:val="single" w:sz="4" w:space="0" w:color="auto"/>
            </w:tcBorders>
            <w:noWrap/>
            <w:vAlign w:val="bottom"/>
          </w:tcPr>
          <w:p w14:paraId="42E60AD1" w14:textId="77777777" w:rsidR="00B31BC4" w:rsidRPr="008A2A98" w:rsidRDefault="00B31BC4" w:rsidP="00E84D51">
            <w:pPr>
              <w:spacing w:before="60" w:after="60" w:line="264" w:lineRule="auto"/>
              <w:ind w:right="176"/>
              <w:jc w:val="right"/>
              <w:rPr>
                <w:rFonts w:ascii="Arial" w:hAnsi="Arial" w:cs="Arial"/>
                <w:sz w:val="20"/>
                <w:szCs w:val="20"/>
              </w:rPr>
            </w:pPr>
            <w:r w:rsidRPr="00E76023">
              <w:rPr>
                <w:rFonts w:ascii="Arial" w:hAnsi="Arial" w:cs="Arial"/>
                <w:sz w:val="20"/>
                <w:szCs w:val="20"/>
              </w:rPr>
              <w:t>59,2</w:t>
            </w:r>
          </w:p>
        </w:tc>
      </w:tr>
    </w:tbl>
    <w:p w14:paraId="5C2737E6" w14:textId="77777777" w:rsidR="00B31BC4" w:rsidRPr="00FA4C14" w:rsidRDefault="00B31BC4" w:rsidP="00B31BC4">
      <w:pPr>
        <w:tabs>
          <w:tab w:val="left" w:pos="6810"/>
        </w:tabs>
        <w:spacing w:after="120" w:line="264" w:lineRule="auto"/>
        <w:ind w:firstLine="567"/>
        <w:jc w:val="center"/>
        <w:rPr>
          <w:rFonts w:ascii="Arial" w:hAnsi="Arial" w:cs="Arial"/>
          <w:b/>
          <w:sz w:val="4"/>
          <w:szCs w:val="20"/>
          <w:lang w:val="pl-PL"/>
        </w:rPr>
      </w:pPr>
    </w:p>
    <w:p w14:paraId="67984E91" w14:textId="77777777" w:rsidR="00B31BC4" w:rsidRPr="007C1101" w:rsidRDefault="00B31BC4" w:rsidP="00623124">
      <w:pPr>
        <w:spacing w:after="120" w:line="264" w:lineRule="auto"/>
        <w:ind w:firstLine="720"/>
        <w:jc w:val="both"/>
        <w:rPr>
          <w:rFonts w:ascii="Times New Roman" w:hAnsi="Times New Roman" w:cs="Times New Roman"/>
          <w:b/>
          <w:i/>
          <w:sz w:val="28"/>
          <w:szCs w:val="28"/>
          <w:lang w:val="pl-PL"/>
        </w:rPr>
      </w:pPr>
      <w:r w:rsidRPr="007C1101">
        <w:rPr>
          <w:rFonts w:ascii="Times New Roman" w:hAnsi="Times New Roman" w:cs="Times New Roman"/>
          <w:b/>
          <w:i/>
          <w:sz w:val="28"/>
          <w:szCs w:val="28"/>
          <w:lang w:val="pl-PL"/>
        </w:rPr>
        <w:t xml:space="preserve">b) Xu hướng kinh doanh của doanh nghiệp </w:t>
      </w:r>
    </w:p>
    <w:p w14:paraId="590AEC9D" w14:textId="573023B5" w:rsidR="00B31BC4" w:rsidRPr="007A439F" w:rsidRDefault="00B31BC4" w:rsidP="00623124">
      <w:pPr>
        <w:spacing w:after="120" w:line="264" w:lineRule="auto"/>
        <w:ind w:firstLine="720"/>
        <w:jc w:val="both"/>
        <w:rPr>
          <w:rFonts w:ascii="Times New Roman" w:hAnsi="Times New Roman" w:cs="Times New Roman"/>
          <w:bCs/>
          <w:sz w:val="28"/>
          <w:szCs w:val="28"/>
          <w:lang w:val="vi-VN"/>
        </w:rPr>
      </w:pPr>
      <w:r w:rsidRPr="007C1101">
        <w:rPr>
          <w:rFonts w:ascii="Times New Roman" w:hAnsi="Times New Roman" w:cs="Times New Roman"/>
          <w:sz w:val="28"/>
          <w:szCs w:val="28"/>
          <w:lang w:val="pl-PL"/>
        </w:rPr>
        <w:t>Kết quả điều tra xu hướng kinh doanh của các doanh nghiệp ngành công nghiệp chế biến, chế tạo trong quý I</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 xml:space="preserve">2026 cho thấy: Có 23,8% số doanh nghiệp đánh giá </w:t>
      </w:r>
      <w:r w:rsidRPr="007A439F">
        <w:rPr>
          <w:rFonts w:ascii="Times New Roman" w:hAnsi="Times New Roman" w:cs="Times New Roman"/>
          <w:sz w:val="28"/>
          <w:szCs w:val="28"/>
          <w:lang w:val="vi-VN"/>
        </w:rPr>
        <w:t>tình hình sản xuất kinh doanh</w:t>
      </w:r>
      <w:r w:rsidRPr="007C1101">
        <w:rPr>
          <w:rFonts w:ascii="Times New Roman" w:hAnsi="Times New Roman" w:cs="Times New Roman"/>
          <w:sz w:val="28"/>
          <w:szCs w:val="28"/>
          <w:lang w:val="pl-PL"/>
        </w:rPr>
        <w:t xml:space="preserve"> tốt hơn so với quý IV</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 xml:space="preserve">2025; 46,1% số doanh nghiệp cho rằng tình hình sản xuất kinh doanh ổn định và 30,1% số doanh </w:t>
      </w:r>
      <w:r w:rsidRPr="007C1101">
        <w:rPr>
          <w:rFonts w:ascii="Times New Roman" w:hAnsi="Times New Roman" w:cs="Times New Roman"/>
          <w:sz w:val="28"/>
          <w:szCs w:val="28"/>
          <w:lang w:val="pl-PL"/>
        </w:rPr>
        <w:lastRenderedPageBreak/>
        <w:t>nghiệp đánh giá gặp khó khăn</w:t>
      </w:r>
      <w:r w:rsidRPr="007A439F">
        <w:rPr>
          <w:rFonts w:ascii="Times New Roman" w:hAnsi="Times New Roman" w:cs="Times New Roman"/>
          <w:sz w:val="28"/>
          <w:szCs w:val="28"/>
          <w:vertAlign w:val="superscript"/>
        </w:rPr>
        <w:footnoteReference w:id="23"/>
      </w:r>
      <w:r w:rsidRPr="007C1101">
        <w:rPr>
          <w:rFonts w:ascii="Times New Roman" w:hAnsi="Times New Roman" w:cs="Times New Roman"/>
          <w:sz w:val="28"/>
          <w:szCs w:val="28"/>
          <w:lang w:val="pl-PL"/>
        </w:rPr>
        <w:t>. Dự kiến quý II</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2026, có 40,8% số doanh nghiệp đánh giá xu hướng sẽ tốt lên so với quý I</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202</w:t>
      </w:r>
      <w:r w:rsidR="00BF2709">
        <w:rPr>
          <w:rFonts w:ascii="Times New Roman" w:hAnsi="Times New Roman" w:cs="Times New Roman"/>
          <w:sz w:val="28"/>
          <w:szCs w:val="28"/>
          <w:lang w:val="pl-PL"/>
        </w:rPr>
        <w:t>6</w:t>
      </w:r>
      <w:r w:rsidRPr="007C1101">
        <w:rPr>
          <w:rFonts w:ascii="Times New Roman" w:hAnsi="Times New Roman" w:cs="Times New Roman"/>
          <w:sz w:val="28"/>
          <w:szCs w:val="28"/>
          <w:lang w:val="pl-PL"/>
        </w:rPr>
        <w:t>; 37,5% số doanh nghiệp cho rằng tình hình sản xuất kinh doanh sẽ ổn định và 21,7% số doanh nghiệp dự báo khó khăn hơn. Trong đó, khu vực doanh nghiệp FDI lạc quan nhất với 80,0% số doanh nghiệp dự báo tình hình sản xuất kinh doanh quý II</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2026 tốt hơn và giữ ổn định so với quý I</w:t>
      </w:r>
      <w:r w:rsidRPr="007A439F">
        <w:rPr>
          <w:rFonts w:ascii="Times New Roman" w:hAnsi="Times New Roman" w:cs="Times New Roman"/>
          <w:sz w:val="28"/>
          <w:szCs w:val="28"/>
          <w:lang w:val="vi-VN"/>
        </w:rPr>
        <w:t>/</w:t>
      </w:r>
      <w:r w:rsidRPr="007C1101">
        <w:rPr>
          <w:rFonts w:ascii="Times New Roman" w:hAnsi="Times New Roman" w:cs="Times New Roman"/>
          <w:sz w:val="28"/>
          <w:szCs w:val="28"/>
          <w:lang w:val="pl-PL"/>
        </w:rPr>
        <w:t>2026; tỷ lệ này ở khu vực doanh nghiệp Nhà nước và khu vực doanh nghiệp ngoài Nhà nước lần lượt là 79,6% và 77,3%.</w:t>
      </w:r>
    </w:p>
    <w:p w14:paraId="6AB9B773" w14:textId="5DF6DA37" w:rsidR="00B31BC4" w:rsidRPr="007A439F" w:rsidRDefault="00B31BC4" w:rsidP="00623124">
      <w:pPr>
        <w:spacing w:after="120" w:line="264" w:lineRule="auto"/>
        <w:jc w:val="center"/>
        <w:rPr>
          <w:sz w:val="2"/>
          <w:lang w:val="vi-VN"/>
        </w:rPr>
      </w:pPr>
      <w:r w:rsidRPr="007A439F">
        <w:rPr>
          <w:rFonts w:ascii="Arial" w:hAnsi="Arial" w:cs="Arial"/>
          <w:b/>
          <w:bCs/>
          <w:sz w:val="24"/>
          <w:lang w:val="vi-VN"/>
        </w:rPr>
        <w:t>Hình 6. Các yếu tố ảnh hưởng đến sản xuất kinh doanh                                                    của doanh nghiệp chế biến, chế tạo quý I năm 2026</w:t>
      </w:r>
    </w:p>
    <w:p w14:paraId="71BFB5DA" w14:textId="77777777" w:rsidR="00B31BC4" w:rsidRDefault="00B31BC4" w:rsidP="00B31BC4">
      <w:pPr>
        <w:spacing w:after="120" w:line="264" w:lineRule="auto"/>
        <w:jc w:val="center"/>
        <w:rPr>
          <w:rFonts w:ascii="Times New Roman" w:hAnsi="Times New Roman" w:cs="Times New Roman"/>
          <w:i/>
          <w:sz w:val="28"/>
          <w:szCs w:val="28"/>
          <w:lang w:val="en-US"/>
        </w:rPr>
      </w:pPr>
      <w:r w:rsidRPr="00FE6D97">
        <w:rPr>
          <w:rFonts w:ascii="Times New Roman" w:hAnsi="Times New Roman" w:cs="Times New Roman"/>
          <w:i/>
          <w:noProof/>
          <w:sz w:val="28"/>
          <w:szCs w:val="28"/>
          <w:lang w:val="en-US"/>
        </w:rPr>
        <w:drawing>
          <wp:inline distT="0" distB="0" distL="0" distR="0" wp14:anchorId="71086BCF" wp14:editId="1B7B7EE3">
            <wp:extent cx="5758603" cy="2620978"/>
            <wp:effectExtent l="0" t="0" r="0" b="8255"/>
            <wp:docPr id="1241394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394865" name=""/>
                    <pic:cNvPicPr/>
                  </pic:nvPicPr>
                  <pic:blipFill>
                    <a:blip r:embed="rId14"/>
                    <a:stretch>
                      <a:fillRect/>
                    </a:stretch>
                  </pic:blipFill>
                  <pic:spPr>
                    <a:xfrm>
                      <a:off x="0" y="0"/>
                      <a:ext cx="5778982" cy="2630253"/>
                    </a:xfrm>
                    <a:prstGeom prst="rect">
                      <a:avLst/>
                    </a:prstGeom>
                  </pic:spPr>
                </pic:pic>
              </a:graphicData>
            </a:graphic>
          </wp:inline>
        </w:drawing>
      </w:r>
    </w:p>
    <w:p w14:paraId="62B06ECB" w14:textId="77777777" w:rsidR="00B31BC4" w:rsidRPr="00623124" w:rsidRDefault="00B31BC4" w:rsidP="0003255B">
      <w:pPr>
        <w:spacing w:after="120" w:line="264" w:lineRule="auto"/>
        <w:ind w:firstLine="720"/>
        <w:jc w:val="both"/>
        <w:rPr>
          <w:rFonts w:ascii="Times New Roman" w:hAnsi="Times New Roman" w:cs="Times New Roman"/>
          <w:sz w:val="28"/>
          <w:szCs w:val="28"/>
          <w:lang w:val="vi-VN"/>
        </w:rPr>
      </w:pPr>
      <w:r w:rsidRPr="00623124">
        <w:rPr>
          <w:rFonts w:ascii="Times New Roman" w:hAnsi="Times New Roman" w:cs="Times New Roman"/>
          <w:i/>
          <w:sz w:val="28"/>
          <w:szCs w:val="28"/>
          <w:lang w:val="vi-VN"/>
        </w:rPr>
        <w:t>Về khối lượng sản xuất</w:t>
      </w:r>
      <w:r w:rsidRPr="00623124">
        <w:rPr>
          <w:rFonts w:ascii="Times New Roman" w:hAnsi="Times New Roman" w:cs="Times New Roman"/>
          <w:sz w:val="28"/>
          <w:szCs w:val="28"/>
          <w:lang w:val="vi-VN"/>
        </w:rPr>
        <w:t>, có 23,8% số doanh nghiệp đánh giá khối lượng sản xuất của doanh nghiệp quý I/2026 tăng so với quý IV/2025; 45,3% số doanh nghiệp cho rằng ổn định và 30,9% số doanh nghiệp đánh giá khối lượng sản xuất giảm</w:t>
      </w:r>
      <w:r w:rsidRPr="00623124">
        <w:rPr>
          <w:rFonts w:ascii="Times New Roman" w:hAnsi="Times New Roman" w:cs="Times New Roman"/>
          <w:sz w:val="28"/>
          <w:szCs w:val="28"/>
          <w:vertAlign w:val="superscript"/>
        </w:rPr>
        <w:footnoteReference w:id="24"/>
      </w:r>
      <w:r w:rsidRPr="00623124">
        <w:rPr>
          <w:rFonts w:ascii="Times New Roman" w:hAnsi="Times New Roman" w:cs="Times New Roman"/>
          <w:sz w:val="28"/>
          <w:szCs w:val="28"/>
          <w:lang w:val="vi-VN"/>
        </w:rPr>
        <w:t>. Xu hướng quý II/2026 so với quý I/2026, có 40,0% số doanh nghiệp dự báo khối lượng sản xuất tăng; 41,8% số doanh nghiệp dự báo ổn định và 18,2% số doanh nghiệp dự báo giảm.</w:t>
      </w:r>
    </w:p>
    <w:p w14:paraId="259752AA" w14:textId="77777777" w:rsidR="00B31BC4" w:rsidRPr="00623124" w:rsidRDefault="00B31BC4" w:rsidP="0003255B">
      <w:pPr>
        <w:spacing w:after="120" w:line="264" w:lineRule="auto"/>
        <w:ind w:firstLine="720"/>
        <w:jc w:val="both"/>
        <w:rPr>
          <w:rFonts w:ascii="Times New Roman" w:hAnsi="Times New Roman" w:cs="Times New Roman"/>
          <w:sz w:val="28"/>
          <w:szCs w:val="28"/>
          <w:lang w:val="vi-VN"/>
        </w:rPr>
      </w:pPr>
      <w:r w:rsidRPr="00623124">
        <w:rPr>
          <w:rFonts w:ascii="Times New Roman" w:hAnsi="Times New Roman" w:cs="Times New Roman"/>
          <w:i/>
          <w:sz w:val="28"/>
          <w:szCs w:val="28"/>
          <w:lang w:val="vi-VN"/>
        </w:rPr>
        <w:t>Về đơn đặt hàng</w:t>
      </w:r>
      <w:r w:rsidRPr="00623124">
        <w:rPr>
          <w:rFonts w:ascii="Times New Roman" w:hAnsi="Times New Roman" w:cs="Times New Roman"/>
          <w:sz w:val="28"/>
          <w:szCs w:val="28"/>
          <w:lang w:val="vi-VN"/>
        </w:rPr>
        <w:t>, có 21,9% số doanh nghiệp có số lượng đơn đặt hàng mới quý I/2026 cao hơn quý IV/2025; 49,6% số doanh nghiệp có số đơn đặt hàng mới ổn định và 28,5% số doanh nghiệp có đơn hàng giảm</w:t>
      </w:r>
      <w:r w:rsidRPr="00623124">
        <w:rPr>
          <w:rFonts w:ascii="Times New Roman" w:hAnsi="Times New Roman" w:cs="Times New Roman"/>
          <w:sz w:val="28"/>
          <w:szCs w:val="28"/>
          <w:vertAlign w:val="superscript"/>
        </w:rPr>
        <w:footnoteReference w:id="25"/>
      </w:r>
      <w:r w:rsidRPr="00623124">
        <w:rPr>
          <w:rFonts w:ascii="Times New Roman" w:hAnsi="Times New Roman" w:cs="Times New Roman"/>
          <w:sz w:val="28"/>
          <w:szCs w:val="28"/>
          <w:lang w:val="vi-VN"/>
        </w:rPr>
        <w:t xml:space="preserve">. Xu hướng quý II/2026 so với quý I/2026, có 37,7% số doanh nghiệp dự kiến số lượng đơn đặt hàng mới tăng lên; 44,2% số doanh nghiệp dự kiến số lượng ổn định và 18,1% số doanh nghiệp dự kiến giảm. </w:t>
      </w:r>
    </w:p>
    <w:p w14:paraId="394B1355" w14:textId="77777777" w:rsidR="00B31BC4" w:rsidRPr="00623124" w:rsidRDefault="00B31BC4" w:rsidP="00790634">
      <w:pPr>
        <w:spacing w:after="120"/>
        <w:ind w:firstLine="720"/>
        <w:jc w:val="both"/>
        <w:rPr>
          <w:rFonts w:ascii="Times New Roman" w:hAnsi="Times New Roman" w:cs="Times New Roman"/>
          <w:sz w:val="28"/>
          <w:szCs w:val="28"/>
          <w:lang w:val="vi-VN"/>
        </w:rPr>
      </w:pPr>
      <w:r w:rsidRPr="00623124">
        <w:rPr>
          <w:rFonts w:ascii="Times New Roman" w:hAnsi="Times New Roman" w:cs="Times New Roman"/>
          <w:i/>
          <w:sz w:val="28"/>
          <w:szCs w:val="28"/>
          <w:lang w:val="vi-VN"/>
        </w:rPr>
        <w:lastRenderedPageBreak/>
        <w:t>Về đơn đặt hàng xuất khẩu</w:t>
      </w:r>
      <w:r w:rsidRPr="00623124">
        <w:rPr>
          <w:rFonts w:ascii="Times New Roman" w:hAnsi="Times New Roman" w:cs="Times New Roman"/>
          <w:sz w:val="28"/>
          <w:szCs w:val="28"/>
          <w:lang w:val="vi-VN"/>
        </w:rPr>
        <w:t>, quý I/2026 so với quý IV/2025, có 17,7% số doanh nghiệp khẳng định số lượng đơn đặt hàng xuất khẩu mới cao hơn; 55,0% số doanh nghiệp có đơn đặt hàng xuất khẩu mới ổn định và 27,3% số doanh nghiệp có đơn hàng xuất khẩu mới giảm. Xu hướng quý II/2026 so với quý I/2026, có 30,3% số doanh nghiệp dự kiến tăng số lượng đơn đặt hàng xuất khẩu mới; 51,0% số doanh nghiệp dự kiến ổn định và 18,7% số doanh nghiệp dự kiến giảm.</w:t>
      </w:r>
    </w:p>
    <w:p w14:paraId="2F69296F" w14:textId="77777777" w:rsidR="00B31BC4" w:rsidRPr="00623124" w:rsidRDefault="00B31BC4" w:rsidP="00790634">
      <w:pPr>
        <w:spacing w:after="120"/>
        <w:ind w:firstLine="720"/>
        <w:jc w:val="both"/>
        <w:rPr>
          <w:rFonts w:ascii="Times New Roman" w:hAnsi="Times New Roman" w:cs="Times New Roman"/>
          <w:b/>
          <w:sz w:val="28"/>
          <w:szCs w:val="28"/>
          <w:lang w:val="it-IT"/>
        </w:rPr>
      </w:pPr>
      <w:r w:rsidRPr="00623124">
        <w:rPr>
          <w:rFonts w:ascii="Times New Roman" w:hAnsi="Times New Roman" w:cs="Times New Roman"/>
          <w:b/>
          <w:sz w:val="28"/>
          <w:szCs w:val="28"/>
          <w:lang w:val="it-IT"/>
        </w:rPr>
        <w:t>5. Hoạt động dịch vụ</w:t>
      </w:r>
    </w:p>
    <w:p w14:paraId="706753AC" w14:textId="77777777" w:rsidR="00B31BC4" w:rsidRPr="00623124" w:rsidRDefault="00B31BC4" w:rsidP="00790634">
      <w:pPr>
        <w:spacing w:after="120"/>
        <w:ind w:firstLine="720"/>
        <w:jc w:val="both"/>
        <w:rPr>
          <w:rFonts w:ascii="Times New Roman" w:hAnsi="Times New Roman" w:cs="Times New Roman"/>
          <w:b/>
          <w:bCs/>
          <w:i/>
          <w:sz w:val="28"/>
          <w:szCs w:val="28"/>
          <w:lang w:val="it-IT"/>
        </w:rPr>
      </w:pPr>
      <w:r w:rsidRPr="00623124">
        <w:rPr>
          <w:rFonts w:ascii="Times New Roman" w:hAnsi="Times New Roman" w:cs="Times New Roman"/>
          <w:b/>
          <w:bCs/>
          <w:i/>
          <w:sz w:val="28"/>
          <w:szCs w:val="28"/>
          <w:lang w:val="it-IT"/>
        </w:rPr>
        <w:t>a) Bán lẻ hàng hóa và doanh thu dịch vụ tiêu dùng</w:t>
      </w:r>
    </w:p>
    <w:p w14:paraId="4701F135" w14:textId="77777777" w:rsidR="00B31BC4" w:rsidRPr="00623124" w:rsidRDefault="00B31BC4" w:rsidP="00790634">
      <w:pPr>
        <w:spacing w:after="120"/>
        <w:ind w:firstLine="720"/>
        <w:jc w:val="both"/>
        <w:rPr>
          <w:rFonts w:ascii="Times New Roman" w:hAnsi="Times New Roman" w:cs="Times New Roman"/>
          <w:i/>
          <w:sz w:val="28"/>
          <w:szCs w:val="28"/>
          <w:lang w:val="it-IT"/>
        </w:rPr>
      </w:pPr>
      <w:r w:rsidRPr="00623124">
        <w:rPr>
          <w:rFonts w:ascii="Times New Roman" w:hAnsi="Times New Roman" w:cs="Times New Roman"/>
          <w:i/>
          <w:sz w:val="28"/>
          <w:szCs w:val="28"/>
          <w:lang w:val="it-IT"/>
        </w:rPr>
        <w:t>Nhu cầu tiêu dùng trong nước tăng trong các dịp lễ, Tết cùng với số lượng khách quốc tế đến Việt Nam</w:t>
      </w:r>
      <w:r w:rsidRPr="00623124">
        <w:rPr>
          <w:rFonts w:ascii="Times New Roman" w:hAnsi="Times New Roman" w:cs="Times New Roman"/>
          <w:i/>
          <w:sz w:val="28"/>
          <w:szCs w:val="28"/>
          <w:lang w:val="vi-VN"/>
        </w:rPr>
        <w:t xml:space="preserve"> tăng</w:t>
      </w:r>
      <w:r w:rsidRPr="00623124">
        <w:rPr>
          <w:rFonts w:ascii="Times New Roman" w:hAnsi="Times New Roman" w:cs="Times New Roman"/>
          <w:i/>
          <w:sz w:val="28"/>
          <w:szCs w:val="28"/>
          <w:lang w:val="it-IT"/>
        </w:rPr>
        <w:t xml:space="preserve"> là những động lực quan trọng thúc đẩy tăng trưởng ngành thương mại, dịch vụ trong quý I/2026.</w:t>
      </w:r>
    </w:p>
    <w:p w14:paraId="308F64AF" w14:textId="77777777" w:rsidR="00B31BC4" w:rsidRPr="00623124" w:rsidRDefault="00B31BC4" w:rsidP="00790634">
      <w:pPr>
        <w:spacing w:after="120"/>
        <w:ind w:firstLine="720"/>
        <w:jc w:val="both"/>
        <w:rPr>
          <w:rFonts w:ascii="Times New Roman" w:hAnsi="Times New Roman" w:cs="Times New Roman"/>
          <w:i/>
          <w:sz w:val="28"/>
          <w:szCs w:val="28"/>
          <w:lang w:val="it-IT"/>
        </w:rPr>
      </w:pPr>
      <w:r w:rsidRPr="00623124">
        <w:rPr>
          <w:rFonts w:ascii="Times New Roman" w:hAnsi="Times New Roman" w:cs="Times New Roman"/>
          <w:i/>
          <w:sz w:val="28"/>
          <w:szCs w:val="28"/>
          <w:lang w:val="it-IT"/>
        </w:rPr>
        <w:t xml:space="preserve">Tổng mức bán lẻ hàng hóa và doanh thu dịch vụ tiêu dùng tháng 3/2026 ước tăng 12,1% so với cùng kỳ năm trước. Tính chung quý I/2026, tổng mức bán lẻ hàng hóa và doanh thu dịch vụ tiêu dùng tăng 10,9% so với cùng kỳ năm trước, trong đó: Doanh thu dịch vụ lưu trú, ăn uống tăng 13,3% và doanh thu du lịch lữ hành tăng 12,5%. </w:t>
      </w:r>
    </w:p>
    <w:p w14:paraId="08164CAB" w14:textId="77777777" w:rsidR="00B31BC4" w:rsidRPr="00623124" w:rsidRDefault="00B31BC4" w:rsidP="00790634">
      <w:pPr>
        <w:spacing w:after="120"/>
        <w:ind w:firstLine="720"/>
        <w:jc w:val="both"/>
        <w:rPr>
          <w:rFonts w:ascii="Times New Roman" w:hAnsi="Times New Roman" w:cs="Times New Roman"/>
          <w:iCs/>
          <w:sz w:val="28"/>
          <w:szCs w:val="28"/>
          <w:lang w:val="vi-VN"/>
        </w:rPr>
      </w:pPr>
      <w:bookmarkStart w:id="4" w:name="_Hlk213088934"/>
      <w:r w:rsidRPr="00623124">
        <w:rPr>
          <w:rFonts w:ascii="Times New Roman" w:hAnsi="Times New Roman" w:cs="Times New Roman"/>
          <w:iCs/>
          <w:sz w:val="28"/>
          <w:szCs w:val="28"/>
          <w:lang w:val="vi-VN"/>
        </w:rPr>
        <w:t xml:space="preserve">Tổng mức bán lẻ hàng hóa và doanh thu dịch vụ tiêu dùng theo giá hiện hành tháng </w:t>
      </w:r>
      <w:r w:rsidRPr="00623124">
        <w:rPr>
          <w:rFonts w:ascii="Times New Roman" w:hAnsi="Times New Roman" w:cs="Times New Roman"/>
          <w:iCs/>
          <w:sz w:val="28"/>
          <w:szCs w:val="28"/>
          <w:lang w:val="it-IT"/>
        </w:rPr>
        <w:t>Ba</w:t>
      </w:r>
      <w:r w:rsidRPr="00623124">
        <w:rPr>
          <w:rFonts w:ascii="Times New Roman" w:hAnsi="Times New Roman" w:cs="Times New Roman"/>
          <w:iCs/>
          <w:sz w:val="28"/>
          <w:szCs w:val="28"/>
          <w:lang w:val="vi-VN"/>
        </w:rPr>
        <w:t xml:space="preserve"> ước đạt </w:t>
      </w:r>
      <w:r w:rsidRPr="00623124">
        <w:rPr>
          <w:rFonts w:ascii="Times New Roman" w:hAnsi="Times New Roman" w:cs="Times New Roman"/>
          <w:iCs/>
          <w:sz w:val="28"/>
          <w:szCs w:val="28"/>
          <w:lang w:val="it-IT"/>
        </w:rPr>
        <w:t>638,6</w:t>
      </w:r>
      <w:r w:rsidRPr="00623124">
        <w:rPr>
          <w:rFonts w:ascii="Times New Roman" w:hAnsi="Times New Roman" w:cs="Times New Roman"/>
          <w:iCs/>
          <w:sz w:val="28"/>
          <w:szCs w:val="28"/>
          <w:lang w:val="vi-VN"/>
        </w:rPr>
        <w:t xml:space="preserve"> nghìn tỷ đồng, tăng </w:t>
      </w:r>
      <w:r w:rsidRPr="00623124">
        <w:rPr>
          <w:rFonts w:ascii="Times New Roman" w:hAnsi="Times New Roman" w:cs="Times New Roman"/>
          <w:iCs/>
          <w:sz w:val="28"/>
          <w:szCs w:val="28"/>
          <w:lang w:val="it-IT"/>
        </w:rPr>
        <w:t>12,1</w:t>
      </w:r>
      <w:r w:rsidRPr="00623124">
        <w:rPr>
          <w:rFonts w:ascii="Times New Roman" w:hAnsi="Times New Roman" w:cs="Times New Roman"/>
          <w:iCs/>
          <w:sz w:val="28"/>
          <w:szCs w:val="28"/>
          <w:lang w:val="vi-VN"/>
        </w:rPr>
        <w:t>% so với cùng kỳ năm trước. Trong đó, doanh thu nhóm hàng xăng, dầu tăng 23,3% so với cùng kỳ năm trước; hàng lương thực, thực phẩm tăng 10,7%; hàng may mặc tăng 9,3%; vật phẩm văn hóa, giáo dục tăng 7,7%; đồ dùng, dụng cụ, trang thiết bị gia đình tăng 7,5%; dịch vụ lưu trú, ăn uống tăng 13,9%; du lịch lữ hành tăng 11,5% và các nhóm hàng dịch vụ khác tăng 7,6%.</w:t>
      </w:r>
    </w:p>
    <w:p w14:paraId="5A87ED59" w14:textId="39E5F077" w:rsidR="00B31BC4" w:rsidRPr="008C14F3" w:rsidRDefault="00B31BC4" w:rsidP="00B31BC4">
      <w:pPr>
        <w:spacing w:after="120" w:line="254" w:lineRule="auto"/>
        <w:jc w:val="center"/>
        <w:rPr>
          <w:rFonts w:ascii="Arial" w:hAnsi="Arial" w:cs="Arial"/>
          <w:b/>
          <w:bCs/>
          <w:spacing w:val="-6"/>
          <w:sz w:val="24"/>
          <w:szCs w:val="26"/>
          <w:lang w:val="vi-VN"/>
        </w:rPr>
      </w:pPr>
      <w:r w:rsidRPr="008C14F3">
        <w:rPr>
          <w:rFonts w:ascii="Arial" w:hAnsi="Arial" w:cs="Arial"/>
          <w:b/>
          <w:spacing w:val="-2"/>
          <w:sz w:val="24"/>
          <w:szCs w:val="26"/>
          <w:lang w:val="vi-VN"/>
        </w:rPr>
        <w:t xml:space="preserve">Biểu </w:t>
      </w:r>
      <w:r w:rsidR="00623124" w:rsidRPr="007C1101">
        <w:rPr>
          <w:rFonts w:ascii="Arial" w:hAnsi="Arial" w:cs="Arial"/>
          <w:b/>
          <w:spacing w:val="-2"/>
          <w:sz w:val="24"/>
          <w:szCs w:val="26"/>
          <w:lang w:val="vi-VN"/>
        </w:rPr>
        <w:t>4</w:t>
      </w:r>
      <w:r w:rsidRPr="008C14F3">
        <w:rPr>
          <w:rFonts w:ascii="Arial" w:hAnsi="Arial" w:cs="Arial"/>
          <w:b/>
          <w:spacing w:val="-2"/>
          <w:sz w:val="24"/>
          <w:szCs w:val="26"/>
          <w:lang w:val="vi-VN"/>
        </w:rPr>
        <w:t xml:space="preserve">. </w:t>
      </w:r>
      <w:r w:rsidRPr="008C14F3">
        <w:rPr>
          <w:rFonts w:ascii="Arial" w:hAnsi="Arial" w:cs="Arial"/>
          <w:b/>
          <w:bCs/>
          <w:spacing w:val="-6"/>
          <w:sz w:val="24"/>
          <w:szCs w:val="26"/>
          <w:lang w:val="vi-VN"/>
        </w:rPr>
        <w:t>Tổng mức bán lẻ hàng hóa và doanh thu dịch vụ tiêu dùng</w:t>
      </w:r>
      <w:r w:rsidRPr="008C14F3">
        <w:rPr>
          <w:rFonts w:ascii="Arial" w:hAnsi="Arial" w:cs="Arial"/>
          <w:b/>
          <w:bCs/>
          <w:spacing w:val="-6"/>
          <w:sz w:val="24"/>
          <w:szCs w:val="26"/>
          <w:lang w:val="vi-VN"/>
        </w:rPr>
        <w:br/>
        <w:t>theo giá hiện hành</w:t>
      </w:r>
    </w:p>
    <w:p w14:paraId="2BA95623" w14:textId="77777777" w:rsidR="00B31BC4" w:rsidRPr="008C14F3" w:rsidRDefault="00B31BC4" w:rsidP="00B31BC4">
      <w:pPr>
        <w:tabs>
          <w:tab w:val="left" w:pos="2835"/>
        </w:tabs>
        <w:spacing w:after="0"/>
        <w:ind w:firstLine="561"/>
        <w:jc w:val="right"/>
        <w:rPr>
          <w:rFonts w:ascii="Arial" w:hAnsi="Arial" w:cs="Arial"/>
          <w:b/>
          <w:i/>
          <w:spacing w:val="-6"/>
          <w:sz w:val="20"/>
          <w:szCs w:val="20"/>
        </w:rPr>
      </w:pPr>
      <w:r w:rsidRPr="008C14F3">
        <w:rPr>
          <w:rFonts w:ascii="Arial" w:hAnsi="Arial" w:cs="Arial"/>
          <w:b/>
          <w:i/>
          <w:spacing w:val="-6"/>
          <w:sz w:val="20"/>
          <w:szCs w:val="20"/>
        </w:rPr>
        <w:t>Nghìn tỷ đồng</w:t>
      </w:r>
    </w:p>
    <w:tbl>
      <w:tblPr>
        <w:tblW w:w="9038" w:type="dxa"/>
        <w:jc w:val="center"/>
        <w:tblLayout w:type="fixed"/>
        <w:tblLook w:val="04A0" w:firstRow="1" w:lastRow="0" w:firstColumn="1" w:lastColumn="0" w:noHBand="0" w:noVBand="1"/>
      </w:tblPr>
      <w:tblGrid>
        <w:gridCol w:w="3014"/>
        <w:gridCol w:w="1433"/>
        <w:gridCol w:w="1588"/>
        <w:gridCol w:w="1686"/>
        <w:gridCol w:w="1317"/>
      </w:tblGrid>
      <w:tr w:rsidR="00B31BC4" w:rsidRPr="007C1101" w14:paraId="5FF2D86D" w14:textId="77777777" w:rsidTr="00E84D51">
        <w:trPr>
          <w:cantSplit/>
          <w:trHeight w:val="541"/>
          <w:jc w:val="center"/>
        </w:trPr>
        <w:tc>
          <w:tcPr>
            <w:tcW w:w="3014" w:type="dxa"/>
            <w:vMerge w:val="restart"/>
            <w:tcBorders>
              <w:top w:val="single" w:sz="4" w:space="0" w:color="auto"/>
              <w:left w:val="nil"/>
              <w:bottom w:val="single" w:sz="4" w:space="0" w:color="auto"/>
              <w:right w:val="nil"/>
            </w:tcBorders>
            <w:vAlign w:val="center"/>
            <w:hideMark/>
          </w:tcPr>
          <w:p w14:paraId="1A5A3849" w14:textId="77777777" w:rsidR="00B31BC4" w:rsidRPr="008C14F3" w:rsidRDefault="00B31BC4" w:rsidP="00E84D51">
            <w:pPr>
              <w:spacing w:after="0" w:line="240" w:lineRule="auto"/>
              <w:jc w:val="both"/>
              <w:rPr>
                <w:rFonts w:ascii="Arial" w:hAnsi="Arial" w:cs="Arial"/>
                <w:sz w:val="20"/>
                <w:szCs w:val="20"/>
              </w:rPr>
            </w:pPr>
            <w:r w:rsidRPr="008C14F3">
              <w:rPr>
                <w:rFonts w:ascii="Arial" w:hAnsi="Arial" w:cs="Arial"/>
                <w:bCs/>
                <w:sz w:val="20"/>
                <w:szCs w:val="20"/>
              </w:rPr>
              <w:t> </w:t>
            </w:r>
          </w:p>
        </w:tc>
        <w:tc>
          <w:tcPr>
            <w:tcW w:w="1433" w:type="dxa"/>
            <w:vMerge w:val="restart"/>
            <w:tcBorders>
              <w:top w:val="single" w:sz="4" w:space="0" w:color="auto"/>
              <w:left w:val="nil"/>
              <w:bottom w:val="single" w:sz="4" w:space="0" w:color="auto"/>
              <w:right w:val="nil"/>
            </w:tcBorders>
            <w:vAlign w:val="center"/>
            <w:hideMark/>
          </w:tcPr>
          <w:p w14:paraId="122E0B82"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Ước tính</w:t>
            </w:r>
          </w:p>
          <w:p w14:paraId="0B7C3C8B"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tháng Ba</w:t>
            </w:r>
          </w:p>
          <w:p w14:paraId="382B4A75"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năm 2026</w:t>
            </w:r>
          </w:p>
        </w:tc>
        <w:tc>
          <w:tcPr>
            <w:tcW w:w="1588" w:type="dxa"/>
            <w:vMerge w:val="restart"/>
            <w:tcBorders>
              <w:top w:val="single" w:sz="4" w:space="0" w:color="auto"/>
              <w:left w:val="nil"/>
              <w:bottom w:val="single" w:sz="4" w:space="0" w:color="auto"/>
              <w:right w:val="nil"/>
            </w:tcBorders>
            <w:vAlign w:val="center"/>
            <w:hideMark/>
          </w:tcPr>
          <w:p w14:paraId="6FD4398D" w14:textId="77777777" w:rsidR="00B31BC4" w:rsidRPr="008C14F3" w:rsidRDefault="00B31BC4" w:rsidP="00E84D51">
            <w:pPr>
              <w:spacing w:after="0" w:line="240" w:lineRule="auto"/>
              <w:jc w:val="center"/>
              <w:rPr>
                <w:rFonts w:ascii="Arial" w:hAnsi="Arial" w:cs="Arial"/>
                <w:sz w:val="20"/>
                <w:szCs w:val="20"/>
                <w:lang w:val="pt-BR"/>
              </w:rPr>
            </w:pPr>
            <w:r w:rsidRPr="008C14F3">
              <w:rPr>
                <w:rFonts w:ascii="Arial" w:hAnsi="Arial" w:cs="Arial"/>
                <w:sz w:val="20"/>
                <w:szCs w:val="20"/>
                <w:lang w:val="pt-BR"/>
              </w:rPr>
              <w:t>Ước tính</w:t>
            </w:r>
          </w:p>
          <w:p w14:paraId="3BB0C844" w14:textId="77777777" w:rsidR="00B31BC4" w:rsidRPr="008C14F3" w:rsidRDefault="00B31BC4" w:rsidP="00E84D51">
            <w:pPr>
              <w:spacing w:after="0" w:line="240" w:lineRule="auto"/>
              <w:jc w:val="center"/>
              <w:rPr>
                <w:rFonts w:ascii="Arial" w:hAnsi="Arial" w:cs="Arial"/>
                <w:sz w:val="20"/>
                <w:szCs w:val="20"/>
                <w:lang w:val="pt-BR"/>
              </w:rPr>
            </w:pPr>
            <w:r>
              <w:rPr>
                <w:rFonts w:ascii="Arial" w:hAnsi="Arial" w:cs="Arial"/>
                <w:sz w:val="20"/>
                <w:szCs w:val="20"/>
                <w:lang w:val="pt-BR"/>
              </w:rPr>
              <w:t>quý I</w:t>
            </w:r>
          </w:p>
          <w:p w14:paraId="07FF9DDE" w14:textId="77777777" w:rsidR="00B31BC4" w:rsidRPr="008C14F3" w:rsidRDefault="00B31BC4" w:rsidP="00E84D51">
            <w:pPr>
              <w:spacing w:after="0" w:line="240" w:lineRule="auto"/>
              <w:jc w:val="center"/>
              <w:rPr>
                <w:rFonts w:ascii="Arial" w:hAnsi="Arial" w:cs="Arial"/>
                <w:sz w:val="20"/>
                <w:szCs w:val="20"/>
                <w:lang w:val="pt-BR"/>
              </w:rPr>
            </w:pPr>
            <w:r w:rsidRPr="008C14F3">
              <w:rPr>
                <w:rFonts w:ascii="Arial" w:hAnsi="Arial" w:cs="Arial"/>
                <w:sz w:val="20"/>
                <w:szCs w:val="20"/>
                <w:lang w:val="pt-BR"/>
              </w:rPr>
              <w:t>năm 2026</w:t>
            </w:r>
          </w:p>
        </w:tc>
        <w:tc>
          <w:tcPr>
            <w:tcW w:w="3003" w:type="dxa"/>
            <w:gridSpan w:val="2"/>
            <w:tcBorders>
              <w:top w:val="single" w:sz="4" w:space="0" w:color="auto"/>
              <w:left w:val="nil"/>
              <w:bottom w:val="single" w:sz="4" w:space="0" w:color="auto"/>
              <w:right w:val="nil"/>
            </w:tcBorders>
            <w:vAlign w:val="center"/>
            <w:hideMark/>
          </w:tcPr>
          <w:p w14:paraId="7457F3DC" w14:textId="77777777" w:rsidR="00B31BC4" w:rsidRPr="008C14F3" w:rsidRDefault="00B31BC4" w:rsidP="00E84D51">
            <w:pPr>
              <w:spacing w:after="0" w:line="240" w:lineRule="auto"/>
              <w:jc w:val="center"/>
              <w:rPr>
                <w:rFonts w:ascii="Arial" w:hAnsi="Arial" w:cs="Arial"/>
                <w:sz w:val="20"/>
                <w:szCs w:val="20"/>
                <w:lang w:val="pt-BR"/>
              </w:rPr>
            </w:pPr>
            <w:r w:rsidRPr="008C14F3">
              <w:rPr>
                <w:rFonts w:ascii="Arial" w:hAnsi="Arial" w:cs="Arial"/>
                <w:sz w:val="20"/>
                <w:szCs w:val="20"/>
                <w:lang w:val="pt-BR"/>
              </w:rPr>
              <w:t>Tốc độ tăng so với</w:t>
            </w:r>
          </w:p>
          <w:p w14:paraId="6D33312F" w14:textId="77777777" w:rsidR="00B31BC4" w:rsidRPr="008C14F3" w:rsidRDefault="00B31BC4" w:rsidP="00E84D51">
            <w:pPr>
              <w:spacing w:after="0" w:line="240" w:lineRule="auto"/>
              <w:jc w:val="center"/>
              <w:rPr>
                <w:rFonts w:ascii="Arial" w:hAnsi="Arial" w:cs="Arial"/>
                <w:sz w:val="20"/>
                <w:szCs w:val="20"/>
                <w:lang w:val="pt-BR"/>
              </w:rPr>
            </w:pPr>
            <w:r w:rsidRPr="008C14F3">
              <w:rPr>
                <w:rFonts w:ascii="Arial" w:hAnsi="Arial" w:cs="Arial"/>
                <w:sz w:val="20"/>
                <w:szCs w:val="20"/>
                <w:lang w:val="pt-BR"/>
              </w:rPr>
              <w:t>cùng kỳ năm trước (%)</w:t>
            </w:r>
          </w:p>
        </w:tc>
      </w:tr>
      <w:tr w:rsidR="00B31BC4" w:rsidRPr="008C14F3" w14:paraId="67E7C014" w14:textId="77777777" w:rsidTr="00E84D51">
        <w:trPr>
          <w:cantSplit/>
          <w:trHeight w:val="452"/>
          <w:jc w:val="center"/>
        </w:trPr>
        <w:tc>
          <w:tcPr>
            <w:tcW w:w="3014" w:type="dxa"/>
            <w:vMerge/>
            <w:tcBorders>
              <w:top w:val="single" w:sz="4" w:space="0" w:color="auto"/>
              <w:left w:val="nil"/>
              <w:bottom w:val="single" w:sz="4" w:space="0" w:color="auto"/>
              <w:right w:val="nil"/>
            </w:tcBorders>
            <w:vAlign w:val="center"/>
            <w:hideMark/>
          </w:tcPr>
          <w:p w14:paraId="0265AD49" w14:textId="77777777" w:rsidR="00B31BC4" w:rsidRPr="008C14F3" w:rsidRDefault="00B31BC4" w:rsidP="00E84D51">
            <w:pPr>
              <w:spacing w:after="0" w:line="240" w:lineRule="auto"/>
              <w:rPr>
                <w:rFonts w:ascii="Arial" w:hAnsi="Arial" w:cs="Arial"/>
                <w:sz w:val="20"/>
                <w:szCs w:val="20"/>
                <w:lang w:val="pt-BR"/>
              </w:rPr>
            </w:pPr>
          </w:p>
        </w:tc>
        <w:tc>
          <w:tcPr>
            <w:tcW w:w="1433" w:type="dxa"/>
            <w:vMerge/>
            <w:tcBorders>
              <w:top w:val="single" w:sz="4" w:space="0" w:color="auto"/>
              <w:left w:val="nil"/>
              <w:bottom w:val="single" w:sz="4" w:space="0" w:color="auto"/>
              <w:right w:val="nil"/>
            </w:tcBorders>
            <w:vAlign w:val="center"/>
            <w:hideMark/>
          </w:tcPr>
          <w:p w14:paraId="11B57B46" w14:textId="77777777" w:rsidR="00B31BC4" w:rsidRPr="008C14F3" w:rsidRDefault="00B31BC4" w:rsidP="00E84D51">
            <w:pPr>
              <w:spacing w:after="0" w:line="240" w:lineRule="auto"/>
              <w:rPr>
                <w:rFonts w:ascii="Arial" w:hAnsi="Arial" w:cs="Arial"/>
                <w:sz w:val="20"/>
                <w:szCs w:val="20"/>
                <w:lang w:val="pt-BR"/>
              </w:rPr>
            </w:pPr>
          </w:p>
        </w:tc>
        <w:tc>
          <w:tcPr>
            <w:tcW w:w="1588" w:type="dxa"/>
            <w:vMerge/>
            <w:tcBorders>
              <w:top w:val="single" w:sz="4" w:space="0" w:color="auto"/>
              <w:left w:val="nil"/>
              <w:bottom w:val="single" w:sz="4" w:space="0" w:color="auto"/>
              <w:right w:val="nil"/>
            </w:tcBorders>
            <w:vAlign w:val="center"/>
            <w:hideMark/>
          </w:tcPr>
          <w:p w14:paraId="7A46F748" w14:textId="77777777" w:rsidR="00B31BC4" w:rsidRPr="008C14F3" w:rsidRDefault="00B31BC4" w:rsidP="00E84D51">
            <w:pPr>
              <w:spacing w:after="0" w:line="240" w:lineRule="auto"/>
              <w:rPr>
                <w:rFonts w:ascii="Arial" w:hAnsi="Arial" w:cs="Arial"/>
                <w:sz w:val="20"/>
                <w:szCs w:val="20"/>
                <w:lang w:val="pt-BR"/>
              </w:rPr>
            </w:pPr>
          </w:p>
        </w:tc>
        <w:tc>
          <w:tcPr>
            <w:tcW w:w="1686" w:type="dxa"/>
            <w:tcBorders>
              <w:top w:val="single" w:sz="4" w:space="0" w:color="auto"/>
              <w:left w:val="nil"/>
              <w:bottom w:val="single" w:sz="4" w:space="0" w:color="auto"/>
              <w:right w:val="nil"/>
            </w:tcBorders>
            <w:vAlign w:val="center"/>
            <w:hideMark/>
          </w:tcPr>
          <w:p w14:paraId="0F89879C"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Tháng Ba</w:t>
            </w:r>
          </w:p>
          <w:p w14:paraId="2A24284A"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năm 2026</w:t>
            </w:r>
          </w:p>
        </w:tc>
        <w:tc>
          <w:tcPr>
            <w:tcW w:w="1317" w:type="dxa"/>
            <w:tcBorders>
              <w:top w:val="single" w:sz="4" w:space="0" w:color="auto"/>
              <w:left w:val="nil"/>
              <w:bottom w:val="single" w:sz="4" w:space="0" w:color="auto"/>
              <w:right w:val="nil"/>
            </w:tcBorders>
            <w:vAlign w:val="center"/>
            <w:hideMark/>
          </w:tcPr>
          <w:p w14:paraId="482A76B3" w14:textId="77777777" w:rsidR="00B31BC4" w:rsidRPr="008C14F3" w:rsidRDefault="00B31BC4" w:rsidP="00E84D51">
            <w:pPr>
              <w:spacing w:after="0" w:line="240" w:lineRule="auto"/>
              <w:jc w:val="center"/>
              <w:rPr>
                <w:rFonts w:ascii="Arial" w:hAnsi="Arial" w:cs="Arial"/>
                <w:sz w:val="20"/>
                <w:szCs w:val="20"/>
              </w:rPr>
            </w:pPr>
            <w:r>
              <w:rPr>
                <w:rFonts w:ascii="Arial" w:hAnsi="Arial" w:cs="Arial"/>
                <w:sz w:val="20"/>
                <w:szCs w:val="20"/>
              </w:rPr>
              <w:t>Quý I</w:t>
            </w:r>
          </w:p>
          <w:p w14:paraId="2018865F" w14:textId="77777777" w:rsidR="00B31BC4" w:rsidRPr="008C14F3" w:rsidRDefault="00B31BC4" w:rsidP="00E84D51">
            <w:pPr>
              <w:spacing w:after="0" w:line="240" w:lineRule="auto"/>
              <w:jc w:val="center"/>
              <w:rPr>
                <w:rFonts w:ascii="Arial" w:hAnsi="Arial" w:cs="Arial"/>
                <w:sz w:val="20"/>
                <w:szCs w:val="20"/>
              </w:rPr>
            </w:pPr>
            <w:r w:rsidRPr="008C14F3">
              <w:rPr>
                <w:rFonts w:ascii="Arial" w:hAnsi="Arial" w:cs="Arial"/>
                <w:sz w:val="20"/>
                <w:szCs w:val="20"/>
              </w:rPr>
              <w:t>năm 2026</w:t>
            </w:r>
          </w:p>
        </w:tc>
      </w:tr>
      <w:tr w:rsidR="00B31BC4" w:rsidRPr="008C14F3" w14:paraId="74218C3A" w14:textId="77777777" w:rsidTr="00E84D51">
        <w:trPr>
          <w:cantSplit/>
          <w:trHeight w:val="276"/>
          <w:jc w:val="center"/>
        </w:trPr>
        <w:tc>
          <w:tcPr>
            <w:tcW w:w="3014" w:type="dxa"/>
            <w:tcBorders>
              <w:top w:val="single" w:sz="4" w:space="0" w:color="auto"/>
              <w:left w:val="nil"/>
              <w:bottom w:val="nil"/>
              <w:right w:val="nil"/>
            </w:tcBorders>
            <w:vAlign w:val="center"/>
            <w:hideMark/>
          </w:tcPr>
          <w:p w14:paraId="40C0A9BD" w14:textId="77777777" w:rsidR="00B31BC4" w:rsidRPr="008C14F3" w:rsidRDefault="00B31BC4" w:rsidP="00E84D51">
            <w:pPr>
              <w:spacing w:before="60" w:after="60" w:line="256" w:lineRule="auto"/>
              <w:rPr>
                <w:rFonts w:ascii="Arial" w:hAnsi="Arial" w:cs="Arial"/>
                <w:b/>
                <w:bCs/>
                <w:sz w:val="20"/>
                <w:szCs w:val="20"/>
              </w:rPr>
            </w:pPr>
            <w:r w:rsidRPr="008C14F3">
              <w:rPr>
                <w:rFonts w:ascii="Arial" w:hAnsi="Arial" w:cs="Arial"/>
                <w:b/>
                <w:bCs/>
                <w:sz w:val="20"/>
                <w:szCs w:val="20"/>
              </w:rPr>
              <w:t>Tổng số</w:t>
            </w:r>
          </w:p>
        </w:tc>
        <w:tc>
          <w:tcPr>
            <w:tcW w:w="1433" w:type="dxa"/>
            <w:tcBorders>
              <w:top w:val="single" w:sz="4" w:space="0" w:color="auto"/>
              <w:left w:val="nil"/>
              <w:bottom w:val="nil"/>
              <w:right w:val="nil"/>
            </w:tcBorders>
            <w:vAlign w:val="center"/>
            <w:hideMark/>
          </w:tcPr>
          <w:p w14:paraId="3A3C95C5" w14:textId="77777777" w:rsidR="00B31BC4" w:rsidRPr="008C14F3" w:rsidRDefault="00B31BC4" w:rsidP="00E84D51">
            <w:pPr>
              <w:spacing w:before="60" w:after="60" w:line="256" w:lineRule="auto"/>
              <w:ind w:right="281"/>
              <w:jc w:val="right"/>
              <w:rPr>
                <w:rFonts w:ascii="Arial" w:hAnsi="Arial" w:cs="Arial"/>
                <w:b/>
                <w:bCs/>
                <w:sz w:val="20"/>
                <w:szCs w:val="20"/>
              </w:rPr>
            </w:pPr>
            <w:r w:rsidRPr="008C14F3">
              <w:rPr>
                <w:rFonts w:ascii="Arial" w:hAnsi="Arial" w:cs="Arial"/>
                <w:b/>
                <w:bCs/>
                <w:sz w:val="20"/>
                <w:szCs w:val="20"/>
              </w:rPr>
              <w:t>638,</w:t>
            </w:r>
            <w:r>
              <w:rPr>
                <w:rFonts w:ascii="Arial" w:hAnsi="Arial" w:cs="Arial"/>
                <w:b/>
                <w:bCs/>
                <w:sz w:val="20"/>
                <w:szCs w:val="20"/>
              </w:rPr>
              <w:t>6</w:t>
            </w:r>
          </w:p>
        </w:tc>
        <w:tc>
          <w:tcPr>
            <w:tcW w:w="1588" w:type="dxa"/>
            <w:tcBorders>
              <w:top w:val="single" w:sz="4" w:space="0" w:color="auto"/>
              <w:left w:val="nil"/>
              <w:bottom w:val="nil"/>
              <w:right w:val="nil"/>
            </w:tcBorders>
            <w:vAlign w:val="center"/>
            <w:hideMark/>
          </w:tcPr>
          <w:p w14:paraId="414A85CD" w14:textId="77777777" w:rsidR="00B31BC4" w:rsidRPr="008C14F3" w:rsidRDefault="00B31BC4" w:rsidP="00E84D51">
            <w:pPr>
              <w:spacing w:before="60" w:after="60" w:line="256" w:lineRule="auto"/>
              <w:ind w:right="330"/>
              <w:jc w:val="right"/>
              <w:rPr>
                <w:rFonts w:ascii="Arial" w:hAnsi="Arial" w:cs="Arial"/>
                <w:b/>
                <w:bCs/>
                <w:sz w:val="20"/>
                <w:szCs w:val="20"/>
              </w:rPr>
            </w:pPr>
            <w:r w:rsidRPr="008C14F3">
              <w:rPr>
                <w:rFonts w:ascii="Arial" w:hAnsi="Arial" w:cs="Arial"/>
                <w:b/>
                <w:bCs/>
                <w:sz w:val="20"/>
                <w:szCs w:val="20"/>
              </w:rPr>
              <w:t>1.902,8</w:t>
            </w:r>
          </w:p>
        </w:tc>
        <w:tc>
          <w:tcPr>
            <w:tcW w:w="1686" w:type="dxa"/>
            <w:tcBorders>
              <w:top w:val="single" w:sz="4" w:space="0" w:color="auto"/>
              <w:left w:val="nil"/>
              <w:bottom w:val="nil"/>
              <w:right w:val="nil"/>
            </w:tcBorders>
            <w:vAlign w:val="center"/>
            <w:hideMark/>
          </w:tcPr>
          <w:p w14:paraId="62FBDE24" w14:textId="77777777" w:rsidR="00B31BC4" w:rsidRPr="008C14F3" w:rsidRDefault="00B31BC4" w:rsidP="00E84D51">
            <w:pPr>
              <w:spacing w:before="60" w:after="60" w:line="256" w:lineRule="auto"/>
              <w:ind w:right="486"/>
              <w:jc w:val="right"/>
              <w:rPr>
                <w:rFonts w:ascii="Arial" w:hAnsi="Arial" w:cs="Arial"/>
                <w:b/>
                <w:bCs/>
                <w:sz w:val="20"/>
                <w:szCs w:val="20"/>
              </w:rPr>
            </w:pPr>
            <w:r w:rsidRPr="008C14F3">
              <w:rPr>
                <w:rFonts w:ascii="Arial" w:hAnsi="Arial" w:cs="Arial"/>
                <w:b/>
                <w:bCs/>
                <w:sz w:val="20"/>
                <w:szCs w:val="20"/>
              </w:rPr>
              <w:t>12,1</w:t>
            </w:r>
          </w:p>
        </w:tc>
        <w:tc>
          <w:tcPr>
            <w:tcW w:w="1317" w:type="dxa"/>
            <w:tcBorders>
              <w:top w:val="single" w:sz="4" w:space="0" w:color="auto"/>
              <w:left w:val="nil"/>
              <w:bottom w:val="nil"/>
              <w:right w:val="nil"/>
            </w:tcBorders>
            <w:vAlign w:val="center"/>
            <w:hideMark/>
          </w:tcPr>
          <w:p w14:paraId="7385EEA8" w14:textId="77777777" w:rsidR="00B31BC4" w:rsidRPr="008C14F3" w:rsidRDefault="00B31BC4" w:rsidP="00E84D51">
            <w:pPr>
              <w:spacing w:before="60" w:after="60" w:line="256" w:lineRule="auto"/>
              <w:ind w:right="410"/>
              <w:jc w:val="right"/>
              <w:rPr>
                <w:rFonts w:ascii="Arial" w:hAnsi="Arial" w:cs="Arial"/>
                <w:b/>
                <w:bCs/>
                <w:sz w:val="20"/>
                <w:szCs w:val="20"/>
              </w:rPr>
            </w:pPr>
            <w:r w:rsidRPr="008C14F3">
              <w:rPr>
                <w:rFonts w:ascii="Arial" w:hAnsi="Arial" w:cs="Arial"/>
                <w:b/>
                <w:bCs/>
                <w:sz w:val="20"/>
                <w:szCs w:val="20"/>
              </w:rPr>
              <w:t>10,9</w:t>
            </w:r>
          </w:p>
        </w:tc>
      </w:tr>
      <w:tr w:rsidR="00B31BC4" w:rsidRPr="008C14F3" w14:paraId="62A7210E" w14:textId="77777777" w:rsidTr="00E84D51">
        <w:trPr>
          <w:cantSplit/>
          <w:trHeight w:val="287"/>
          <w:jc w:val="center"/>
        </w:trPr>
        <w:tc>
          <w:tcPr>
            <w:tcW w:w="3014" w:type="dxa"/>
            <w:vAlign w:val="center"/>
            <w:hideMark/>
          </w:tcPr>
          <w:p w14:paraId="460D8E2C" w14:textId="77777777" w:rsidR="00B31BC4" w:rsidRPr="008C14F3" w:rsidRDefault="00B31BC4" w:rsidP="00E84D51">
            <w:pPr>
              <w:spacing w:before="60" w:after="60" w:line="256" w:lineRule="auto"/>
              <w:ind w:firstLine="317"/>
              <w:rPr>
                <w:rFonts w:ascii="Arial" w:hAnsi="Arial" w:cs="Arial"/>
                <w:sz w:val="20"/>
                <w:szCs w:val="20"/>
              </w:rPr>
            </w:pPr>
            <w:r w:rsidRPr="008C14F3">
              <w:rPr>
                <w:rFonts w:ascii="Arial" w:hAnsi="Arial" w:cs="Arial"/>
                <w:bCs/>
                <w:sz w:val="20"/>
                <w:szCs w:val="20"/>
              </w:rPr>
              <w:t>Bán lẻ hàng hóa</w:t>
            </w:r>
          </w:p>
        </w:tc>
        <w:tc>
          <w:tcPr>
            <w:tcW w:w="1433" w:type="dxa"/>
            <w:vAlign w:val="center"/>
            <w:hideMark/>
          </w:tcPr>
          <w:p w14:paraId="111406A1" w14:textId="77777777" w:rsidR="00B31BC4" w:rsidRPr="008C14F3" w:rsidRDefault="00B31BC4" w:rsidP="00E84D51">
            <w:pPr>
              <w:spacing w:before="60" w:after="60" w:line="256" w:lineRule="auto"/>
              <w:ind w:right="281"/>
              <w:jc w:val="right"/>
              <w:rPr>
                <w:rFonts w:ascii="Arial" w:hAnsi="Arial" w:cs="Arial"/>
                <w:bCs/>
                <w:sz w:val="20"/>
                <w:szCs w:val="20"/>
              </w:rPr>
            </w:pPr>
            <w:r w:rsidRPr="008C14F3">
              <w:rPr>
                <w:rFonts w:ascii="Arial" w:hAnsi="Arial" w:cs="Arial"/>
                <w:sz w:val="20"/>
                <w:szCs w:val="20"/>
              </w:rPr>
              <w:t>485,8</w:t>
            </w:r>
          </w:p>
        </w:tc>
        <w:tc>
          <w:tcPr>
            <w:tcW w:w="1588" w:type="dxa"/>
            <w:vAlign w:val="center"/>
            <w:hideMark/>
          </w:tcPr>
          <w:p w14:paraId="484EFD65" w14:textId="77777777" w:rsidR="00B31BC4" w:rsidRPr="008C14F3" w:rsidRDefault="00B31BC4" w:rsidP="00E84D51">
            <w:pPr>
              <w:spacing w:before="60" w:after="60" w:line="256" w:lineRule="auto"/>
              <w:ind w:right="330"/>
              <w:jc w:val="right"/>
              <w:rPr>
                <w:rFonts w:ascii="Arial" w:hAnsi="Arial" w:cs="Arial"/>
                <w:bCs/>
                <w:sz w:val="20"/>
                <w:szCs w:val="20"/>
              </w:rPr>
            </w:pPr>
            <w:r w:rsidRPr="008C14F3">
              <w:rPr>
                <w:rFonts w:ascii="Arial" w:hAnsi="Arial" w:cs="Arial"/>
                <w:sz w:val="20"/>
                <w:szCs w:val="20"/>
              </w:rPr>
              <w:t>1.452,4</w:t>
            </w:r>
          </w:p>
        </w:tc>
        <w:tc>
          <w:tcPr>
            <w:tcW w:w="1686" w:type="dxa"/>
            <w:vAlign w:val="center"/>
            <w:hideMark/>
          </w:tcPr>
          <w:p w14:paraId="195BDA4B" w14:textId="77777777" w:rsidR="00B31BC4" w:rsidRPr="008C14F3" w:rsidRDefault="00B31BC4" w:rsidP="00E84D51">
            <w:pPr>
              <w:spacing w:before="60" w:after="60" w:line="256" w:lineRule="auto"/>
              <w:ind w:right="486"/>
              <w:jc w:val="right"/>
              <w:rPr>
                <w:rFonts w:ascii="Arial" w:hAnsi="Arial" w:cs="Arial"/>
                <w:bCs/>
                <w:sz w:val="20"/>
                <w:szCs w:val="20"/>
              </w:rPr>
            </w:pPr>
            <w:r w:rsidRPr="008C14F3">
              <w:rPr>
                <w:rFonts w:ascii="Arial" w:hAnsi="Arial" w:cs="Arial"/>
                <w:sz w:val="20"/>
                <w:szCs w:val="20"/>
              </w:rPr>
              <w:t>12,4</w:t>
            </w:r>
          </w:p>
        </w:tc>
        <w:tc>
          <w:tcPr>
            <w:tcW w:w="1317" w:type="dxa"/>
            <w:vAlign w:val="center"/>
            <w:hideMark/>
          </w:tcPr>
          <w:p w14:paraId="73D23779" w14:textId="77777777" w:rsidR="00B31BC4" w:rsidRPr="008C14F3" w:rsidRDefault="00B31BC4" w:rsidP="00E84D51">
            <w:pPr>
              <w:spacing w:before="60" w:after="60" w:line="256" w:lineRule="auto"/>
              <w:ind w:right="410"/>
              <w:jc w:val="right"/>
              <w:rPr>
                <w:rFonts w:ascii="Arial" w:hAnsi="Arial" w:cs="Arial"/>
                <w:bCs/>
                <w:sz w:val="20"/>
                <w:szCs w:val="20"/>
              </w:rPr>
            </w:pPr>
            <w:r w:rsidRPr="008C14F3">
              <w:rPr>
                <w:rFonts w:ascii="Arial" w:hAnsi="Arial" w:cs="Arial"/>
                <w:sz w:val="20"/>
                <w:szCs w:val="20"/>
              </w:rPr>
              <w:t>10,9</w:t>
            </w:r>
          </w:p>
        </w:tc>
      </w:tr>
      <w:tr w:rsidR="00B31BC4" w:rsidRPr="008C14F3" w14:paraId="30C07C30" w14:textId="77777777" w:rsidTr="00E84D51">
        <w:trPr>
          <w:cantSplit/>
          <w:trHeight w:val="287"/>
          <w:jc w:val="center"/>
        </w:trPr>
        <w:tc>
          <w:tcPr>
            <w:tcW w:w="3014" w:type="dxa"/>
            <w:vAlign w:val="center"/>
            <w:hideMark/>
          </w:tcPr>
          <w:p w14:paraId="40ABF8EB" w14:textId="77777777" w:rsidR="00B31BC4" w:rsidRPr="008C14F3" w:rsidRDefault="00B31BC4" w:rsidP="00E84D51">
            <w:pPr>
              <w:spacing w:before="60" w:after="60" w:line="256" w:lineRule="auto"/>
              <w:ind w:firstLine="317"/>
              <w:rPr>
                <w:rFonts w:ascii="Arial" w:hAnsi="Arial" w:cs="Arial"/>
                <w:sz w:val="20"/>
                <w:szCs w:val="20"/>
              </w:rPr>
            </w:pPr>
            <w:r w:rsidRPr="008C14F3">
              <w:rPr>
                <w:rFonts w:ascii="Arial" w:hAnsi="Arial" w:cs="Arial"/>
                <w:bCs/>
                <w:sz w:val="20"/>
                <w:szCs w:val="20"/>
              </w:rPr>
              <w:t>Dịch vụ lưu trú, ăn uống</w:t>
            </w:r>
          </w:p>
        </w:tc>
        <w:tc>
          <w:tcPr>
            <w:tcW w:w="1433" w:type="dxa"/>
            <w:vAlign w:val="center"/>
            <w:hideMark/>
          </w:tcPr>
          <w:p w14:paraId="20791941" w14:textId="77777777" w:rsidR="00B31BC4" w:rsidRPr="008C14F3" w:rsidRDefault="00B31BC4" w:rsidP="00E84D51">
            <w:pPr>
              <w:spacing w:before="60" w:after="60" w:line="256" w:lineRule="auto"/>
              <w:ind w:right="281"/>
              <w:jc w:val="right"/>
              <w:rPr>
                <w:rFonts w:ascii="Arial" w:hAnsi="Arial" w:cs="Arial"/>
                <w:bCs/>
                <w:sz w:val="20"/>
                <w:szCs w:val="20"/>
              </w:rPr>
            </w:pPr>
            <w:r w:rsidRPr="008C14F3">
              <w:rPr>
                <w:rFonts w:ascii="Arial" w:hAnsi="Arial" w:cs="Arial"/>
                <w:sz w:val="20"/>
                <w:szCs w:val="20"/>
              </w:rPr>
              <w:t>80,3</w:t>
            </w:r>
          </w:p>
        </w:tc>
        <w:tc>
          <w:tcPr>
            <w:tcW w:w="1588" w:type="dxa"/>
            <w:vAlign w:val="center"/>
            <w:hideMark/>
          </w:tcPr>
          <w:p w14:paraId="60CA89D5" w14:textId="77777777" w:rsidR="00B31BC4" w:rsidRPr="008C14F3" w:rsidRDefault="00B31BC4" w:rsidP="00E84D51">
            <w:pPr>
              <w:spacing w:before="60" w:after="60" w:line="256" w:lineRule="auto"/>
              <w:ind w:right="330"/>
              <w:jc w:val="right"/>
              <w:rPr>
                <w:rFonts w:ascii="Arial" w:hAnsi="Arial" w:cs="Arial"/>
                <w:bCs/>
                <w:sz w:val="20"/>
                <w:szCs w:val="20"/>
              </w:rPr>
            </w:pPr>
            <w:r w:rsidRPr="008C14F3">
              <w:rPr>
                <w:rFonts w:ascii="Arial" w:hAnsi="Arial" w:cs="Arial"/>
                <w:sz w:val="20"/>
                <w:szCs w:val="20"/>
              </w:rPr>
              <w:t>234,</w:t>
            </w:r>
            <w:r>
              <w:rPr>
                <w:rFonts w:ascii="Arial" w:hAnsi="Arial" w:cs="Arial"/>
                <w:sz w:val="20"/>
                <w:szCs w:val="20"/>
              </w:rPr>
              <w:t>7</w:t>
            </w:r>
          </w:p>
        </w:tc>
        <w:tc>
          <w:tcPr>
            <w:tcW w:w="1686" w:type="dxa"/>
            <w:vAlign w:val="center"/>
            <w:hideMark/>
          </w:tcPr>
          <w:p w14:paraId="5516AB8F" w14:textId="77777777" w:rsidR="00B31BC4" w:rsidRPr="008C14F3" w:rsidRDefault="00B31BC4" w:rsidP="00E84D51">
            <w:pPr>
              <w:spacing w:before="60" w:after="60" w:line="256" w:lineRule="auto"/>
              <w:ind w:right="486"/>
              <w:jc w:val="right"/>
              <w:rPr>
                <w:rFonts w:ascii="Arial" w:hAnsi="Arial" w:cs="Arial"/>
                <w:bCs/>
                <w:sz w:val="20"/>
                <w:szCs w:val="20"/>
              </w:rPr>
            </w:pPr>
            <w:r w:rsidRPr="008C14F3">
              <w:rPr>
                <w:rFonts w:ascii="Arial" w:hAnsi="Arial" w:cs="Arial"/>
                <w:sz w:val="20"/>
                <w:szCs w:val="20"/>
              </w:rPr>
              <w:t>13,9</w:t>
            </w:r>
          </w:p>
        </w:tc>
        <w:tc>
          <w:tcPr>
            <w:tcW w:w="1317" w:type="dxa"/>
            <w:vAlign w:val="center"/>
            <w:hideMark/>
          </w:tcPr>
          <w:p w14:paraId="61C07E77" w14:textId="77777777" w:rsidR="00B31BC4" w:rsidRPr="008C14F3" w:rsidRDefault="00B31BC4" w:rsidP="00E84D51">
            <w:pPr>
              <w:spacing w:before="60" w:after="60" w:line="256" w:lineRule="auto"/>
              <w:ind w:right="410"/>
              <w:jc w:val="right"/>
              <w:rPr>
                <w:rFonts w:ascii="Arial" w:hAnsi="Arial" w:cs="Arial"/>
                <w:bCs/>
                <w:sz w:val="20"/>
                <w:szCs w:val="20"/>
              </w:rPr>
            </w:pPr>
            <w:r w:rsidRPr="008C14F3">
              <w:rPr>
                <w:rFonts w:ascii="Arial" w:hAnsi="Arial" w:cs="Arial"/>
                <w:sz w:val="20"/>
                <w:szCs w:val="20"/>
              </w:rPr>
              <w:t>13,3</w:t>
            </w:r>
          </w:p>
        </w:tc>
      </w:tr>
      <w:tr w:rsidR="00B31BC4" w:rsidRPr="008C14F3" w14:paraId="24CA65AE" w14:textId="77777777" w:rsidTr="00E84D51">
        <w:trPr>
          <w:cantSplit/>
          <w:trHeight w:val="287"/>
          <w:jc w:val="center"/>
        </w:trPr>
        <w:tc>
          <w:tcPr>
            <w:tcW w:w="3014" w:type="dxa"/>
            <w:vAlign w:val="center"/>
            <w:hideMark/>
          </w:tcPr>
          <w:p w14:paraId="636918EC" w14:textId="77777777" w:rsidR="00B31BC4" w:rsidRPr="008C14F3" w:rsidRDefault="00B31BC4" w:rsidP="00E84D51">
            <w:pPr>
              <w:spacing w:before="60" w:after="60" w:line="256" w:lineRule="auto"/>
              <w:ind w:firstLine="317"/>
              <w:rPr>
                <w:rFonts w:ascii="Arial" w:hAnsi="Arial" w:cs="Arial"/>
                <w:sz w:val="20"/>
                <w:szCs w:val="20"/>
              </w:rPr>
            </w:pPr>
            <w:r w:rsidRPr="008C14F3">
              <w:rPr>
                <w:rFonts w:ascii="Arial" w:hAnsi="Arial" w:cs="Arial"/>
                <w:bCs/>
                <w:sz w:val="20"/>
                <w:szCs w:val="20"/>
              </w:rPr>
              <w:t>Du lịch lữ hành</w:t>
            </w:r>
          </w:p>
        </w:tc>
        <w:tc>
          <w:tcPr>
            <w:tcW w:w="1433" w:type="dxa"/>
            <w:vAlign w:val="center"/>
            <w:hideMark/>
          </w:tcPr>
          <w:p w14:paraId="51EE0D9E" w14:textId="77777777" w:rsidR="00B31BC4" w:rsidRPr="008C14F3" w:rsidRDefault="00B31BC4" w:rsidP="00E84D51">
            <w:pPr>
              <w:spacing w:before="60" w:after="60" w:line="256" w:lineRule="auto"/>
              <w:ind w:right="281"/>
              <w:jc w:val="right"/>
              <w:rPr>
                <w:rFonts w:ascii="Arial" w:hAnsi="Arial" w:cs="Arial"/>
                <w:bCs/>
                <w:sz w:val="20"/>
                <w:szCs w:val="20"/>
              </w:rPr>
            </w:pPr>
            <w:r>
              <w:rPr>
                <w:rFonts w:ascii="Arial" w:hAnsi="Arial" w:cs="Arial"/>
                <w:sz w:val="20"/>
                <w:szCs w:val="20"/>
              </w:rPr>
              <w:t>7,8</w:t>
            </w:r>
          </w:p>
        </w:tc>
        <w:tc>
          <w:tcPr>
            <w:tcW w:w="1588" w:type="dxa"/>
            <w:vAlign w:val="center"/>
            <w:hideMark/>
          </w:tcPr>
          <w:p w14:paraId="348D5837" w14:textId="77777777" w:rsidR="00B31BC4" w:rsidRPr="008C14F3" w:rsidRDefault="00B31BC4" w:rsidP="00E84D51">
            <w:pPr>
              <w:spacing w:before="60" w:after="60" w:line="256" w:lineRule="auto"/>
              <w:ind w:right="330"/>
              <w:jc w:val="right"/>
              <w:rPr>
                <w:rFonts w:ascii="Arial" w:hAnsi="Arial" w:cs="Arial"/>
                <w:bCs/>
                <w:sz w:val="20"/>
                <w:szCs w:val="20"/>
              </w:rPr>
            </w:pPr>
            <w:r w:rsidRPr="008C14F3">
              <w:rPr>
                <w:rFonts w:ascii="Arial" w:hAnsi="Arial" w:cs="Arial"/>
                <w:sz w:val="20"/>
                <w:szCs w:val="20"/>
              </w:rPr>
              <w:t>22,9</w:t>
            </w:r>
          </w:p>
        </w:tc>
        <w:tc>
          <w:tcPr>
            <w:tcW w:w="1686" w:type="dxa"/>
            <w:vAlign w:val="center"/>
            <w:hideMark/>
          </w:tcPr>
          <w:p w14:paraId="2D7E0C73" w14:textId="77777777" w:rsidR="00B31BC4" w:rsidRPr="008C14F3" w:rsidRDefault="00B31BC4" w:rsidP="00E84D51">
            <w:pPr>
              <w:spacing w:before="60" w:after="60" w:line="256" w:lineRule="auto"/>
              <w:ind w:right="486"/>
              <w:jc w:val="right"/>
              <w:rPr>
                <w:rFonts w:ascii="Arial" w:hAnsi="Arial" w:cs="Arial"/>
                <w:bCs/>
                <w:sz w:val="20"/>
                <w:szCs w:val="20"/>
              </w:rPr>
            </w:pPr>
            <w:r>
              <w:rPr>
                <w:rFonts w:ascii="Arial" w:hAnsi="Arial" w:cs="Arial"/>
                <w:sz w:val="20"/>
                <w:szCs w:val="20"/>
              </w:rPr>
              <w:t>11,5</w:t>
            </w:r>
          </w:p>
        </w:tc>
        <w:tc>
          <w:tcPr>
            <w:tcW w:w="1317" w:type="dxa"/>
            <w:vAlign w:val="center"/>
            <w:hideMark/>
          </w:tcPr>
          <w:p w14:paraId="57B062C8" w14:textId="77777777" w:rsidR="00B31BC4" w:rsidRPr="008C14F3" w:rsidRDefault="00B31BC4" w:rsidP="00E84D51">
            <w:pPr>
              <w:spacing w:before="60" w:after="60" w:line="256" w:lineRule="auto"/>
              <w:ind w:right="410"/>
              <w:jc w:val="right"/>
              <w:rPr>
                <w:rFonts w:ascii="Arial" w:hAnsi="Arial" w:cs="Arial"/>
                <w:bCs/>
                <w:sz w:val="20"/>
                <w:szCs w:val="20"/>
              </w:rPr>
            </w:pPr>
            <w:r w:rsidRPr="008C14F3">
              <w:rPr>
                <w:rFonts w:ascii="Arial" w:hAnsi="Arial" w:cs="Arial"/>
                <w:sz w:val="20"/>
                <w:szCs w:val="20"/>
              </w:rPr>
              <w:t>12,5</w:t>
            </w:r>
          </w:p>
        </w:tc>
      </w:tr>
      <w:tr w:rsidR="00B31BC4" w:rsidRPr="008C14F3" w14:paraId="0D5982AC" w14:textId="77777777" w:rsidTr="00E84D51">
        <w:trPr>
          <w:cantSplit/>
          <w:trHeight w:val="287"/>
          <w:jc w:val="center"/>
        </w:trPr>
        <w:tc>
          <w:tcPr>
            <w:tcW w:w="3014" w:type="dxa"/>
            <w:tcBorders>
              <w:top w:val="nil"/>
              <w:left w:val="nil"/>
              <w:bottom w:val="single" w:sz="4" w:space="0" w:color="auto"/>
              <w:right w:val="nil"/>
            </w:tcBorders>
            <w:vAlign w:val="center"/>
            <w:hideMark/>
          </w:tcPr>
          <w:p w14:paraId="03AB8195" w14:textId="77777777" w:rsidR="00B31BC4" w:rsidRPr="008C14F3" w:rsidRDefault="00B31BC4" w:rsidP="00E84D51">
            <w:pPr>
              <w:spacing w:before="60" w:after="60" w:line="256" w:lineRule="auto"/>
              <w:ind w:firstLine="317"/>
              <w:rPr>
                <w:rFonts w:ascii="Arial" w:hAnsi="Arial" w:cs="Arial"/>
                <w:sz w:val="20"/>
                <w:szCs w:val="20"/>
              </w:rPr>
            </w:pPr>
            <w:r w:rsidRPr="008C14F3">
              <w:rPr>
                <w:rFonts w:ascii="Arial" w:hAnsi="Arial" w:cs="Arial"/>
                <w:bCs/>
                <w:sz w:val="20"/>
                <w:szCs w:val="20"/>
              </w:rPr>
              <w:t>Dịch vụ khác</w:t>
            </w:r>
          </w:p>
        </w:tc>
        <w:tc>
          <w:tcPr>
            <w:tcW w:w="1433" w:type="dxa"/>
            <w:tcBorders>
              <w:top w:val="nil"/>
              <w:left w:val="nil"/>
              <w:bottom w:val="single" w:sz="4" w:space="0" w:color="auto"/>
              <w:right w:val="nil"/>
            </w:tcBorders>
            <w:vAlign w:val="center"/>
            <w:hideMark/>
          </w:tcPr>
          <w:p w14:paraId="6596DB89" w14:textId="77777777" w:rsidR="00B31BC4" w:rsidRPr="008C14F3" w:rsidRDefault="00B31BC4" w:rsidP="00E84D51">
            <w:pPr>
              <w:spacing w:before="60" w:after="60" w:line="256" w:lineRule="auto"/>
              <w:ind w:right="281"/>
              <w:jc w:val="right"/>
              <w:rPr>
                <w:rFonts w:ascii="Arial" w:hAnsi="Arial" w:cs="Arial"/>
                <w:bCs/>
                <w:sz w:val="20"/>
                <w:szCs w:val="20"/>
              </w:rPr>
            </w:pPr>
            <w:r w:rsidRPr="008C14F3">
              <w:rPr>
                <w:rFonts w:ascii="Arial" w:hAnsi="Arial" w:cs="Arial"/>
                <w:sz w:val="20"/>
                <w:szCs w:val="20"/>
              </w:rPr>
              <w:t>64,</w:t>
            </w:r>
            <w:r>
              <w:rPr>
                <w:rFonts w:ascii="Arial" w:hAnsi="Arial" w:cs="Arial"/>
                <w:sz w:val="20"/>
                <w:szCs w:val="20"/>
              </w:rPr>
              <w:t>7</w:t>
            </w:r>
          </w:p>
        </w:tc>
        <w:tc>
          <w:tcPr>
            <w:tcW w:w="1588" w:type="dxa"/>
            <w:tcBorders>
              <w:top w:val="nil"/>
              <w:left w:val="nil"/>
              <w:bottom w:val="single" w:sz="4" w:space="0" w:color="auto"/>
              <w:right w:val="nil"/>
            </w:tcBorders>
            <w:vAlign w:val="center"/>
            <w:hideMark/>
          </w:tcPr>
          <w:p w14:paraId="67710FA0" w14:textId="77777777" w:rsidR="00B31BC4" w:rsidRPr="008C14F3" w:rsidRDefault="00B31BC4" w:rsidP="00E84D51">
            <w:pPr>
              <w:spacing w:before="60" w:after="60" w:line="256" w:lineRule="auto"/>
              <w:ind w:right="330"/>
              <w:jc w:val="right"/>
              <w:rPr>
                <w:rFonts w:ascii="Arial" w:hAnsi="Arial" w:cs="Arial"/>
                <w:bCs/>
                <w:sz w:val="20"/>
                <w:szCs w:val="20"/>
              </w:rPr>
            </w:pPr>
            <w:r w:rsidRPr="008C14F3">
              <w:rPr>
                <w:rFonts w:ascii="Arial" w:hAnsi="Arial" w:cs="Arial"/>
                <w:sz w:val="20"/>
                <w:szCs w:val="20"/>
              </w:rPr>
              <w:t>192,8</w:t>
            </w:r>
          </w:p>
        </w:tc>
        <w:tc>
          <w:tcPr>
            <w:tcW w:w="1686" w:type="dxa"/>
            <w:tcBorders>
              <w:top w:val="nil"/>
              <w:left w:val="nil"/>
              <w:bottom w:val="single" w:sz="4" w:space="0" w:color="auto"/>
              <w:right w:val="nil"/>
            </w:tcBorders>
            <w:vAlign w:val="center"/>
            <w:hideMark/>
          </w:tcPr>
          <w:p w14:paraId="77716CCD" w14:textId="77777777" w:rsidR="00B31BC4" w:rsidRPr="008C14F3" w:rsidRDefault="00B31BC4" w:rsidP="00E84D51">
            <w:pPr>
              <w:spacing w:before="60" w:after="60" w:line="256" w:lineRule="auto"/>
              <w:ind w:right="486"/>
              <w:jc w:val="right"/>
              <w:rPr>
                <w:rFonts w:ascii="Arial" w:hAnsi="Arial" w:cs="Arial"/>
                <w:bCs/>
                <w:sz w:val="20"/>
                <w:szCs w:val="20"/>
              </w:rPr>
            </w:pPr>
            <w:r w:rsidRPr="008C14F3">
              <w:rPr>
                <w:rFonts w:ascii="Arial" w:hAnsi="Arial" w:cs="Arial"/>
                <w:sz w:val="20"/>
                <w:szCs w:val="20"/>
              </w:rPr>
              <w:t>7,6</w:t>
            </w:r>
          </w:p>
        </w:tc>
        <w:tc>
          <w:tcPr>
            <w:tcW w:w="1317" w:type="dxa"/>
            <w:tcBorders>
              <w:top w:val="nil"/>
              <w:left w:val="nil"/>
              <w:bottom w:val="single" w:sz="4" w:space="0" w:color="auto"/>
              <w:right w:val="nil"/>
            </w:tcBorders>
            <w:vAlign w:val="center"/>
            <w:hideMark/>
          </w:tcPr>
          <w:p w14:paraId="5567E217" w14:textId="77777777" w:rsidR="00B31BC4" w:rsidRPr="008C14F3" w:rsidRDefault="00B31BC4" w:rsidP="00E84D51">
            <w:pPr>
              <w:spacing w:before="60" w:after="60" w:line="256" w:lineRule="auto"/>
              <w:ind w:right="410"/>
              <w:jc w:val="right"/>
              <w:rPr>
                <w:rFonts w:ascii="Arial" w:hAnsi="Arial" w:cs="Arial"/>
                <w:bCs/>
                <w:sz w:val="20"/>
                <w:szCs w:val="20"/>
              </w:rPr>
            </w:pPr>
            <w:r w:rsidRPr="008C14F3">
              <w:rPr>
                <w:rFonts w:ascii="Arial" w:hAnsi="Arial" w:cs="Arial"/>
                <w:sz w:val="20"/>
                <w:szCs w:val="20"/>
              </w:rPr>
              <w:t>8,0</w:t>
            </w:r>
          </w:p>
        </w:tc>
      </w:tr>
    </w:tbl>
    <w:p w14:paraId="3DF6ACB1" w14:textId="77777777" w:rsidR="00B31BC4" w:rsidRPr="008C14F3" w:rsidRDefault="00B31BC4" w:rsidP="00B31BC4">
      <w:pPr>
        <w:spacing w:before="120" w:after="120" w:line="264" w:lineRule="auto"/>
        <w:ind w:firstLine="720"/>
        <w:jc w:val="both"/>
        <w:rPr>
          <w:rFonts w:ascii="Times New Roman" w:hAnsi="Times New Roman" w:cs="Times New Roman"/>
          <w:b/>
          <w:bCs/>
          <w:sz w:val="28"/>
          <w:szCs w:val="28"/>
        </w:rPr>
      </w:pPr>
      <w:r w:rsidRPr="008C14F3">
        <w:rPr>
          <w:rFonts w:ascii="Times New Roman" w:eastAsia="Calibri" w:hAnsi="Times New Roman" w:cs="Times New Roman"/>
          <w:bCs/>
          <w:spacing w:val="2"/>
          <w:sz w:val="28"/>
          <w:szCs w:val="28"/>
        </w:rPr>
        <w:t>Tính chung quý I</w:t>
      </w:r>
      <w:r>
        <w:rPr>
          <w:rFonts w:ascii="Times New Roman" w:eastAsia="Calibri" w:hAnsi="Times New Roman" w:cs="Times New Roman"/>
          <w:bCs/>
          <w:spacing w:val="2"/>
          <w:sz w:val="28"/>
          <w:szCs w:val="28"/>
        </w:rPr>
        <w:t>/</w:t>
      </w:r>
      <w:r w:rsidRPr="008C14F3">
        <w:rPr>
          <w:rFonts w:ascii="Times New Roman" w:eastAsia="Calibri" w:hAnsi="Times New Roman" w:cs="Times New Roman"/>
          <w:bCs/>
          <w:spacing w:val="2"/>
          <w:sz w:val="28"/>
          <w:szCs w:val="28"/>
        </w:rPr>
        <w:t>2026, tổng mức bán lẻ hàng hóa và doanh thu dịch vụ tiêu dùng theo giá hiện hành ước đạt 1.902,8 nghìn tỷ đồng, tăng 10,9% so với cùng kỳ năm trước, nếu loại trừ yếu tố giá tăng 7,0</w:t>
      </w:r>
      <w:r w:rsidRPr="00114FD4">
        <w:rPr>
          <w:rFonts w:ascii="Times New Roman" w:eastAsia="Calibri" w:hAnsi="Times New Roman" w:cs="Times New Roman"/>
          <w:bCs/>
          <w:spacing w:val="2"/>
          <w:sz w:val="28"/>
          <w:szCs w:val="28"/>
        </w:rPr>
        <w:t>%.</w:t>
      </w:r>
    </w:p>
    <w:p w14:paraId="3B4BE296" w14:textId="02E0E670" w:rsidR="00B31BC4" w:rsidRPr="008C14F3" w:rsidRDefault="00B31BC4" w:rsidP="00B31BC4">
      <w:pPr>
        <w:spacing w:before="120" w:after="120"/>
        <w:jc w:val="center"/>
        <w:rPr>
          <w:rFonts w:ascii="Arial" w:hAnsi="Arial" w:cs="Arial"/>
          <w:b/>
          <w:bCs/>
          <w:sz w:val="24"/>
          <w:szCs w:val="24"/>
        </w:rPr>
      </w:pPr>
      <w:r w:rsidRPr="008C14F3">
        <w:rPr>
          <w:rFonts w:ascii="Arial" w:hAnsi="Arial" w:cs="Arial"/>
          <w:b/>
          <w:bCs/>
          <w:sz w:val="24"/>
          <w:szCs w:val="24"/>
        </w:rPr>
        <w:lastRenderedPageBreak/>
        <w:t xml:space="preserve">Hình </w:t>
      </w:r>
      <w:r w:rsidR="00623124">
        <w:rPr>
          <w:rFonts w:ascii="Arial" w:hAnsi="Arial" w:cs="Arial"/>
          <w:b/>
          <w:bCs/>
          <w:sz w:val="24"/>
          <w:szCs w:val="24"/>
        </w:rPr>
        <w:t>7</w:t>
      </w:r>
      <w:r w:rsidRPr="008C14F3">
        <w:rPr>
          <w:rFonts w:ascii="Arial" w:hAnsi="Arial" w:cs="Arial"/>
          <w:b/>
          <w:bCs/>
          <w:sz w:val="24"/>
          <w:szCs w:val="24"/>
        </w:rPr>
        <w:t>. Tổng mức bán lẻ hàng hóa và doanh thu dịch vụ tiêu dùng</w:t>
      </w:r>
      <w:r w:rsidRPr="008C14F3">
        <w:rPr>
          <w:rFonts w:ascii="Arial" w:hAnsi="Arial" w:cs="Arial"/>
          <w:b/>
          <w:bCs/>
          <w:sz w:val="24"/>
          <w:szCs w:val="24"/>
        </w:rPr>
        <w:br/>
        <w:t>theo giá hiện hành quý I giai đoạn 2022-2026</w:t>
      </w:r>
    </w:p>
    <w:p w14:paraId="694057A0" w14:textId="77777777" w:rsidR="00B31BC4" w:rsidRPr="008C14F3" w:rsidRDefault="00B31BC4" w:rsidP="00B31BC4">
      <w:pPr>
        <w:spacing w:before="120" w:after="120"/>
        <w:jc w:val="center"/>
        <w:rPr>
          <w:rFonts w:ascii="Arial" w:hAnsi="Arial" w:cs="Arial"/>
          <w:b/>
          <w:bCs/>
          <w:sz w:val="24"/>
          <w:szCs w:val="24"/>
        </w:rPr>
      </w:pPr>
      <w:r w:rsidRPr="008C14F3">
        <w:rPr>
          <w:rFonts w:ascii="Arial" w:hAnsi="Arial" w:cs="Arial"/>
          <w:b/>
          <w:bCs/>
          <w:noProof/>
          <w:sz w:val="24"/>
          <w:szCs w:val="24"/>
          <w:lang w:val="en-US"/>
        </w:rPr>
        <w:drawing>
          <wp:inline distT="0" distB="0" distL="0" distR="0" wp14:anchorId="07013414" wp14:editId="412BE8D8">
            <wp:extent cx="5400368" cy="2218099"/>
            <wp:effectExtent l="0" t="0" r="0" b="0"/>
            <wp:docPr id="14502575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2028" cy="2226996"/>
                    </a:xfrm>
                    <a:prstGeom prst="rect">
                      <a:avLst/>
                    </a:prstGeom>
                    <a:noFill/>
                  </pic:spPr>
                </pic:pic>
              </a:graphicData>
            </a:graphic>
          </wp:inline>
        </w:drawing>
      </w:r>
    </w:p>
    <w:p w14:paraId="646E8BBC" w14:textId="77777777" w:rsidR="00B31BC4" w:rsidRPr="00623124" w:rsidRDefault="00B31BC4" w:rsidP="00623124">
      <w:pPr>
        <w:spacing w:after="120" w:line="264" w:lineRule="auto"/>
        <w:ind w:firstLine="720"/>
        <w:jc w:val="both"/>
        <w:rPr>
          <w:rFonts w:ascii="Times New Roman" w:hAnsi="Times New Roman" w:cs="Times New Roman"/>
          <w:bCs/>
          <w:sz w:val="28"/>
          <w:szCs w:val="28"/>
          <w:shd w:val="clear" w:color="auto" w:fill="FFFFFF"/>
        </w:rPr>
      </w:pPr>
      <w:r w:rsidRPr="00623124">
        <w:rPr>
          <w:rFonts w:ascii="Times New Roman" w:hAnsi="Times New Roman" w:cs="Times New Roman"/>
          <w:bCs/>
          <w:i/>
          <w:sz w:val="28"/>
          <w:szCs w:val="28"/>
        </w:rPr>
        <w:t xml:space="preserve">Doanh thu bán lẻ hàng hóa </w:t>
      </w:r>
      <w:r w:rsidRPr="00623124">
        <w:rPr>
          <w:rFonts w:ascii="Times New Roman" w:hAnsi="Times New Roman" w:cs="Times New Roman"/>
          <w:bCs/>
          <w:iCs/>
          <w:sz w:val="28"/>
          <w:szCs w:val="28"/>
        </w:rPr>
        <w:t xml:space="preserve">quý I/2026 </w:t>
      </w:r>
      <w:r w:rsidRPr="00623124">
        <w:rPr>
          <w:rFonts w:ascii="Times New Roman" w:hAnsi="Times New Roman" w:cs="Times New Roman"/>
          <w:bCs/>
          <w:sz w:val="28"/>
          <w:szCs w:val="28"/>
        </w:rPr>
        <w:t xml:space="preserve">ước đạt 1.452,4 nghìn tỷ đồng, </w:t>
      </w:r>
      <w:r w:rsidRPr="00623124">
        <w:rPr>
          <w:rFonts w:ascii="Times New Roman" w:hAnsi="Times New Roman" w:cs="Times New Roman"/>
          <w:bCs/>
          <w:sz w:val="28"/>
          <w:szCs w:val="28"/>
          <w:shd w:val="clear" w:color="auto" w:fill="FFFFFF"/>
        </w:rPr>
        <w:t>chiếm 76,3% tổng mức và</w:t>
      </w:r>
      <w:r w:rsidRPr="00623124">
        <w:rPr>
          <w:rFonts w:ascii="Times New Roman" w:hAnsi="Times New Roman" w:cs="Times New Roman"/>
          <w:bCs/>
          <w:sz w:val="28"/>
          <w:szCs w:val="28"/>
        </w:rPr>
        <w:t xml:space="preserve"> </w:t>
      </w:r>
      <w:r w:rsidRPr="00623124">
        <w:rPr>
          <w:rFonts w:ascii="Times New Roman" w:hAnsi="Times New Roman" w:cs="Times New Roman"/>
          <w:bCs/>
          <w:sz w:val="28"/>
          <w:szCs w:val="28"/>
          <w:shd w:val="clear" w:color="auto" w:fill="FFFFFF"/>
        </w:rPr>
        <w:t xml:space="preserve">tăng 10,9% so với cùng kỳ năm trước. Trong đó, doanh thu nhóm hàng may mặc tăng 9,9% so với cùng kỳ năm trước; hàng lương thực, thực phẩm tăng 9,8%; đồ dùng, dụng cụ, trang thiết bị gia đình tăng 8,2%; phương tiện đi lại (trừ ô tô) tăng 5,2%; vật phẩm văn hoá, giáo dục tăng 4,9%. Doanh thu bán lẻ hàng hóa quý I/2026 so với cùng kỳ năm trước của một số địa phương như sau: Quảng Ninh tăng 12,8%; Bắc Ninh tăng 11,4%; Đồng Nai và Cần Thơ cùng tăng 9,9%; Hải Phòng tăng 9,6%. </w:t>
      </w:r>
    </w:p>
    <w:p w14:paraId="7FF399BD" w14:textId="77777777" w:rsidR="00B31BC4" w:rsidRPr="00623124" w:rsidRDefault="00B31BC4" w:rsidP="00623124">
      <w:pPr>
        <w:spacing w:after="120" w:line="264" w:lineRule="auto"/>
        <w:ind w:firstLine="720"/>
        <w:jc w:val="both"/>
        <w:rPr>
          <w:rFonts w:ascii="Times New Roman" w:hAnsi="Times New Roman" w:cs="Times New Roman"/>
          <w:bCs/>
          <w:sz w:val="28"/>
          <w:szCs w:val="28"/>
          <w:shd w:val="clear" w:color="auto" w:fill="FFFFFF"/>
          <w:lang w:val="da-DK"/>
        </w:rPr>
      </w:pPr>
      <w:r w:rsidRPr="00623124">
        <w:rPr>
          <w:rFonts w:ascii="Times New Roman" w:hAnsi="Times New Roman" w:cs="Times New Roman"/>
          <w:bCs/>
          <w:i/>
          <w:iCs/>
          <w:sz w:val="28"/>
          <w:szCs w:val="28"/>
          <w:shd w:val="clear" w:color="auto" w:fill="FFFFFF"/>
          <w:lang w:val="da-DK"/>
        </w:rPr>
        <w:t>Doanh thu dịch vụ lưu trú, ăn uống</w:t>
      </w:r>
      <w:r w:rsidRPr="00623124">
        <w:rPr>
          <w:rFonts w:ascii="Times New Roman" w:hAnsi="Times New Roman" w:cs="Times New Roman"/>
          <w:bCs/>
          <w:sz w:val="28"/>
          <w:szCs w:val="28"/>
          <w:shd w:val="clear" w:color="auto" w:fill="FFFFFF"/>
          <w:lang w:val="da-DK"/>
        </w:rPr>
        <w:t xml:space="preserve"> quý I/2026 ước đạt 234,7 nghìn tỷ đồng, chiếm 12,4% tổng mức và tăng 13,3% so với cùng kỳ năm trước. Doanh thu quý I/2026 so với cùng kỳ năm trước của một số địa phương như sau: Đà Nẵng tăng 18,1%; Cần Thơ tăng 15,1%; Hải Phòng tăng 14,7%; Thành phố Hồ Chí Minh tăng 11,3%; Hà Nội tăng 8,6%.</w:t>
      </w:r>
    </w:p>
    <w:p w14:paraId="3F5DDDD3" w14:textId="77777777" w:rsidR="00B31BC4" w:rsidRPr="00623124" w:rsidRDefault="00B31BC4" w:rsidP="00623124">
      <w:pPr>
        <w:spacing w:after="120" w:line="264" w:lineRule="auto"/>
        <w:ind w:firstLine="720"/>
        <w:jc w:val="both"/>
        <w:rPr>
          <w:rFonts w:ascii="Times New Roman" w:hAnsi="Times New Roman" w:cs="Times New Roman"/>
          <w:bCs/>
          <w:sz w:val="28"/>
          <w:szCs w:val="28"/>
          <w:shd w:val="clear" w:color="auto" w:fill="FFFFFF"/>
          <w:lang w:val="pl-PL"/>
        </w:rPr>
      </w:pPr>
      <w:r w:rsidRPr="00623124">
        <w:rPr>
          <w:rFonts w:ascii="Times New Roman" w:hAnsi="Times New Roman" w:cs="Times New Roman"/>
          <w:bCs/>
          <w:i/>
          <w:sz w:val="28"/>
          <w:szCs w:val="28"/>
          <w:shd w:val="clear" w:color="auto" w:fill="FFFFFF"/>
          <w:lang w:val="pl-PL"/>
        </w:rPr>
        <w:t>Doanh thu du lịch lữ hành</w:t>
      </w:r>
      <w:r w:rsidRPr="00623124">
        <w:rPr>
          <w:rFonts w:ascii="Times New Roman" w:hAnsi="Times New Roman" w:cs="Times New Roman"/>
          <w:bCs/>
          <w:sz w:val="28"/>
          <w:szCs w:val="28"/>
          <w:shd w:val="clear" w:color="auto" w:fill="FFFFFF"/>
          <w:lang w:val="pl-PL"/>
        </w:rPr>
        <w:t xml:space="preserve"> quý I/2026 ước đạt 22,9 nghìn tỷ đồng, chiếm 1,2% tổng mức và tăng 12,5% so với cùng kỳ năm trước do lượng khách du lịch nội địa và khách quốc tế đến Việt Nam tăng cao trong những dịp lễ, Tết chào năm mới. Doanh thu quý I/2026 so với cùng kỳ năm trước của một số địa phương như sau: Khánh Hòa tăng 30,7%; An Giang tăng 25,8%; Quảng Ninh tăng 24,2%; Thành phố Hồ Chí Minh tăng 12,9%; Hà Nội tăng 8,2%.</w:t>
      </w:r>
    </w:p>
    <w:p w14:paraId="00C834EB" w14:textId="74A25AEA" w:rsidR="00B31BC4" w:rsidRPr="00623124" w:rsidRDefault="00B31BC4" w:rsidP="00623124">
      <w:pPr>
        <w:spacing w:after="120" w:line="264" w:lineRule="auto"/>
        <w:ind w:firstLine="720"/>
        <w:jc w:val="both"/>
        <w:rPr>
          <w:rFonts w:ascii="Times New Roman" w:eastAsia="Calibri" w:hAnsi="Times New Roman" w:cs="Times New Roman"/>
          <w:sz w:val="28"/>
          <w:szCs w:val="28"/>
          <w:lang w:val="pl-PL"/>
        </w:rPr>
      </w:pPr>
      <w:r w:rsidRPr="00623124">
        <w:rPr>
          <w:rFonts w:ascii="Times New Roman" w:hAnsi="Times New Roman" w:cs="Times New Roman"/>
          <w:bCs/>
          <w:sz w:val="28"/>
          <w:szCs w:val="28"/>
          <w:shd w:val="clear" w:color="auto" w:fill="FFFFFF"/>
          <w:lang w:val="pl-PL"/>
        </w:rPr>
        <w:t xml:space="preserve"> </w:t>
      </w:r>
      <w:r w:rsidRPr="00623124">
        <w:rPr>
          <w:rFonts w:ascii="Times New Roman" w:eastAsia="Calibri" w:hAnsi="Times New Roman" w:cs="Times New Roman"/>
          <w:i/>
          <w:sz w:val="28"/>
          <w:szCs w:val="28"/>
          <w:lang w:val="pl-PL"/>
        </w:rPr>
        <w:t>D</w:t>
      </w:r>
      <w:r w:rsidRPr="00623124">
        <w:rPr>
          <w:rFonts w:ascii="Times New Roman" w:eastAsia="Calibri" w:hAnsi="Times New Roman" w:cs="Times New Roman"/>
          <w:bCs/>
          <w:i/>
          <w:sz w:val="28"/>
          <w:szCs w:val="28"/>
          <w:lang w:val="pl-PL"/>
        </w:rPr>
        <w:t>oanh thu dịch vụ khác</w:t>
      </w:r>
      <w:r w:rsidRPr="00623124">
        <w:rPr>
          <w:rFonts w:ascii="Times New Roman" w:eastAsia="Calibri" w:hAnsi="Times New Roman" w:cs="Times New Roman"/>
          <w:sz w:val="28"/>
          <w:szCs w:val="28"/>
          <w:lang w:val="pl-PL"/>
        </w:rPr>
        <w:t xml:space="preserve"> quý I/2026 ước đạt 192,8 nghìn tỷ đồng, chiếm 10,1% tổng mức và tăng 8,0% so với cùng kỳ năm trước. Doanh thu quý I/2026 so với cùng kỳ năm trước của một số địa phương như sau: </w:t>
      </w:r>
      <w:r w:rsidR="008A41B1" w:rsidRPr="00623124">
        <w:rPr>
          <w:rFonts w:ascii="Times New Roman" w:eastAsia="Calibri" w:hAnsi="Times New Roman" w:cs="Times New Roman"/>
          <w:sz w:val="28"/>
          <w:szCs w:val="28"/>
          <w:lang w:val="pl-PL"/>
        </w:rPr>
        <w:t>Gia Lai tăng 19,4%;</w:t>
      </w:r>
      <w:r w:rsidR="008A41B1">
        <w:rPr>
          <w:rFonts w:ascii="Times New Roman" w:eastAsia="Calibri" w:hAnsi="Times New Roman" w:cs="Times New Roman"/>
          <w:sz w:val="28"/>
          <w:szCs w:val="28"/>
          <w:lang w:val="pl-PL"/>
        </w:rPr>
        <w:t xml:space="preserve"> </w:t>
      </w:r>
      <w:r w:rsidRPr="00623124">
        <w:rPr>
          <w:rFonts w:ascii="Times New Roman" w:eastAsia="Calibri" w:hAnsi="Times New Roman" w:cs="Times New Roman"/>
          <w:sz w:val="28"/>
          <w:szCs w:val="28"/>
          <w:lang w:val="pl-PL"/>
        </w:rPr>
        <w:t>Bắc Ninh tăng 17,8%; Ninh Bình tăng 16,9%; Khánh Hòa tăng 15,2%.</w:t>
      </w:r>
    </w:p>
    <w:bookmarkEnd w:id="4"/>
    <w:p w14:paraId="1BA2D9A4" w14:textId="77777777" w:rsidR="00B31BC4" w:rsidRPr="007C1101" w:rsidRDefault="00B31BC4" w:rsidP="00623124">
      <w:pPr>
        <w:spacing w:after="120" w:line="264" w:lineRule="auto"/>
        <w:ind w:firstLine="720"/>
        <w:jc w:val="both"/>
        <w:rPr>
          <w:rFonts w:ascii="Times New Roman" w:hAnsi="Times New Roman" w:cs="Times New Roman"/>
          <w:b/>
          <w:bCs/>
          <w:i/>
          <w:iCs/>
          <w:sz w:val="28"/>
          <w:szCs w:val="28"/>
          <w:lang w:val="pl-PL"/>
        </w:rPr>
      </w:pPr>
      <w:r w:rsidRPr="007C1101">
        <w:rPr>
          <w:rFonts w:ascii="Times New Roman" w:hAnsi="Times New Roman" w:cs="Times New Roman"/>
          <w:b/>
          <w:bCs/>
          <w:i/>
          <w:iCs/>
          <w:sz w:val="28"/>
          <w:szCs w:val="28"/>
          <w:lang w:val="pl-PL"/>
        </w:rPr>
        <w:t>b) Vận tải hành khách và hàng hóa</w:t>
      </w:r>
    </w:p>
    <w:p w14:paraId="518419E2" w14:textId="77777777" w:rsidR="00B31BC4" w:rsidRPr="007C1101" w:rsidRDefault="00B31BC4" w:rsidP="00623124">
      <w:pPr>
        <w:pStyle w:val="ListParagraph"/>
        <w:tabs>
          <w:tab w:val="left" w:pos="567"/>
        </w:tabs>
        <w:spacing w:after="120" w:line="264" w:lineRule="auto"/>
        <w:ind w:left="0" w:firstLine="720"/>
        <w:jc w:val="both"/>
        <w:rPr>
          <w:rFonts w:ascii="Times New Roman" w:hAnsi="Times New Roman" w:cs="Times New Roman"/>
          <w:bCs/>
          <w:i/>
          <w:sz w:val="28"/>
          <w:szCs w:val="28"/>
          <w:lang w:val="pl-PL"/>
        </w:rPr>
      </w:pPr>
      <w:r w:rsidRPr="007C1101">
        <w:rPr>
          <w:rFonts w:ascii="Times New Roman" w:hAnsi="Times New Roman" w:cs="Times New Roman"/>
          <w:bCs/>
          <w:i/>
          <w:sz w:val="28"/>
          <w:szCs w:val="28"/>
          <w:lang w:val="pl-PL"/>
        </w:rPr>
        <w:t xml:space="preserve">Hoạt động vận tải tháng 3/2026 tiếp tục sôi động, đáp ứng nhu cầu đi lại của người dân trong nước cũng như khách quốc tế đến Việt Nam, phục vụ sản xuất và xuất nhập khẩu hàng hóa. So với cùng kỳ năm trước, vận tải hành khách </w:t>
      </w:r>
      <w:r w:rsidRPr="007C1101">
        <w:rPr>
          <w:rFonts w:ascii="Times New Roman" w:hAnsi="Times New Roman" w:cs="Times New Roman"/>
          <w:bCs/>
          <w:i/>
          <w:sz w:val="28"/>
          <w:szCs w:val="28"/>
          <w:lang w:val="pl-PL"/>
        </w:rPr>
        <w:lastRenderedPageBreak/>
        <w:t xml:space="preserve">tháng 3/2026 tăng 17,3% về vận chuyển và tăng 11,9% về luân chuyển; vận tải hàng hóa tăng 16,3% về vận chuyển và tăng 14,9% về luân chuyển. </w:t>
      </w:r>
    </w:p>
    <w:p w14:paraId="53E1C602" w14:textId="77777777" w:rsidR="00B31BC4" w:rsidRPr="007C1101" w:rsidRDefault="00B31BC4" w:rsidP="00623124">
      <w:pPr>
        <w:pStyle w:val="ListParagraph"/>
        <w:tabs>
          <w:tab w:val="left" w:pos="567"/>
        </w:tabs>
        <w:spacing w:after="120" w:line="264" w:lineRule="auto"/>
        <w:ind w:left="0" w:firstLine="720"/>
        <w:jc w:val="both"/>
        <w:rPr>
          <w:rFonts w:ascii="Times New Roman" w:hAnsi="Times New Roman" w:cs="Times New Roman"/>
          <w:i/>
          <w:sz w:val="28"/>
          <w:szCs w:val="28"/>
          <w:lang w:val="pl-PL"/>
        </w:rPr>
      </w:pPr>
      <w:r w:rsidRPr="007C1101">
        <w:rPr>
          <w:rFonts w:ascii="Times New Roman" w:hAnsi="Times New Roman" w:cs="Times New Roman"/>
          <w:bCs/>
          <w:i/>
          <w:sz w:val="28"/>
          <w:szCs w:val="28"/>
          <w:lang w:val="pl-PL"/>
        </w:rPr>
        <w:t xml:space="preserve">Tính chung quý I/2026, vận chuyển hành khách </w:t>
      </w:r>
      <w:r w:rsidRPr="007C1101">
        <w:rPr>
          <w:rFonts w:ascii="Times New Roman" w:hAnsi="Times New Roman" w:cs="Times New Roman"/>
          <w:i/>
          <w:sz w:val="28"/>
          <w:szCs w:val="28"/>
          <w:lang w:val="pl-PL"/>
        </w:rPr>
        <w:t>tăng 18,3% và luân chuyển tăng 11,3% so với cùng kỳ năm trước; vận chuyển hàng hóa tăng 14,5% và luân chuyển tăng 12,0%.</w:t>
      </w:r>
    </w:p>
    <w:p w14:paraId="1776273A" w14:textId="77777777" w:rsidR="00B31BC4" w:rsidRPr="007C1101" w:rsidRDefault="00B31BC4" w:rsidP="00623124">
      <w:pPr>
        <w:spacing w:after="120" w:line="264" w:lineRule="auto"/>
        <w:ind w:firstLine="720"/>
        <w:jc w:val="both"/>
        <w:rPr>
          <w:rFonts w:ascii="Times New Roman" w:hAnsi="Times New Roman" w:cs="Times New Roman"/>
          <w:sz w:val="28"/>
          <w:szCs w:val="28"/>
          <w:lang w:val="pl-PL"/>
        </w:rPr>
      </w:pPr>
      <w:r w:rsidRPr="007C1101">
        <w:rPr>
          <w:rFonts w:ascii="Times New Roman" w:hAnsi="Times New Roman" w:cs="Times New Roman"/>
          <w:i/>
          <w:sz w:val="28"/>
          <w:szCs w:val="28"/>
          <w:lang w:val="pl-PL"/>
        </w:rPr>
        <w:t xml:space="preserve">Vận tải hành khách </w:t>
      </w:r>
      <w:r w:rsidRPr="007C1101">
        <w:rPr>
          <w:rFonts w:ascii="Times New Roman" w:hAnsi="Times New Roman" w:cs="Times New Roman"/>
          <w:sz w:val="28"/>
          <w:szCs w:val="28"/>
          <w:lang w:val="pl-PL"/>
        </w:rPr>
        <w:t xml:space="preserve">tháng 3/2026 ước đạt 539,3 triệu lượt khách vận chuyển, giảm 2,2% so với tháng trước và luân chuyển 26,8 tỷ lượt khách.km, giảm 5,7%. Tính chung quý I/2026, vận tải hành khách ước đạt 1.649,8 triệu lượt khách vận chuyển, tăng 18,3% so với cùng kỳ năm trước và luân chuyển đạt 84,5 tỷ lượt khách.km, tăng 11,3%. Trong đó, vận tải trong nước ước đạt 1.644,9 triệu lượt khách vận chuyển, tăng 18,4% so với cùng kỳ năm trước và 69,1 tỷ lượt khách.km luân chuyển, tăng 14,8%; vận tải ngoài nước ước đạt 4,9 triệu lượt khách vận chuyển, tăng 1,0% và 15,4 tỷ lượt khách.km luân chuyển, giảm 2,1%. </w:t>
      </w:r>
    </w:p>
    <w:p w14:paraId="2ACB9026" w14:textId="77777777" w:rsidR="00B31BC4" w:rsidRPr="007C1101" w:rsidRDefault="00B31BC4" w:rsidP="00B31BC4">
      <w:pPr>
        <w:tabs>
          <w:tab w:val="left" w:pos="567"/>
        </w:tabs>
        <w:spacing w:before="120" w:after="120"/>
        <w:jc w:val="center"/>
        <w:rPr>
          <w:rFonts w:ascii="Arial" w:hAnsi="Arial" w:cs="Arial"/>
          <w:b/>
          <w:bCs/>
          <w:sz w:val="24"/>
          <w:szCs w:val="24"/>
          <w:lang w:val="pl-PL"/>
        </w:rPr>
      </w:pPr>
      <w:r w:rsidRPr="008122A3">
        <w:rPr>
          <w:rFonts w:ascii="Arial" w:hAnsi="Arial" w:cs="Arial"/>
          <w:b/>
          <w:spacing w:val="-2"/>
          <w:sz w:val="24"/>
          <w:szCs w:val="20"/>
          <w:lang w:val="pl-PL"/>
        </w:rPr>
        <w:t xml:space="preserve">Biểu 5. </w:t>
      </w:r>
      <w:r w:rsidRPr="008122A3">
        <w:rPr>
          <w:rFonts w:ascii="Arial" w:hAnsi="Arial" w:cs="Arial"/>
          <w:b/>
          <w:bCs/>
          <w:sz w:val="24"/>
          <w:szCs w:val="24"/>
          <w:lang w:val="pl-PL"/>
        </w:rPr>
        <w:t>Vận tải hành khách quý I</w:t>
      </w:r>
      <w:r>
        <w:rPr>
          <w:rFonts w:ascii="Arial" w:hAnsi="Arial" w:cs="Arial"/>
          <w:b/>
          <w:bCs/>
          <w:sz w:val="24"/>
          <w:szCs w:val="24"/>
          <w:lang w:val="pl-PL"/>
        </w:rPr>
        <w:t xml:space="preserve"> năm </w:t>
      </w:r>
      <w:r w:rsidRPr="008122A3">
        <w:rPr>
          <w:rFonts w:ascii="Arial" w:hAnsi="Arial" w:cs="Arial"/>
          <w:b/>
          <w:bCs/>
          <w:sz w:val="24"/>
          <w:szCs w:val="24"/>
          <w:lang w:val="pl-PL"/>
        </w:rPr>
        <w:t>2026</w:t>
      </w:r>
      <w:r w:rsidRPr="007C1101">
        <w:rPr>
          <w:rFonts w:ascii="Arial" w:hAnsi="Arial" w:cs="Arial"/>
          <w:b/>
          <w:bCs/>
          <w:sz w:val="24"/>
          <w:szCs w:val="24"/>
          <w:lang w:val="pl-PL"/>
        </w:rPr>
        <w:t xml:space="preserve"> phân theo ngành vận tải</w:t>
      </w:r>
    </w:p>
    <w:tbl>
      <w:tblPr>
        <w:tblW w:w="9245" w:type="dxa"/>
        <w:jc w:val="center"/>
        <w:tblLook w:val="04A0" w:firstRow="1" w:lastRow="0" w:firstColumn="1" w:lastColumn="0" w:noHBand="0" w:noVBand="1"/>
      </w:tblPr>
      <w:tblGrid>
        <w:gridCol w:w="2175"/>
        <w:gridCol w:w="1783"/>
        <w:gridCol w:w="1844"/>
        <w:gridCol w:w="222"/>
        <w:gridCol w:w="1747"/>
        <w:gridCol w:w="1476"/>
      </w:tblGrid>
      <w:tr w:rsidR="00B31BC4" w:rsidRPr="008122A3" w14:paraId="5994CF40" w14:textId="77777777" w:rsidTr="0003255B">
        <w:trPr>
          <w:trHeight w:val="455"/>
          <w:jc w:val="center"/>
        </w:trPr>
        <w:tc>
          <w:tcPr>
            <w:tcW w:w="2175" w:type="dxa"/>
            <w:tcBorders>
              <w:top w:val="single" w:sz="4" w:space="0" w:color="auto"/>
            </w:tcBorders>
            <w:vAlign w:val="center"/>
            <w:hideMark/>
          </w:tcPr>
          <w:p w14:paraId="5E65BE7F" w14:textId="77777777" w:rsidR="00B31BC4" w:rsidRPr="008122A3" w:rsidRDefault="00B31BC4" w:rsidP="00E84D51">
            <w:pPr>
              <w:spacing w:after="0" w:line="240" w:lineRule="auto"/>
              <w:jc w:val="center"/>
              <w:rPr>
                <w:rFonts w:ascii="Arial" w:hAnsi="Arial" w:cs="Arial"/>
                <w:sz w:val="20"/>
                <w:szCs w:val="20"/>
                <w:lang w:val="pl-PL" w:eastAsia="vi-VN"/>
              </w:rPr>
            </w:pPr>
          </w:p>
        </w:tc>
        <w:tc>
          <w:tcPr>
            <w:tcW w:w="3627" w:type="dxa"/>
            <w:gridSpan w:val="2"/>
            <w:tcBorders>
              <w:top w:val="single" w:sz="4" w:space="0" w:color="auto"/>
              <w:bottom w:val="single" w:sz="4" w:space="0" w:color="auto"/>
            </w:tcBorders>
            <w:vAlign w:val="center"/>
            <w:hideMark/>
          </w:tcPr>
          <w:p w14:paraId="0049ECED"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Số lượt hành khách</w:t>
            </w:r>
          </w:p>
        </w:tc>
        <w:tc>
          <w:tcPr>
            <w:tcW w:w="219" w:type="dxa"/>
            <w:tcBorders>
              <w:top w:val="single" w:sz="4" w:space="0" w:color="auto"/>
            </w:tcBorders>
          </w:tcPr>
          <w:p w14:paraId="2F12EAF5" w14:textId="77777777" w:rsidR="00B31BC4" w:rsidRPr="008122A3" w:rsidRDefault="00B31BC4" w:rsidP="00E84D51">
            <w:pPr>
              <w:spacing w:after="0" w:line="240" w:lineRule="auto"/>
              <w:jc w:val="center"/>
              <w:rPr>
                <w:rFonts w:ascii="Arial" w:hAnsi="Arial" w:cs="Arial"/>
                <w:sz w:val="20"/>
                <w:szCs w:val="20"/>
                <w:lang w:eastAsia="vi-VN"/>
              </w:rPr>
            </w:pPr>
          </w:p>
        </w:tc>
        <w:tc>
          <w:tcPr>
            <w:tcW w:w="3224" w:type="dxa"/>
            <w:gridSpan w:val="2"/>
            <w:tcBorders>
              <w:top w:val="single" w:sz="4" w:space="0" w:color="auto"/>
              <w:bottom w:val="single" w:sz="4" w:space="0" w:color="auto"/>
            </w:tcBorders>
            <w:vAlign w:val="center"/>
            <w:hideMark/>
          </w:tcPr>
          <w:p w14:paraId="03CC8EF4"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Tốc độ tăng/giảm so với</w:t>
            </w:r>
            <w:r w:rsidRPr="008122A3">
              <w:rPr>
                <w:rFonts w:ascii="Arial" w:hAnsi="Arial" w:cs="Arial"/>
                <w:sz w:val="20"/>
                <w:szCs w:val="20"/>
                <w:lang w:eastAsia="vi-VN"/>
              </w:rPr>
              <w:br/>
              <w:t>cùng kỳ năm trước (%)</w:t>
            </w:r>
          </w:p>
        </w:tc>
      </w:tr>
      <w:tr w:rsidR="00B31BC4" w:rsidRPr="008122A3" w14:paraId="7EE0B24A" w14:textId="77777777" w:rsidTr="0003255B">
        <w:trPr>
          <w:trHeight w:val="447"/>
          <w:jc w:val="center"/>
        </w:trPr>
        <w:tc>
          <w:tcPr>
            <w:tcW w:w="2175" w:type="dxa"/>
            <w:vAlign w:val="center"/>
            <w:hideMark/>
          </w:tcPr>
          <w:p w14:paraId="3CDFB553" w14:textId="77777777" w:rsidR="00B31BC4" w:rsidRPr="008122A3" w:rsidRDefault="00B31BC4" w:rsidP="00E84D51">
            <w:pPr>
              <w:spacing w:after="0" w:line="240" w:lineRule="auto"/>
              <w:jc w:val="center"/>
              <w:rPr>
                <w:rFonts w:ascii="Arial" w:hAnsi="Arial" w:cs="Arial"/>
                <w:sz w:val="20"/>
                <w:szCs w:val="20"/>
                <w:lang w:eastAsia="vi-VN"/>
              </w:rPr>
            </w:pPr>
          </w:p>
        </w:tc>
        <w:tc>
          <w:tcPr>
            <w:tcW w:w="1783" w:type="dxa"/>
            <w:tcBorders>
              <w:top w:val="single" w:sz="4" w:space="0" w:color="auto"/>
              <w:bottom w:val="single" w:sz="4" w:space="0" w:color="auto"/>
            </w:tcBorders>
            <w:vAlign w:val="center"/>
            <w:hideMark/>
          </w:tcPr>
          <w:p w14:paraId="6D3BFA48"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Vận chuyển</w:t>
            </w:r>
            <w:r w:rsidRPr="008122A3">
              <w:rPr>
                <w:rFonts w:ascii="Arial" w:hAnsi="Arial" w:cs="Arial"/>
                <w:sz w:val="20"/>
                <w:szCs w:val="20"/>
                <w:lang w:eastAsia="vi-VN"/>
              </w:rPr>
              <w:br/>
              <w:t>(Triệu HK)</w:t>
            </w:r>
          </w:p>
        </w:tc>
        <w:tc>
          <w:tcPr>
            <w:tcW w:w="1844" w:type="dxa"/>
            <w:tcBorders>
              <w:top w:val="single" w:sz="4" w:space="0" w:color="auto"/>
              <w:bottom w:val="single" w:sz="4" w:space="0" w:color="auto"/>
            </w:tcBorders>
            <w:vAlign w:val="center"/>
            <w:hideMark/>
          </w:tcPr>
          <w:p w14:paraId="30FD80C9"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Luân chuyển</w:t>
            </w:r>
            <w:r w:rsidRPr="008122A3">
              <w:rPr>
                <w:rFonts w:ascii="Arial" w:hAnsi="Arial" w:cs="Arial"/>
                <w:sz w:val="20"/>
                <w:szCs w:val="20"/>
                <w:lang w:eastAsia="vi-VN"/>
              </w:rPr>
              <w:br/>
              <w:t>(Tỷ HK.km)</w:t>
            </w:r>
          </w:p>
        </w:tc>
        <w:tc>
          <w:tcPr>
            <w:tcW w:w="219" w:type="dxa"/>
          </w:tcPr>
          <w:p w14:paraId="084276C4" w14:textId="77777777" w:rsidR="00B31BC4" w:rsidRPr="008122A3" w:rsidRDefault="00B31BC4" w:rsidP="00E84D51">
            <w:pPr>
              <w:spacing w:after="0" w:line="240" w:lineRule="auto"/>
              <w:jc w:val="center"/>
              <w:rPr>
                <w:rFonts w:ascii="Arial" w:hAnsi="Arial" w:cs="Arial"/>
                <w:sz w:val="20"/>
                <w:szCs w:val="20"/>
                <w:lang w:eastAsia="vi-VN"/>
              </w:rPr>
            </w:pPr>
          </w:p>
        </w:tc>
        <w:tc>
          <w:tcPr>
            <w:tcW w:w="1747" w:type="dxa"/>
            <w:tcBorders>
              <w:top w:val="single" w:sz="4" w:space="0" w:color="auto"/>
              <w:bottom w:val="single" w:sz="4" w:space="0" w:color="auto"/>
            </w:tcBorders>
            <w:vAlign w:val="center"/>
            <w:hideMark/>
          </w:tcPr>
          <w:p w14:paraId="78D2E536"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Vận chuyển</w:t>
            </w:r>
          </w:p>
        </w:tc>
        <w:tc>
          <w:tcPr>
            <w:tcW w:w="1476" w:type="dxa"/>
            <w:tcBorders>
              <w:top w:val="single" w:sz="4" w:space="0" w:color="auto"/>
              <w:bottom w:val="single" w:sz="4" w:space="0" w:color="auto"/>
            </w:tcBorders>
            <w:vAlign w:val="center"/>
            <w:hideMark/>
          </w:tcPr>
          <w:p w14:paraId="4DB048AB"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Luân chuyển</w:t>
            </w:r>
          </w:p>
        </w:tc>
      </w:tr>
      <w:tr w:rsidR="00B31BC4" w:rsidRPr="008122A3" w14:paraId="60B1A1E5" w14:textId="77777777" w:rsidTr="0003255B">
        <w:trPr>
          <w:trHeight w:val="404"/>
          <w:jc w:val="center"/>
        </w:trPr>
        <w:tc>
          <w:tcPr>
            <w:tcW w:w="2175" w:type="dxa"/>
            <w:noWrap/>
            <w:vAlign w:val="center"/>
            <w:hideMark/>
          </w:tcPr>
          <w:p w14:paraId="0D24CFD9" w14:textId="77777777" w:rsidR="00B31BC4" w:rsidRPr="008122A3" w:rsidRDefault="00B31BC4" w:rsidP="00E84D51">
            <w:pPr>
              <w:spacing w:before="120" w:after="40" w:line="240" w:lineRule="auto"/>
              <w:rPr>
                <w:rFonts w:ascii="Arial" w:hAnsi="Arial" w:cs="Arial"/>
                <w:b/>
                <w:bCs/>
                <w:sz w:val="20"/>
                <w:szCs w:val="20"/>
                <w:lang w:eastAsia="vi-VN"/>
              </w:rPr>
            </w:pPr>
            <w:r w:rsidRPr="008122A3">
              <w:rPr>
                <w:rFonts w:ascii="Arial" w:hAnsi="Arial" w:cs="Arial"/>
                <w:b/>
                <w:bCs/>
                <w:sz w:val="20"/>
                <w:szCs w:val="20"/>
                <w:lang w:eastAsia="vi-VN"/>
              </w:rPr>
              <w:t>Tổng số</w:t>
            </w:r>
          </w:p>
        </w:tc>
        <w:tc>
          <w:tcPr>
            <w:tcW w:w="1783" w:type="dxa"/>
            <w:tcBorders>
              <w:top w:val="single" w:sz="4" w:space="0" w:color="auto"/>
            </w:tcBorders>
            <w:noWrap/>
            <w:vAlign w:val="bottom"/>
          </w:tcPr>
          <w:p w14:paraId="58468130" w14:textId="77777777" w:rsidR="00B31BC4" w:rsidRPr="008122A3" w:rsidRDefault="00B31BC4" w:rsidP="00E84D51">
            <w:pPr>
              <w:spacing w:before="120" w:after="40" w:line="240" w:lineRule="auto"/>
              <w:ind w:right="394"/>
              <w:jc w:val="right"/>
              <w:rPr>
                <w:rFonts w:ascii="Arial" w:hAnsi="Arial" w:cs="Arial"/>
                <w:b/>
                <w:bCs/>
                <w:sz w:val="20"/>
                <w:szCs w:val="20"/>
              </w:rPr>
            </w:pPr>
            <w:r w:rsidRPr="008122A3">
              <w:rPr>
                <w:rFonts w:ascii="Arial" w:hAnsi="Arial" w:cs="Arial"/>
                <w:b/>
                <w:bCs/>
                <w:sz w:val="20"/>
                <w:szCs w:val="20"/>
              </w:rPr>
              <w:t>1</w:t>
            </w:r>
            <w:r>
              <w:rPr>
                <w:rFonts w:ascii="Arial" w:hAnsi="Arial" w:cs="Arial"/>
                <w:b/>
                <w:bCs/>
                <w:sz w:val="20"/>
                <w:szCs w:val="20"/>
              </w:rPr>
              <w:t>.</w:t>
            </w:r>
            <w:r w:rsidRPr="008122A3">
              <w:rPr>
                <w:rFonts w:ascii="Arial" w:hAnsi="Arial" w:cs="Arial"/>
                <w:b/>
                <w:bCs/>
                <w:sz w:val="20"/>
                <w:szCs w:val="20"/>
              </w:rPr>
              <w:t>649,8</w:t>
            </w:r>
          </w:p>
        </w:tc>
        <w:tc>
          <w:tcPr>
            <w:tcW w:w="1844" w:type="dxa"/>
            <w:tcBorders>
              <w:top w:val="single" w:sz="4" w:space="0" w:color="auto"/>
            </w:tcBorders>
            <w:noWrap/>
            <w:vAlign w:val="bottom"/>
          </w:tcPr>
          <w:p w14:paraId="23D6E19C" w14:textId="77777777" w:rsidR="00B31BC4" w:rsidRPr="008122A3" w:rsidRDefault="00B31BC4" w:rsidP="00E84D51">
            <w:pPr>
              <w:spacing w:before="120" w:after="40" w:line="240" w:lineRule="auto"/>
              <w:ind w:right="579"/>
              <w:jc w:val="right"/>
              <w:rPr>
                <w:rFonts w:ascii="Arial" w:hAnsi="Arial" w:cs="Arial"/>
                <w:b/>
                <w:bCs/>
                <w:sz w:val="20"/>
                <w:szCs w:val="20"/>
              </w:rPr>
            </w:pPr>
            <w:r w:rsidRPr="008122A3">
              <w:rPr>
                <w:rFonts w:ascii="Arial" w:hAnsi="Arial" w:cs="Arial"/>
                <w:b/>
                <w:bCs/>
                <w:sz w:val="20"/>
                <w:szCs w:val="20"/>
              </w:rPr>
              <w:t>84,5</w:t>
            </w:r>
          </w:p>
        </w:tc>
        <w:tc>
          <w:tcPr>
            <w:tcW w:w="219" w:type="dxa"/>
          </w:tcPr>
          <w:p w14:paraId="0599E8FB" w14:textId="77777777" w:rsidR="00B31BC4" w:rsidRPr="008122A3" w:rsidRDefault="00B31BC4" w:rsidP="00E84D51">
            <w:pPr>
              <w:spacing w:before="120" w:after="40" w:line="240" w:lineRule="auto"/>
              <w:ind w:right="520"/>
              <w:jc w:val="right"/>
              <w:rPr>
                <w:rFonts w:ascii="Arial" w:hAnsi="Arial" w:cs="Arial"/>
                <w:b/>
                <w:bCs/>
                <w:sz w:val="20"/>
                <w:szCs w:val="20"/>
              </w:rPr>
            </w:pPr>
          </w:p>
        </w:tc>
        <w:tc>
          <w:tcPr>
            <w:tcW w:w="1747" w:type="dxa"/>
            <w:tcBorders>
              <w:top w:val="single" w:sz="4" w:space="0" w:color="auto"/>
            </w:tcBorders>
            <w:noWrap/>
            <w:vAlign w:val="bottom"/>
          </w:tcPr>
          <w:p w14:paraId="7C8B8759" w14:textId="77777777" w:rsidR="00B31BC4" w:rsidRPr="008122A3" w:rsidRDefault="00B31BC4" w:rsidP="00E84D51">
            <w:pPr>
              <w:spacing w:before="120" w:after="40" w:line="240" w:lineRule="auto"/>
              <w:ind w:right="520"/>
              <w:jc w:val="right"/>
              <w:rPr>
                <w:rFonts w:ascii="Arial" w:hAnsi="Arial" w:cs="Arial"/>
                <w:b/>
                <w:bCs/>
                <w:sz w:val="20"/>
                <w:szCs w:val="20"/>
              </w:rPr>
            </w:pPr>
            <w:r w:rsidRPr="008122A3">
              <w:rPr>
                <w:rFonts w:ascii="Arial" w:hAnsi="Arial" w:cs="Arial"/>
                <w:b/>
                <w:bCs/>
                <w:sz w:val="20"/>
                <w:szCs w:val="20"/>
              </w:rPr>
              <w:t>18,3</w:t>
            </w:r>
          </w:p>
        </w:tc>
        <w:tc>
          <w:tcPr>
            <w:tcW w:w="1476" w:type="dxa"/>
            <w:tcBorders>
              <w:top w:val="single" w:sz="4" w:space="0" w:color="auto"/>
            </w:tcBorders>
            <w:noWrap/>
            <w:vAlign w:val="bottom"/>
          </w:tcPr>
          <w:p w14:paraId="0FD45AF2" w14:textId="77777777" w:rsidR="00B31BC4" w:rsidRPr="008122A3" w:rsidRDefault="00B31BC4" w:rsidP="00E84D51">
            <w:pPr>
              <w:spacing w:before="120" w:after="40" w:line="240" w:lineRule="auto"/>
              <w:ind w:right="322"/>
              <w:jc w:val="right"/>
              <w:rPr>
                <w:rFonts w:ascii="Arial" w:hAnsi="Arial" w:cs="Arial"/>
                <w:b/>
                <w:bCs/>
                <w:sz w:val="20"/>
                <w:szCs w:val="20"/>
              </w:rPr>
            </w:pPr>
            <w:r w:rsidRPr="008122A3">
              <w:rPr>
                <w:rFonts w:ascii="Arial" w:hAnsi="Arial" w:cs="Arial"/>
                <w:b/>
                <w:bCs/>
                <w:sz w:val="20"/>
                <w:szCs w:val="20"/>
              </w:rPr>
              <w:t>11,3</w:t>
            </w:r>
          </w:p>
        </w:tc>
      </w:tr>
      <w:tr w:rsidR="00B31BC4" w:rsidRPr="008122A3" w14:paraId="7FA9624C" w14:textId="77777777" w:rsidTr="0003255B">
        <w:trPr>
          <w:trHeight w:val="339"/>
          <w:jc w:val="center"/>
        </w:trPr>
        <w:tc>
          <w:tcPr>
            <w:tcW w:w="2175" w:type="dxa"/>
            <w:noWrap/>
            <w:vAlign w:val="center"/>
            <w:hideMark/>
          </w:tcPr>
          <w:p w14:paraId="199CBFEF"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sắt</w:t>
            </w:r>
          </w:p>
        </w:tc>
        <w:tc>
          <w:tcPr>
            <w:tcW w:w="1783" w:type="dxa"/>
            <w:noWrap/>
            <w:vAlign w:val="bottom"/>
          </w:tcPr>
          <w:p w14:paraId="2D7C0353" w14:textId="77777777" w:rsidR="00B31BC4" w:rsidRPr="008122A3" w:rsidRDefault="00B31BC4" w:rsidP="00E84D51">
            <w:pPr>
              <w:spacing w:before="40" w:after="40" w:line="240" w:lineRule="auto"/>
              <w:ind w:right="394"/>
              <w:jc w:val="right"/>
              <w:rPr>
                <w:rFonts w:ascii="Arial" w:hAnsi="Arial" w:cs="Arial"/>
                <w:sz w:val="20"/>
                <w:szCs w:val="20"/>
              </w:rPr>
            </w:pPr>
            <w:r w:rsidRPr="008122A3">
              <w:rPr>
                <w:rFonts w:ascii="Arial" w:hAnsi="Arial" w:cs="Arial"/>
                <w:sz w:val="20"/>
                <w:szCs w:val="20"/>
              </w:rPr>
              <w:t>11,4</w:t>
            </w:r>
          </w:p>
        </w:tc>
        <w:tc>
          <w:tcPr>
            <w:tcW w:w="1844" w:type="dxa"/>
            <w:noWrap/>
            <w:vAlign w:val="bottom"/>
          </w:tcPr>
          <w:p w14:paraId="09985648" w14:textId="77777777" w:rsidR="00B31BC4" w:rsidRPr="008122A3" w:rsidRDefault="00B31BC4" w:rsidP="00E84D51">
            <w:pPr>
              <w:spacing w:before="40" w:after="40" w:line="240" w:lineRule="auto"/>
              <w:ind w:right="579"/>
              <w:jc w:val="right"/>
              <w:rPr>
                <w:rFonts w:ascii="Arial" w:hAnsi="Arial" w:cs="Arial"/>
                <w:sz w:val="20"/>
                <w:szCs w:val="20"/>
              </w:rPr>
            </w:pPr>
            <w:r w:rsidRPr="008122A3">
              <w:rPr>
                <w:rFonts w:ascii="Arial" w:hAnsi="Arial" w:cs="Arial"/>
                <w:sz w:val="20"/>
                <w:szCs w:val="20"/>
              </w:rPr>
              <w:t>0,8</w:t>
            </w:r>
          </w:p>
        </w:tc>
        <w:tc>
          <w:tcPr>
            <w:tcW w:w="219" w:type="dxa"/>
          </w:tcPr>
          <w:p w14:paraId="3432B471" w14:textId="77777777" w:rsidR="00B31BC4" w:rsidRPr="008122A3" w:rsidRDefault="00B31BC4" w:rsidP="00E84D51">
            <w:pPr>
              <w:spacing w:before="40" w:after="40" w:line="240" w:lineRule="auto"/>
              <w:ind w:right="520"/>
              <w:jc w:val="right"/>
              <w:rPr>
                <w:rFonts w:ascii="Arial" w:hAnsi="Arial" w:cs="Arial"/>
                <w:sz w:val="20"/>
                <w:szCs w:val="20"/>
              </w:rPr>
            </w:pPr>
          </w:p>
        </w:tc>
        <w:tc>
          <w:tcPr>
            <w:tcW w:w="1747" w:type="dxa"/>
            <w:noWrap/>
            <w:vAlign w:val="bottom"/>
          </w:tcPr>
          <w:p w14:paraId="184113F1" w14:textId="77777777" w:rsidR="00B31BC4" w:rsidRPr="008122A3" w:rsidRDefault="00B31BC4" w:rsidP="00E84D51">
            <w:pPr>
              <w:spacing w:before="40" w:after="40" w:line="240" w:lineRule="auto"/>
              <w:ind w:right="520"/>
              <w:jc w:val="right"/>
              <w:rPr>
                <w:rFonts w:ascii="Arial" w:hAnsi="Arial" w:cs="Arial"/>
                <w:sz w:val="20"/>
                <w:szCs w:val="20"/>
              </w:rPr>
            </w:pPr>
            <w:r w:rsidRPr="008122A3">
              <w:rPr>
                <w:rFonts w:ascii="Arial" w:hAnsi="Arial" w:cs="Arial"/>
                <w:sz w:val="20"/>
                <w:szCs w:val="20"/>
              </w:rPr>
              <w:t>-2,4</w:t>
            </w:r>
          </w:p>
        </w:tc>
        <w:tc>
          <w:tcPr>
            <w:tcW w:w="1476" w:type="dxa"/>
            <w:noWrap/>
            <w:vAlign w:val="bottom"/>
          </w:tcPr>
          <w:p w14:paraId="13A6C392" w14:textId="77777777" w:rsidR="00B31BC4" w:rsidRPr="008122A3" w:rsidRDefault="00B31BC4" w:rsidP="00E84D51">
            <w:pPr>
              <w:spacing w:before="40" w:after="40" w:line="240" w:lineRule="auto"/>
              <w:ind w:right="322"/>
              <w:jc w:val="right"/>
              <w:rPr>
                <w:rFonts w:ascii="Arial" w:hAnsi="Arial" w:cs="Arial"/>
                <w:sz w:val="20"/>
                <w:szCs w:val="20"/>
              </w:rPr>
            </w:pPr>
            <w:r w:rsidRPr="008122A3">
              <w:rPr>
                <w:rFonts w:ascii="Arial" w:hAnsi="Arial" w:cs="Arial"/>
                <w:sz w:val="20"/>
                <w:szCs w:val="20"/>
              </w:rPr>
              <w:t>1,2</w:t>
            </w:r>
          </w:p>
        </w:tc>
      </w:tr>
      <w:tr w:rsidR="00B31BC4" w:rsidRPr="008122A3" w14:paraId="3F7A8901" w14:textId="77777777" w:rsidTr="0003255B">
        <w:trPr>
          <w:trHeight w:val="339"/>
          <w:jc w:val="center"/>
        </w:trPr>
        <w:tc>
          <w:tcPr>
            <w:tcW w:w="2175" w:type="dxa"/>
            <w:noWrap/>
            <w:vAlign w:val="center"/>
            <w:hideMark/>
          </w:tcPr>
          <w:p w14:paraId="202CE889"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biển</w:t>
            </w:r>
          </w:p>
        </w:tc>
        <w:tc>
          <w:tcPr>
            <w:tcW w:w="1783" w:type="dxa"/>
            <w:noWrap/>
            <w:vAlign w:val="bottom"/>
          </w:tcPr>
          <w:p w14:paraId="75E18B09" w14:textId="77777777" w:rsidR="00B31BC4" w:rsidRPr="008122A3" w:rsidRDefault="00B31BC4" w:rsidP="00E84D51">
            <w:pPr>
              <w:spacing w:before="40" w:after="40" w:line="240" w:lineRule="auto"/>
              <w:ind w:right="394"/>
              <w:jc w:val="right"/>
              <w:rPr>
                <w:rFonts w:ascii="Arial" w:hAnsi="Arial" w:cs="Arial"/>
                <w:sz w:val="20"/>
                <w:szCs w:val="20"/>
              </w:rPr>
            </w:pPr>
            <w:r w:rsidRPr="008122A3">
              <w:rPr>
                <w:rFonts w:ascii="Arial" w:hAnsi="Arial" w:cs="Arial"/>
                <w:sz w:val="20"/>
                <w:szCs w:val="20"/>
              </w:rPr>
              <w:t>3,8</w:t>
            </w:r>
          </w:p>
        </w:tc>
        <w:tc>
          <w:tcPr>
            <w:tcW w:w="1844" w:type="dxa"/>
            <w:noWrap/>
            <w:vAlign w:val="bottom"/>
          </w:tcPr>
          <w:p w14:paraId="689FCC1B" w14:textId="77777777" w:rsidR="00B31BC4" w:rsidRPr="008122A3" w:rsidRDefault="00B31BC4" w:rsidP="00E84D51">
            <w:pPr>
              <w:spacing w:before="40" w:after="40" w:line="240" w:lineRule="auto"/>
              <w:ind w:right="579"/>
              <w:jc w:val="right"/>
              <w:rPr>
                <w:rFonts w:ascii="Arial" w:hAnsi="Arial" w:cs="Arial"/>
                <w:sz w:val="20"/>
                <w:szCs w:val="20"/>
              </w:rPr>
            </w:pPr>
            <w:r w:rsidRPr="008122A3">
              <w:rPr>
                <w:rFonts w:ascii="Arial" w:hAnsi="Arial" w:cs="Arial"/>
                <w:sz w:val="20"/>
                <w:szCs w:val="20"/>
              </w:rPr>
              <w:t>0,2</w:t>
            </w:r>
          </w:p>
        </w:tc>
        <w:tc>
          <w:tcPr>
            <w:tcW w:w="219" w:type="dxa"/>
          </w:tcPr>
          <w:p w14:paraId="5566211E" w14:textId="77777777" w:rsidR="00B31BC4" w:rsidRPr="008122A3" w:rsidRDefault="00B31BC4" w:rsidP="00E84D51">
            <w:pPr>
              <w:spacing w:before="40" w:after="40" w:line="240" w:lineRule="auto"/>
              <w:ind w:right="520"/>
              <w:jc w:val="right"/>
              <w:rPr>
                <w:rFonts w:ascii="Arial" w:hAnsi="Arial" w:cs="Arial"/>
                <w:sz w:val="20"/>
                <w:szCs w:val="20"/>
              </w:rPr>
            </w:pPr>
          </w:p>
        </w:tc>
        <w:tc>
          <w:tcPr>
            <w:tcW w:w="1747" w:type="dxa"/>
            <w:noWrap/>
            <w:vAlign w:val="bottom"/>
          </w:tcPr>
          <w:p w14:paraId="4A1158A9" w14:textId="77777777" w:rsidR="00B31BC4" w:rsidRPr="008122A3" w:rsidRDefault="00B31BC4" w:rsidP="00E84D51">
            <w:pPr>
              <w:spacing w:before="40" w:after="40" w:line="240" w:lineRule="auto"/>
              <w:ind w:right="520"/>
              <w:jc w:val="right"/>
              <w:rPr>
                <w:rFonts w:ascii="Arial" w:hAnsi="Arial" w:cs="Arial"/>
                <w:sz w:val="20"/>
                <w:szCs w:val="20"/>
              </w:rPr>
            </w:pPr>
            <w:r w:rsidRPr="008122A3">
              <w:rPr>
                <w:rFonts w:ascii="Arial" w:hAnsi="Arial" w:cs="Arial"/>
                <w:sz w:val="20"/>
                <w:szCs w:val="20"/>
              </w:rPr>
              <w:t>-5,8</w:t>
            </w:r>
          </w:p>
        </w:tc>
        <w:tc>
          <w:tcPr>
            <w:tcW w:w="1476" w:type="dxa"/>
            <w:noWrap/>
            <w:vAlign w:val="bottom"/>
          </w:tcPr>
          <w:p w14:paraId="1683204B" w14:textId="77777777" w:rsidR="00B31BC4" w:rsidRPr="008122A3" w:rsidRDefault="00B31BC4" w:rsidP="00E84D51">
            <w:pPr>
              <w:spacing w:before="40" w:after="40" w:line="240" w:lineRule="auto"/>
              <w:ind w:right="322"/>
              <w:jc w:val="right"/>
              <w:rPr>
                <w:rFonts w:ascii="Arial" w:hAnsi="Arial" w:cs="Arial"/>
                <w:sz w:val="20"/>
                <w:szCs w:val="20"/>
              </w:rPr>
            </w:pPr>
            <w:r w:rsidRPr="008122A3">
              <w:rPr>
                <w:rFonts w:ascii="Arial" w:hAnsi="Arial" w:cs="Arial"/>
                <w:sz w:val="20"/>
                <w:szCs w:val="20"/>
              </w:rPr>
              <w:t>4,2</w:t>
            </w:r>
          </w:p>
        </w:tc>
      </w:tr>
      <w:tr w:rsidR="00B31BC4" w:rsidRPr="008122A3" w14:paraId="2BD89081" w14:textId="77777777" w:rsidTr="0003255B">
        <w:trPr>
          <w:trHeight w:val="339"/>
          <w:jc w:val="center"/>
        </w:trPr>
        <w:tc>
          <w:tcPr>
            <w:tcW w:w="2175" w:type="dxa"/>
            <w:noWrap/>
            <w:vAlign w:val="center"/>
            <w:hideMark/>
          </w:tcPr>
          <w:p w14:paraId="5AE6C833"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thủy nội địa</w:t>
            </w:r>
          </w:p>
        </w:tc>
        <w:tc>
          <w:tcPr>
            <w:tcW w:w="1783" w:type="dxa"/>
            <w:noWrap/>
            <w:vAlign w:val="bottom"/>
          </w:tcPr>
          <w:p w14:paraId="629B2863" w14:textId="77777777" w:rsidR="00B31BC4" w:rsidRPr="008122A3" w:rsidRDefault="00B31BC4" w:rsidP="00E84D51">
            <w:pPr>
              <w:spacing w:before="40" w:after="40" w:line="240" w:lineRule="auto"/>
              <w:ind w:right="394"/>
              <w:jc w:val="right"/>
              <w:rPr>
                <w:rFonts w:ascii="Arial" w:hAnsi="Arial" w:cs="Arial"/>
                <w:sz w:val="20"/>
                <w:szCs w:val="20"/>
              </w:rPr>
            </w:pPr>
            <w:r w:rsidRPr="008122A3">
              <w:rPr>
                <w:rFonts w:ascii="Arial" w:hAnsi="Arial" w:cs="Arial"/>
                <w:sz w:val="20"/>
                <w:szCs w:val="20"/>
              </w:rPr>
              <w:t>133,3</w:t>
            </w:r>
          </w:p>
        </w:tc>
        <w:tc>
          <w:tcPr>
            <w:tcW w:w="1844" w:type="dxa"/>
            <w:noWrap/>
            <w:vAlign w:val="bottom"/>
          </w:tcPr>
          <w:p w14:paraId="75695253" w14:textId="77777777" w:rsidR="00B31BC4" w:rsidRPr="008122A3" w:rsidRDefault="00B31BC4" w:rsidP="00E84D51">
            <w:pPr>
              <w:spacing w:before="40" w:after="40" w:line="240" w:lineRule="auto"/>
              <w:ind w:right="579"/>
              <w:jc w:val="right"/>
              <w:rPr>
                <w:rFonts w:ascii="Arial" w:hAnsi="Arial" w:cs="Arial"/>
                <w:sz w:val="20"/>
                <w:szCs w:val="20"/>
              </w:rPr>
            </w:pPr>
            <w:r w:rsidRPr="008122A3">
              <w:rPr>
                <w:rFonts w:ascii="Arial" w:hAnsi="Arial" w:cs="Arial"/>
                <w:sz w:val="20"/>
                <w:szCs w:val="20"/>
              </w:rPr>
              <w:t>2,3</w:t>
            </w:r>
          </w:p>
        </w:tc>
        <w:tc>
          <w:tcPr>
            <w:tcW w:w="219" w:type="dxa"/>
          </w:tcPr>
          <w:p w14:paraId="64883DB9" w14:textId="77777777" w:rsidR="00B31BC4" w:rsidRPr="008122A3" w:rsidRDefault="00B31BC4" w:rsidP="00E84D51">
            <w:pPr>
              <w:spacing w:before="40" w:after="40" w:line="240" w:lineRule="auto"/>
              <w:ind w:right="520"/>
              <w:jc w:val="right"/>
              <w:rPr>
                <w:rFonts w:ascii="Arial" w:hAnsi="Arial" w:cs="Arial"/>
                <w:sz w:val="20"/>
                <w:szCs w:val="20"/>
              </w:rPr>
            </w:pPr>
          </w:p>
        </w:tc>
        <w:tc>
          <w:tcPr>
            <w:tcW w:w="1747" w:type="dxa"/>
            <w:noWrap/>
            <w:vAlign w:val="bottom"/>
          </w:tcPr>
          <w:p w14:paraId="59B4E0E9" w14:textId="77777777" w:rsidR="00B31BC4" w:rsidRPr="008122A3" w:rsidRDefault="00B31BC4" w:rsidP="00E84D51">
            <w:pPr>
              <w:spacing w:before="40" w:after="40" w:line="240" w:lineRule="auto"/>
              <w:ind w:right="520"/>
              <w:jc w:val="right"/>
              <w:rPr>
                <w:rFonts w:ascii="Arial" w:hAnsi="Arial" w:cs="Arial"/>
                <w:sz w:val="20"/>
                <w:szCs w:val="20"/>
              </w:rPr>
            </w:pPr>
            <w:r w:rsidRPr="008122A3">
              <w:rPr>
                <w:rFonts w:ascii="Arial" w:hAnsi="Arial" w:cs="Arial"/>
                <w:sz w:val="20"/>
                <w:szCs w:val="20"/>
              </w:rPr>
              <w:t>11,1</w:t>
            </w:r>
          </w:p>
        </w:tc>
        <w:tc>
          <w:tcPr>
            <w:tcW w:w="1476" w:type="dxa"/>
            <w:noWrap/>
            <w:vAlign w:val="bottom"/>
          </w:tcPr>
          <w:p w14:paraId="0B252A68" w14:textId="77777777" w:rsidR="00B31BC4" w:rsidRPr="008122A3" w:rsidRDefault="00B31BC4" w:rsidP="00E84D51">
            <w:pPr>
              <w:spacing w:before="40" w:after="40" w:line="240" w:lineRule="auto"/>
              <w:ind w:right="322"/>
              <w:jc w:val="right"/>
              <w:rPr>
                <w:rFonts w:ascii="Arial" w:hAnsi="Arial" w:cs="Arial"/>
                <w:sz w:val="20"/>
                <w:szCs w:val="20"/>
              </w:rPr>
            </w:pPr>
            <w:r w:rsidRPr="008122A3">
              <w:rPr>
                <w:rFonts w:ascii="Arial" w:hAnsi="Arial" w:cs="Arial"/>
                <w:sz w:val="20"/>
                <w:szCs w:val="20"/>
              </w:rPr>
              <w:t>18,6</w:t>
            </w:r>
          </w:p>
        </w:tc>
      </w:tr>
      <w:tr w:rsidR="00B31BC4" w:rsidRPr="008122A3" w14:paraId="058EE0D9" w14:textId="77777777" w:rsidTr="0003255B">
        <w:trPr>
          <w:trHeight w:val="339"/>
          <w:jc w:val="center"/>
        </w:trPr>
        <w:tc>
          <w:tcPr>
            <w:tcW w:w="2175" w:type="dxa"/>
            <w:noWrap/>
            <w:vAlign w:val="center"/>
            <w:hideMark/>
          </w:tcPr>
          <w:p w14:paraId="2E2C6B99"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bộ</w:t>
            </w:r>
          </w:p>
        </w:tc>
        <w:tc>
          <w:tcPr>
            <w:tcW w:w="1783" w:type="dxa"/>
            <w:noWrap/>
            <w:vAlign w:val="bottom"/>
          </w:tcPr>
          <w:p w14:paraId="7928920A" w14:textId="77777777" w:rsidR="00B31BC4" w:rsidRPr="008122A3" w:rsidRDefault="00B31BC4" w:rsidP="00E84D51">
            <w:pPr>
              <w:spacing w:before="40" w:after="40" w:line="240" w:lineRule="auto"/>
              <w:ind w:right="394"/>
              <w:jc w:val="right"/>
              <w:rPr>
                <w:rFonts w:ascii="Arial" w:hAnsi="Arial" w:cs="Arial"/>
                <w:sz w:val="20"/>
                <w:szCs w:val="20"/>
              </w:rPr>
            </w:pPr>
            <w:r w:rsidRPr="008122A3">
              <w:rPr>
                <w:rFonts w:ascii="Arial" w:hAnsi="Arial" w:cs="Arial"/>
                <w:sz w:val="20"/>
                <w:szCs w:val="20"/>
              </w:rPr>
              <w:t>1</w:t>
            </w:r>
            <w:r>
              <w:rPr>
                <w:rFonts w:ascii="Arial" w:hAnsi="Arial" w:cs="Arial"/>
                <w:sz w:val="20"/>
                <w:szCs w:val="20"/>
              </w:rPr>
              <w:t>.</w:t>
            </w:r>
            <w:r w:rsidRPr="008122A3">
              <w:rPr>
                <w:rFonts w:ascii="Arial" w:hAnsi="Arial" w:cs="Arial"/>
                <w:sz w:val="20"/>
                <w:szCs w:val="20"/>
              </w:rPr>
              <w:t>486,3</w:t>
            </w:r>
          </w:p>
        </w:tc>
        <w:tc>
          <w:tcPr>
            <w:tcW w:w="1844" w:type="dxa"/>
            <w:noWrap/>
            <w:vAlign w:val="bottom"/>
          </w:tcPr>
          <w:p w14:paraId="24777216" w14:textId="77777777" w:rsidR="00B31BC4" w:rsidRPr="008122A3" w:rsidRDefault="00B31BC4" w:rsidP="00E84D51">
            <w:pPr>
              <w:spacing w:before="40" w:after="40" w:line="240" w:lineRule="auto"/>
              <w:ind w:right="579"/>
              <w:jc w:val="right"/>
              <w:rPr>
                <w:rFonts w:ascii="Arial" w:hAnsi="Arial" w:cs="Arial"/>
                <w:sz w:val="20"/>
                <w:szCs w:val="20"/>
              </w:rPr>
            </w:pPr>
            <w:r w:rsidRPr="008122A3">
              <w:rPr>
                <w:rFonts w:ascii="Arial" w:hAnsi="Arial" w:cs="Arial"/>
                <w:sz w:val="20"/>
                <w:szCs w:val="20"/>
              </w:rPr>
              <w:t>56,0</w:t>
            </w:r>
          </w:p>
        </w:tc>
        <w:tc>
          <w:tcPr>
            <w:tcW w:w="219" w:type="dxa"/>
          </w:tcPr>
          <w:p w14:paraId="15607190" w14:textId="77777777" w:rsidR="00B31BC4" w:rsidRPr="008122A3" w:rsidRDefault="00B31BC4" w:rsidP="00E84D51">
            <w:pPr>
              <w:spacing w:before="40" w:after="40" w:line="240" w:lineRule="auto"/>
              <w:ind w:right="520"/>
              <w:jc w:val="right"/>
              <w:rPr>
                <w:rFonts w:ascii="Arial" w:hAnsi="Arial" w:cs="Arial"/>
                <w:sz w:val="20"/>
                <w:szCs w:val="20"/>
              </w:rPr>
            </w:pPr>
          </w:p>
        </w:tc>
        <w:tc>
          <w:tcPr>
            <w:tcW w:w="1747" w:type="dxa"/>
            <w:noWrap/>
            <w:vAlign w:val="bottom"/>
          </w:tcPr>
          <w:p w14:paraId="2FF1644D" w14:textId="77777777" w:rsidR="00B31BC4" w:rsidRPr="008122A3" w:rsidRDefault="00B31BC4" w:rsidP="00E84D51">
            <w:pPr>
              <w:spacing w:before="40" w:after="40" w:line="240" w:lineRule="auto"/>
              <w:ind w:right="520"/>
              <w:jc w:val="right"/>
              <w:rPr>
                <w:rFonts w:ascii="Arial" w:hAnsi="Arial" w:cs="Arial"/>
                <w:sz w:val="20"/>
                <w:szCs w:val="20"/>
              </w:rPr>
            </w:pPr>
            <w:r w:rsidRPr="008122A3">
              <w:rPr>
                <w:rFonts w:ascii="Arial" w:hAnsi="Arial" w:cs="Arial"/>
                <w:sz w:val="20"/>
                <w:szCs w:val="20"/>
              </w:rPr>
              <w:t>19,4</w:t>
            </w:r>
          </w:p>
        </w:tc>
        <w:tc>
          <w:tcPr>
            <w:tcW w:w="1476" w:type="dxa"/>
            <w:noWrap/>
            <w:vAlign w:val="bottom"/>
          </w:tcPr>
          <w:p w14:paraId="5AA1A048" w14:textId="77777777" w:rsidR="00B31BC4" w:rsidRPr="008122A3" w:rsidRDefault="00B31BC4" w:rsidP="00E84D51">
            <w:pPr>
              <w:spacing w:before="40" w:after="40" w:line="240" w:lineRule="auto"/>
              <w:ind w:right="322"/>
              <w:jc w:val="right"/>
              <w:rPr>
                <w:rFonts w:ascii="Arial" w:hAnsi="Arial" w:cs="Arial"/>
                <w:sz w:val="20"/>
                <w:szCs w:val="20"/>
              </w:rPr>
            </w:pPr>
            <w:r w:rsidRPr="008122A3">
              <w:rPr>
                <w:rFonts w:ascii="Arial" w:hAnsi="Arial" w:cs="Arial"/>
                <w:sz w:val="20"/>
                <w:szCs w:val="20"/>
              </w:rPr>
              <w:t>13,8</w:t>
            </w:r>
          </w:p>
        </w:tc>
      </w:tr>
      <w:tr w:rsidR="00B31BC4" w:rsidRPr="008122A3" w14:paraId="1637E198" w14:textId="77777777" w:rsidTr="0003255B">
        <w:trPr>
          <w:trHeight w:val="339"/>
          <w:jc w:val="center"/>
        </w:trPr>
        <w:tc>
          <w:tcPr>
            <w:tcW w:w="2175" w:type="dxa"/>
            <w:tcBorders>
              <w:bottom w:val="single" w:sz="4" w:space="0" w:color="auto"/>
            </w:tcBorders>
            <w:noWrap/>
            <w:vAlign w:val="center"/>
            <w:hideMark/>
          </w:tcPr>
          <w:p w14:paraId="55548D84"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Hàng không</w:t>
            </w:r>
          </w:p>
        </w:tc>
        <w:tc>
          <w:tcPr>
            <w:tcW w:w="1783" w:type="dxa"/>
            <w:tcBorders>
              <w:bottom w:val="single" w:sz="4" w:space="0" w:color="auto"/>
            </w:tcBorders>
            <w:noWrap/>
            <w:vAlign w:val="bottom"/>
          </w:tcPr>
          <w:p w14:paraId="27C5F2FF" w14:textId="77777777" w:rsidR="00B31BC4" w:rsidRPr="008122A3" w:rsidRDefault="00B31BC4" w:rsidP="00E84D51">
            <w:pPr>
              <w:spacing w:before="40" w:after="40" w:line="240" w:lineRule="auto"/>
              <w:ind w:right="394"/>
              <w:jc w:val="right"/>
              <w:rPr>
                <w:rFonts w:ascii="Arial" w:hAnsi="Arial" w:cs="Arial"/>
                <w:sz w:val="20"/>
                <w:szCs w:val="20"/>
              </w:rPr>
            </w:pPr>
            <w:r w:rsidRPr="008122A3">
              <w:rPr>
                <w:rFonts w:ascii="Arial" w:hAnsi="Arial" w:cs="Arial"/>
                <w:sz w:val="20"/>
                <w:szCs w:val="20"/>
              </w:rPr>
              <w:t>15,0</w:t>
            </w:r>
          </w:p>
        </w:tc>
        <w:tc>
          <w:tcPr>
            <w:tcW w:w="1844" w:type="dxa"/>
            <w:tcBorders>
              <w:bottom w:val="single" w:sz="4" w:space="0" w:color="auto"/>
            </w:tcBorders>
            <w:noWrap/>
            <w:vAlign w:val="bottom"/>
          </w:tcPr>
          <w:p w14:paraId="7007E5A5" w14:textId="77777777" w:rsidR="00B31BC4" w:rsidRPr="008122A3" w:rsidRDefault="00B31BC4" w:rsidP="00E84D51">
            <w:pPr>
              <w:spacing w:before="40" w:after="40" w:line="240" w:lineRule="auto"/>
              <w:ind w:right="579"/>
              <w:jc w:val="right"/>
              <w:rPr>
                <w:rFonts w:ascii="Arial" w:hAnsi="Arial" w:cs="Arial"/>
                <w:sz w:val="20"/>
                <w:szCs w:val="20"/>
              </w:rPr>
            </w:pPr>
            <w:r w:rsidRPr="008122A3">
              <w:rPr>
                <w:rFonts w:ascii="Arial" w:hAnsi="Arial" w:cs="Arial"/>
                <w:sz w:val="20"/>
                <w:szCs w:val="20"/>
              </w:rPr>
              <w:t>25,2</w:t>
            </w:r>
          </w:p>
        </w:tc>
        <w:tc>
          <w:tcPr>
            <w:tcW w:w="219" w:type="dxa"/>
            <w:tcBorders>
              <w:bottom w:val="single" w:sz="4" w:space="0" w:color="auto"/>
            </w:tcBorders>
          </w:tcPr>
          <w:p w14:paraId="7A01CFF1" w14:textId="77777777" w:rsidR="00B31BC4" w:rsidRPr="008122A3" w:rsidRDefault="00B31BC4" w:rsidP="00E84D51">
            <w:pPr>
              <w:spacing w:before="40" w:after="40" w:line="240" w:lineRule="auto"/>
              <w:ind w:right="520"/>
              <w:jc w:val="right"/>
              <w:rPr>
                <w:rFonts w:ascii="Arial" w:hAnsi="Arial" w:cs="Arial"/>
                <w:sz w:val="20"/>
                <w:szCs w:val="20"/>
              </w:rPr>
            </w:pPr>
          </w:p>
        </w:tc>
        <w:tc>
          <w:tcPr>
            <w:tcW w:w="1747" w:type="dxa"/>
            <w:tcBorders>
              <w:bottom w:val="single" w:sz="4" w:space="0" w:color="auto"/>
            </w:tcBorders>
            <w:noWrap/>
            <w:vAlign w:val="bottom"/>
          </w:tcPr>
          <w:p w14:paraId="32934B0F" w14:textId="77777777" w:rsidR="00B31BC4" w:rsidRPr="008122A3" w:rsidRDefault="00B31BC4" w:rsidP="00E84D51">
            <w:pPr>
              <w:spacing w:before="40" w:after="40" w:line="240" w:lineRule="auto"/>
              <w:ind w:right="520"/>
              <w:jc w:val="right"/>
              <w:rPr>
                <w:rFonts w:ascii="Arial" w:hAnsi="Arial" w:cs="Arial"/>
                <w:sz w:val="20"/>
                <w:szCs w:val="20"/>
              </w:rPr>
            </w:pPr>
            <w:r w:rsidRPr="008122A3">
              <w:rPr>
                <w:rFonts w:ascii="Arial" w:hAnsi="Arial" w:cs="Arial"/>
                <w:sz w:val="20"/>
                <w:szCs w:val="20"/>
              </w:rPr>
              <w:t>7,7</w:t>
            </w:r>
          </w:p>
        </w:tc>
        <w:tc>
          <w:tcPr>
            <w:tcW w:w="1476" w:type="dxa"/>
            <w:tcBorders>
              <w:bottom w:val="single" w:sz="4" w:space="0" w:color="auto"/>
            </w:tcBorders>
            <w:noWrap/>
            <w:vAlign w:val="bottom"/>
          </w:tcPr>
          <w:p w14:paraId="57B357B0" w14:textId="77777777" w:rsidR="00B31BC4" w:rsidRPr="008122A3" w:rsidRDefault="00B31BC4" w:rsidP="00E84D51">
            <w:pPr>
              <w:spacing w:before="40" w:after="40" w:line="240" w:lineRule="auto"/>
              <w:ind w:right="322"/>
              <w:jc w:val="right"/>
              <w:rPr>
                <w:rFonts w:ascii="Arial" w:hAnsi="Arial" w:cs="Arial"/>
                <w:sz w:val="20"/>
                <w:szCs w:val="20"/>
              </w:rPr>
            </w:pPr>
            <w:r w:rsidRPr="008122A3">
              <w:rPr>
                <w:rFonts w:ascii="Arial" w:hAnsi="Arial" w:cs="Arial"/>
                <w:sz w:val="20"/>
                <w:szCs w:val="20"/>
              </w:rPr>
              <w:t>6,0</w:t>
            </w:r>
          </w:p>
        </w:tc>
      </w:tr>
    </w:tbl>
    <w:p w14:paraId="78D631D9" w14:textId="77777777" w:rsidR="00B31BC4" w:rsidRPr="008122A3" w:rsidRDefault="00B31BC4" w:rsidP="00B31BC4">
      <w:pPr>
        <w:spacing w:before="40" w:after="40" w:line="288" w:lineRule="auto"/>
        <w:ind w:firstLine="567"/>
        <w:jc w:val="both"/>
        <w:rPr>
          <w:bCs/>
          <w:i/>
          <w:iCs/>
          <w:spacing w:val="-2"/>
          <w:sz w:val="6"/>
          <w:lang w:val="fr-FR"/>
        </w:rPr>
      </w:pPr>
    </w:p>
    <w:p w14:paraId="4C43436C" w14:textId="77777777" w:rsidR="00B31BC4" w:rsidRPr="008122A3" w:rsidRDefault="00B31BC4" w:rsidP="00623124">
      <w:pPr>
        <w:spacing w:before="40" w:after="120" w:line="264" w:lineRule="auto"/>
        <w:ind w:firstLine="720"/>
        <w:jc w:val="both"/>
        <w:rPr>
          <w:rFonts w:ascii="Times New Roman" w:hAnsi="Times New Roman" w:cs="Times New Roman"/>
          <w:sz w:val="28"/>
          <w:szCs w:val="28"/>
          <w:lang w:val="fr-FR"/>
        </w:rPr>
      </w:pPr>
      <w:r w:rsidRPr="008122A3">
        <w:rPr>
          <w:rFonts w:ascii="Times New Roman" w:hAnsi="Times New Roman" w:cs="Times New Roman"/>
          <w:i/>
          <w:sz w:val="28"/>
          <w:szCs w:val="28"/>
          <w:lang w:val="fr-FR"/>
        </w:rPr>
        <w:t>Vận tải hàng hóa</w:t>
      </w:r>
      <w:r w:rsidRPr="008122A3">
        <w:rPr>
          <w:rFonts w:ascii="Times New Roman" w:hAnsi="Times New Roman" w:cs="Times New Roman"/>
          <w:sz w:val="28"/>
          <w:szCs w:val="28"/>
          <w:lang w:val="fr-FR"/>
        </w:rPr>
        <w:t xml:space="preserve"> tháng 3/2026 ước đạt 272,5 triệu tấn hàng hóa vận chuyển, tăng 2,9% so với tháng trước và luân chuyển 54,8 tỷ tấn.km, tăng 3,5%. Tính chung quý I/2026, vận tải hàng hóa ước đạt 810,9 triệu tấn hàng hóa vận chuyển, tăng 14,5% so với cùng kỳ năm trước và luân chuyển 157,6 tỷ tấn.km, tăng 12,0%. Trong đó, vận tải trong nước ước đạt 796,7 triệu tấn vận chuyển, tăng 14,6% và 97,</w:t>
      </w:r>
      <w:r>
        <w:rPr>
          <w:rFonts w:ascii="Times New Roman" w:hAnsi="Times New Roman" w:cs="Times New Roman"/>
          <w:sz w:val="28"/>
          <w:szCs w:val="28"/>
          <w:lang w:val="fr-FR"/>
        </w:rPr>
        <w:t>3</w:t>
      </w:r>
      <w:r w:rsidRPr="008122A3">
        <w:rPr>
          <w:rFonts w:ascii="Times New Roman" w:hAnsi="Times New Roman" w:cs="Times New Roman"/>
          <w:sz w:val="28"/>
          <w:szCs w:val="28"/>
          <w:lang w:val="fr-FR"/>
        </w:rPr>
        <w:t xml:space="preserve"> tỷ tấn.km luân chuyển, tăng 16,7%; vận tải ngoài nước ước đạt 14,2 triệu tấn vận chuyển, tăng 12,1% và 60,3 tỷ tấn.km luân chuyển, tăng 5,1%. </w:t>
      </w:r>
    </w:p>
    <w:p w14:paraId="4B7E6E29" w14:textId="77777777" w:rsidR="00B31BC4" w:rsidRPr="008122A3" w:rsidRDefault="00B31BC4" w:rsidP="00B31BC4">
      <w:pPr>
        <w:spacing w:before="120" w:after="120"/>
        <w:jc w:val="center"/>
        <w:rPr>
          <w:rFonts w:ascii="Arial" w:hAnsi="Arial" w:cs="Arial"/>
          <w:b/>
          <w:bCs/>
          <w:sz w:val="24"/>
          <w:szCs w:val="24"/>
          <w:lang w:val="pl-PL"/>
        </w:rPr>
      </w:pPr>
      <w:r w:rsidRPr="008122A3">
        <w:rPr>
          <w:rFonts w:ascii="Arial" w:hAnsi="Arial" w:cs="Arial"/>
          <w:b/>
          <w:sz w:val="24"/>
          <w:szCs w:val="24"/>
          <w:lang w:val="pl-PL"/>
        </w:rPr>
        <w:t xml:space="preserve">Biểu 6. </w:t>
      </w:r>
      <w:r w:rsidRPr="008122A3">
        <w:rPr>
          <w:rFonts w:ascii="Arial" w:hAnsi="Arial" w:cs="Arial"/>
          <w:b/>
          <w:bCs/>
          <w:sz w:val="24"/>
          <w:szCs w:val="24"/>
          <w:lang w:val="pl-PL"/>
        </w:rPr>
        <w:t>Vận tải hàng hóa quý I</w:t>
      </w:r>
      <w:r>
        <w:rPr>
          <w:rFonts w:ascii="Arial" w:hAnsi="Arial" w:cs="Arial"/>
          <w:b/>
          <w:bCs/>
          <w:sz w:val="24"/>
          <w:szCs w:val="24"/>
          <w:lang w:val="pl-PL"/>
        </w:rPr>
        <w:t xml:space="preserve"> năm </w:t>
      </w:r>
      <w:r w:rsidRPr="008122A3">
        <w:rPr>
          <w:rFonts w:ascii="Arial" w:hAnsi="Arial" w:cs="Arial"/>
          <w:b/>
          <w:bCs/>
          <w:sz w:val="24"/>
          <w:szCs w:val="24"/>
          <w:lang w:val="pl-PL"/>
        </w:rPr>
        <w:t>2026 phân theo ngành vận tải</w:t>
      </w:r>
    </w:p>
    <w:tbl>
      <w:tblPr>
        <w:tblW w:w="9360" w:type="dxa"/>
        <w:jc w:val="center"/>
        <w:tblLook w:val="04A0" w:firstRow="1" w:lastRow="0" w:firstColumn="1" w:lastColumn="0" w:noHBand="0" w:noVBand="1"/>
      </w:tblPr>
      <w:tblGrid>
        <w:gridCol w:w="2180"/>
        <w:gridCol w:w="1784"/>
        <w:gridCol w:w="1852"/>
        <w:gridCol w:w="313"/>
        <w:gridCol w:w="1751"/>
        <w:gridCol w:w="1480"/>
      </w:tblGrid>
      <w:tr w:rsidR="00B31BC4" w:rsidRPr="008122A3" w14:paraId="5AEBFD01" w14:textId="77777777" w:rsidTr="00E84D51">
        <w:trPr>
          <w:trHeight w:val="491"/>
          <w:jc w:val="center"/>
        </w:trPr>
        <w:tc>
          <w:tcPr>
            <w:tcW w:w="2180" w:type="dxa"/>
            <w:tcBorders>
              <w:top w:val="single" w:sz="4" w:space="0" w:color="auto"/>
            </w:tcBorders>
            <w:vAlign w:val="center"/>
            <w:hideMark/>
          </w:tcPr>
          <w:p w14:paraId="4C54F243" w14:textId="77777777" w:rsidR="00B31BC4" w:rsidRPr="008122A3" w:rsidRDefault="00B31BC4" w:rsidP="00E84D51">
            <w:pPr>
              <w:spacing w:after="0" w:line="240" w:lineRule="auto"/>
              <w:jc w:val="center"/>
              <w:rPr>
                <w:rFonts w:ascii="Arial" w:hAnsi="Arial" w:cs="Arial"/>
                <w:sz w:val="20"/>
                <w:szCs w:val="20"/>
                <w:lang w:val="pl-PL" w:eastAsia="vi-VN"/>
              </w:rPr>
            </w:pPr>
          </w:p>
        </w:tc>
        <w:tc>
          <w:tcPr>
            <w:tcW w:w="3636" w:type="dxa"/>
            <w:gridSpan w:val="2"/>
            <w:tcBorders>
              <w:top w:val="single" w:sz="4" w:space="0" w:color="auto"/>
              <w:bottom w:val="single" w:sz="4" w:space="0" w:color="auto"/>
            </w:tcBorders>
            <w:vAlign w:val="center"/>
            <w:hideMark/>
          </w:tcPr>
          <w:p w14:paraId="71DEC63C"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Sản lượng hàng hóa</w:t>
            </w:r>
          </w:p>
        </w:tc>
        <w:tc>
          <w:tcPr>
            <w:tcW w:w="313" w:type="dxa"/>
            <w:tcBorders>
              <w:top w:val="single" w:sz="4" w:space="0" w:color="auto"/>
            </w:tcBorders>
          </w:tcPr>
          <w:p w14:paraId="0A67DA18" w14:textId="77777777" w:rsidR="00B31BC4" w:rsidRPr="008122A3" w:rsidRDefault="00B31BC4" w:rsidP="00E84D51">
            <w:pPr>
              <w:spacing w:after="0" w:line="240" w:lineRule="auto"/>
              <w:jc w:val="center"/>
              <w:rPr>
                <w:rFonts w:ascii="Arial" w:hAnsi="Arial" w:cs="Arial"/>
                <w:sz w:val="20"/>
                <w:szCs w:val="20"/>
                <w:lang w:eastAsia="vi-VN"/>
              </w:rPr>
            </w:pPr>
          </w:p>
        </w:tc>
        <w:tc>
          <w:tcPr>
            <w:tcW w:w="3231" w:type="dxa"/>
            <w:gridSpan w:val="2"/>
            <w:tcBorders>
              <w:top w:val="single" w:sz="4" w:space="0" w:color="auto"/>
              <w:bottom w:val="single" w:sz="4" w:space="0" w:color="auto"/>
            </w:tcBorders>
            <w:vAlign w:val="center"/>
            <w:hideMark/>
          </w:tcPr>
          <w:p w14:paraId="4D268C95"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Tốc độ tăng/giảm so với</w:t>
            </w:r>
            <w:r w:rsidRPr="008122A3">
              <w:rPr>
                <w:rFonts w:ascii="Arial" w:hAnsi="Arial" w:cs="Arial"/>
                <w:sz w:val="20"/>
                <w:szCs w:val="20"/>
                <w:lang w:eastAsia="vi-VN"/>
              </w:rPr>
              <w:br/>
              <w:t>cùng kỳ năm trước (%)</w:t>
            </w:r>
          </w:p>
        </w:tc>
      </w:tr>
      <w:tr w:rsidR="00B31BC4" w:rsidRPr="008122A3" w14:paraId="20C8AB0E" w14:textId="77777777" w:rsidTr="00E84D51">
        <w:trPr>
          <w:trHeight w:val="428"/>
          <w:jc w:val="center"/>
        </w:trPr>
        <w:tc>
          <w:tcPr>
            <w:tcW w:w="2180" w:type="dxa"/>
            <w:vAlign w:val="center"/>
            <w:hideMark/>
          </w:tcPr>
          <w:p w14:paraId="2A55F724" w14:textId="77777777" w:rsidR="00B31BC4" w:rsidRPr="008122A3" w:rsidRDefault="00B31BC4" w:rsidP="00E84D51">
            <w:pPr>
              <w:spacing w:after="0" w:line="240" w:lineRule="auto"/>
              <w:jc w:val="center"/>
              <w:rPr>
                <w:rFonts w:ascii="Arial" w:hAnsi="Arial" w:cs="Arial"/>
                <w:sz w:val="20"/>
                <w:szCs w:val="20"/>
                <w:lang w:eastAsia="vi-VN"/>
              </w:rPr>
            </w:pPr>
          </w:p>
        </w:tc>
        <w:tc>
          <w:tcPr>
            <w:tcW w:w="1784" w:type="dxa"/>
            <w:tcBorders>
              <w:top w:val="single" w:sz="4" w:space="0" w:color="auto"/>
              <w:bottom w:val="single" w:sz="4" w:space="0" w:color="auto"/>
            </w:tcBorders>
            <w:vAlign w:val="center"/>
            <w:hideMark/>
          </w:tcPr>
          <w:p w14:paraId="3EF6E982"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Vận chuyển</w:t>
            </w:r>
            <w:r w:rsidRPr="008122A3">
              <w:rPr>
                <w:rFonts w:ascii="Arial" w:hAnsi="Arial" w:cs="Arial"/>
                <w:sz w:val="20"/>
                <w:szCs w:val="20"/>
                <w:lang w:eastAsia="vi-VN"/>
              </w:rPr>
              <w:br/>
              <w:t>(Triệu tấn)</w:t>
            </w:r>
          </w:p>
        </w:tc>
        <w:tc>
          <w:tcPr>
            <w:tcW w:w="1852" w:type="dxa"/>
            <w:tcBorders>
              <w:top w:val="single" w:sz="4" w:space="0" w:color="auto"/>
              <w:bottom w:val="single" w:sz="4" w:space="0" w:color="auto"/>
            </w:tcBorders>
            <w:vAlign w:val="center"/>
            <w:hideMark/>
          </w:tcPr>
          <w:p w14:paraId="2168FA5E"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Luân chuyển</w:t>
            </w:r>
            <w:r w:rsidRPr="008122A3">
              <w:rPr>
                <w:rFonts w:ascii="Arial" w:hAnsi="Arial" w:cs="Arial"/>
                <w:sz w:val="20"/>
                <w:szCs w:val="20"/>
                <w:lang w:eastAsia="vi-VN"/>
              </w:rPr>
              <w:br/>
              <w:t>(Tỷ tấn.km)</w:t>
            </w:r>
          </w:p>
        </w:tc>
        <w:tc>
          <w:tcPr>
            <w:tcW w:w="313" w:type="dxa"/>
          </w:tcPr>
          <w:p w14:paraId="5359AF54" w14:textId="77777777" w:rsidR="00B31BC4" w:rsidRPr="008122A3" w:rsidRDefault="00B31BC4" w:rsidP="00E84D51">
            <w:pPr>
              <w:spacing w:after="0" w:line="240" w:lineRule="auto"/>
              <w:jc w:val="center"/>
              <w:rPr>
                <w:rFonts w:ascii="Arial" w:hAnsi="Arial" w:cs="Arial"/>
                <w:sz w:val="20"/>
                <w:szCs w:val="20"/>
                <w:lang w:eastAsia="vi-VN"/>
              </w:rPr>
            </w:pPr>
          </w:p>
        </w:tc>
        <w:tc>
          <w:tcPr>
            <w:tcW w:w="1751" w:type="dxa"/>
            <w:tcBorders>
              <w:top w:val="single" w:sz="4" w:space="0" w:color="auto"/>
              <w:bottom w:val="single" w:sz="4" w:space="0" w:color="auto"/>
            </w:tcBorders>
            <w:vAlign w:val="center"/>
            <w:hideMark/>
          </w:tcPr>
          <w:p w14:paraId="32A818C9"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Vận chuyển</w:t>
            </w:r>
          </w:p>
        </w:tc>
        <w:tc>
          <w:tcPr>
            <w:tcW w:w="1480" w:type="dxa"/>
            <w:tcBorders>
              <w:top w:val="single" w:sz="4" w:space="0" w:color="auto"/>
              <w:bottom w:val="single" w:sz="4" w:space="0" w:color="auto"/>
            </w:tcBorders>
            <w:vAlign w:val="center"/>
            <w:hideMark/>
          </w:tcPr>
          <w:p w14:paraId="75CBA6BE" w14:textId="77777777" w:rsidR="00B31BC4" w:rsidRPr="008122A3" w:rsidRDefault="00B31BC4" w:rsidP="00E84D51">
            <w:pPr>
              <w:spacing w:after="0" w:line="240" w:lineRule="auto"/>
              <w:jc w:val="center"/>
              <w:rPr>
                <w:rFonts w:ascii="Arial" w:hAnsi="Arial" w:cs="Arial"/>
                <w:sz w:val="20"/>
                <w:szCs w:val="20"/>
                <w:lang w:eastAsia="vi-VN"/>
              </w:rPr>
            </w:pPr>
            <w:r w:rsidRPr="008122A3">
              <w:rPr>
                <w:rFonts w:ascii="Arial" w:hAnsi="Arial" w:cs="Arial"/>
                <w:sz w:val="20"/>
                <w:szCs w:val="20"/>
                <w:lang w:eastAsia="vi-VN"/>
              </w:rPr>
              <w:t>Luân chuyển</w:t>
            </w:r>
          </w:p>
        </w:tc>
      </w:tr>
      <w:tr w:rsidR="00B31BC4" w:rsidRPr="008122A3" w14:paraId="22F23062" w14:textId="77777777" w:rsidTr="00E84D51">
        <w:trPr>
          <w:trHeight w:val="388"/>
          <w:jc w:val="center"/>
        </w:trPr>
        <w:tc>
          <w:tcPr>
            <w:tcW w:w="2180" w:type="dxa"/>
            <w:noWrap/>
            <w:vAlign w:val="center"/>
            <w:hideMark/>
          </w:tcPr>
          <w:p w14:paraId="4D56FE71" w14:textId="77777777" w:rsidR="00B31BC4" w:rsidRPr="008122A3" w:rsidRDefault="00B31BC4" w:rsidP="00E84D51">
            <w:pPr>
              <w:spacing w:before="120" w:after="40" w:line="240" w:lineRule="auto"/>
              <w:rPr>
                <w:rFonts w:ascii="Arial" w:hAnsi="Arial" w:cs="Arial"/>
                <w:b/>
                <w:bCs/>
                <w:sz w:val="20"/>
                <w:szCs w:val="20"/>
                <w:lang w:eastAsia="vi-VN"/>
              </w:rPr>
            </w:pPr>
            <w:r w:rsidRPr="008122A3">
              <w:rPr>
                <w:rFonts w:ascii="Arial" w:hAnsi="Arial" w:cs="Arial"/>
                <w:b/>
                <w:bCs/>
                <w:sz w:val="20"/>
                <w:szCs w:val="20"/>
                <w:lang w:eastAsia="vi-VN"/>
              </w:rPr>
              <w:t>Tổng số</w:t>
            </w:r>
          </w:p>
        </w:tc>
        <w:tc>
          <w:tcPr>
            <w:tcW w:w="1784" w:type="dxa"/>
            <w:tcBorders>
              <w:top w:val="single" w:sz="4" w:space="0" w:color="auto"/>
            </w:tcBorders>
            <w:noWrap/>
            <w:vAlign w:val="bottom"/>
          </w:tcPr>
          <w:p w14:paraId="1D6C2466" w14:textId="77777777" w:rsidR="00B31BC4" w:rsidRPr="008122A3" w:rsidRDefault="00B31BC4" w:rsidP="00E84D51">
            <w:pPr>
              <w:spacing w:before="120" w:after="40" w:line="240" w:lineRule="auto"/>
              <w:ind w:right="484"/>
              <w:jc w:val="right"/>
              <w:rPr>
                <w:rFonts w:ascii="Arial" w:hAnsi="Arial" w:cs="Arial"/>
                <w:b/>
                <w:bCs/>
                <w:sz w:val="20"/>
                <w:szCs w:val="20"/>
              </w:rPr>
            </w:pPr>
            <w:r w:rsidRPr="008122A3">
              <w:rPr>
                <w:rFonts w:ascii="Arial" w:hAnsi="Arial" w:cs="Arial"/>
                <w:b/>
                <w:bCs/>
                <w:sz w:val="20"/>
                <w:szCs w:val="20"/>
              </w:rPr>
              <w:t>810,9</w:t>
            </w:r>
          </w:p>
        </w:tc>
        <w:tc>
          <w:tcPr>
            <w:tcW w:w="1852" w:type="dxa"/>
            <w:tcBorders>
              <w:top w:val="single" w:sz="4" w:space="0" w:color="auto"/>
            </w:tcBorders>
            <w:noWrap/>
            <w:vAlign w:val="bottom"/>
          </w:tcPr>
          <w:p w14:paraId="58BD0D62" w14:textId="77777777" w:rsidR="00B31BC4" w:rsidRPr="008122A3" w:rsidRDefault="00B31BC4" w:rsidP="00E84D51">
            <w:pPr>
              <w:spacing w:before="120" w:after="40" w:line="240" w:lineRule="auto"/>
              <w:ind w:right="484"/>
              <w:jc w:val="right"/>
              <w:rPr>
                <w:rFonts w:ascii="Arial" w:hAnsi="Arial" w:cs="Arial"/>
                <w:b/>
                <w:bCs/>
                <w:sz w:val="20"/>
                <w:szCs w:val="20"/>
              </w:rPr>
            </w:pPr>
            <w:r w:rsidRPr="008122A3">
              <w:rPr>
                <w:rFonts w:ascii="Arial" w:hAnsi="Arial" w:cs="Arial"/>
                <w:b/>
                <w:bCs/>
                <w:sz w:val="20"/>
                <w:szCs w:val="20"/>
              </w:rPr>
              <w:t>157,6</w:t>
            </w:r>
          </w:p>
        </w:tc>
        <w:tc>
          <w:tcPr>
            <w:tcW w:w="313" w:type="dxa"/>
          </w:tcPr>
          <w:p w14:paraId="67B74882" w14:textId="77777777" w:rsidR="00B31BC4" w:rsidRPr="008122A3" w:rsidRDefault="00B31BC4" w:rsidP="00E84D51">
            <w:pPr>
              <w:spacing w:before="120" w:after="40" w:line="240" w:lineRule="auto"/>
              <w:ind w:right="484"/>
              <w:jc w:val="right"/>
              <w:rPr>
                <w:rFonts w:ascii="Arial" w:hAnsi="Arial" w:cs="Arial"/>
                <w:b/>
                <w:bCs/>
                <w:sz w:val="20"/>
                <w:szCs w:val="20"/>
              </w:rPr>
            </w:pPr>
          </w:p>
        </w:tc>
        <w:tc>
          <w:tcPr>
            <w:tcW w:w="1751" w:type="dxa"/>
            <w:tcBorders>
              <w:top w:val="single" w:sz="4" w:space="0" w:color="auto"/>
            </w:tcBorders>
            <w:noWrap/>
            <w:vAlign w:val="bottom"/>
          </w:tcPr>
          <w:p w14:paraId="7D65903E" w14:textId="77777777" w:rsidR="00B31BC4" w:rsidRPr="008122A3" w:rsidRDefault="00B31BC4" w:rsidP="00E84D51">
            <w:pPr>
              <w:spacing w:before="120" w:after="40" w:line="240" w:lineRule="auto"/>
              <w:ind w:right="484"/>
              <w:jc w:val="right"/>
              <w:rPr>
                <w:rFonts w:ascii="Arial" w:hAnsi="Arial" w:cs="Arial"/>
                <w:b/>
                <w:bCs/>
                <w:sz w:val="20"/>
                <w:szCs w:val="20"/>
              </w:rPr>
            </w:pPr>
            <w:r w:rsidRPr="008122A3">
              <w:rPr>
                <w:rFonts w:ascii="Arial" w:hAnsi="Arial" w:cs="Arial"/>
                <w:b/>
                <w:bCs/>
                <w:sz w:val="20"/>
                <w:szCs w:val="20"/>
              </w:rPr>
              <w:t>14,5</w:t>
            </w:r>
          </w:p>
        </w:tc>
        <w:tc>
          <w:tcPr>
            <w:tcW w:w="1480" w:type="dxa"/>
            <w:tcBorders>
              <w:top w:val="single" w:sz="4" w:space="0" w:color="auto"/>
            </w:tcBorders>
            <w:noWrap/>
            <w:vAlign w:val="bottom"/>
          </w:tcPr>
          <w:p w14:paraId="3C5BA5BE" w14:textId="77777777" w:rsidR="00B31BC4" w:rsidRPr="008122A3" w:rsidRDefault="00B31BC4" w:rsidP="00E84D51">
            <w:pPr>
              <w:spacing w:before="120" w:after="40" w:line="240" w:lineRule="auto"/>
              <w:ind w:right="484"/>
              <w:jc w:val="right"/>
              <w:rPr>
                <w:rFonts w:ascii="Arial" w:hAnsi="Arial" w:cs="Arial"/>
                <w:b/>
                <w:bCs/>
                <w:sz w:val="20"/>
                <w:szCs w:val="20"/>
              </w:rPr>
            </w:pPr>
            <w:r w:rsidRPr="008122A3">
              <w:rPr>
                <w:rFonts w:ascii="Arial" w:hAnsi="Arial" w:cs="Arial"/>
                <w:b/>
                <w:bCs/>
                <w:sz w:val="20"/>
                <w:szCs w:val="20"/>
              </w:rPr>
              <w:t>12,0</w:t>
            </w:r>
          </w:p>
        </w:tc>
      </w:tr>
      <w:tr w:rsidR="00B31BC4" w:rsidRPr="008122A3" w14:paraId="12555188" w14:textId="77777777" w:rsidTr="00E84D51">
        <w:trPr>
          <w:trHeight w:val="325"/>
          <w:jc w:val="center"/>
        </w:trPr>
        <w:tc>
          <w:tcPr>
            <w:tcW w:w="2180" w:type="dxa"/>
            <w:noWrap/>
            <w:vAlign w:val="center"/>
            <w:hideMark/>
          </w:tcPr>
          <w:p w14:paraId="4036E895"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sắt</w:t>
            </w:r>
          </w:p>
        </w:tc>
        <w:tc>
          <w:tcPr>
            <w:tcW w:w="1784" w:type="dxa"/>
            <w:noWrap/>
            <w:vAlign w:val="bottom"/>
          </w:tcPr>
          <w:p w14:paraId="158572D3"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1,1</w:t>
            </w:r>
          </w:p>
        </w:tc>
        <w:tc>
          <w:tcPr>
            <w:tcW w:w="1852" w:type="dxa"/>
            <w:noWrap/>
            <w:vAlign w:val="bottom"/>
          </w:tcPr>
          <w:p w14:paraId="3B92C233"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0,9</w:t>
            </w:r>
          </w:p>
        </w:tc>
        <w:tc>
          <w:tcPr>
            <w:tcW w:w="313" w:type="dxa"/>
          </w:tcPr>
          <w:p w14:paraId="0830E530" w14:textId="77777777" w:rsidR="00B31BC4" w:rsidRPr="008122A3" w:rsidRDefault="00B31BC4" w:rsidP="00E84D51">
            <w:pPr>
              <w:spacing w:before="40" w:after="40" w:line="240" w:lineRule="auto"/>
              <w:ind w:right="484"/>
              <w:jc w:val="right"/>
              <w:rPr>
                <w:rFonts w:ascii="Arial" w:hAnsi="Arial" w:cs="Arial"/>
                <w:sz w:val="20"/>
                <w:szCs w:val="20"/>
              </w:rPr>
            </w:pPr>
          </w:p>
        </w:tc>
        <w:tc>
          <w:tcPr>
            <w:tcW w:w="1751" w:type="dxa"/>
            <w:noWrap/>
            <w:vAlign w:val="bottom"/>
          </w:tcPr>
          <w:p w14:paraId="56D520ED"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-11,2</w:t>
            </w:r>
          </w:p>
        </w:tc>
        <w:tc>
          <w:tcPr>
            <w:tcW w:w="1480" w:type="dxa"/>
            <w:noWrap/>
            <w:vAlign w:val="bottom"/>
          </w:tcPr>
          <w:p w14:paraId="495D10AB"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-2,1</w:t>
            </w:r>
          </w:p>
        </w:tc>
      </w:tr>
      <w:tr w:rsidR="00B31BC4" w:rsidRPr="008122A3" w14:paraId="3833108F" w14:textId="77777777" w:rsidTr="00E84D51">
        <w:trPr>
          <w:trHeight w:val="325"/>
          <w:jc w:val="center"/>
        </w:trPr>
        <w:tc>
          <w:tcPr>
            <w:tcW w:w="2180" w:type="dxa"/>
            <w:noWrap/>
            <w:vAlign w:val="center"/>
            <w:hideMark/>
          </w:tcPr>
          <w:p w14:paraId="6E2586FA"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biển</w:t>
            </w:r>
          </w:p>
        </w:tc>
        <w:tc>
          <w:tcPr>
            <w:tcW w:w="1784" w:type="dxa"/>
            <w:noWrap/>
            <w:vAlign w:val="bottom"/>
          </w:tcPr>
          <w:p w14:paraId="30B803FB"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39,7</w:t>
            </w:r>
          </w:p>
        </w:tc>
        <w:tc>
          <w:tcPr>
            <w:tcW w:w="1852" w:type="dxa"/>
            <w:noWrap/>
            <w:vAlign w:val="bottom"/>
          </w:tcPr>
          <w:p w14:paraId="1E7D8209"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86,0</w:t>
            </w:r>
          </w:p>
        </w:tc>
        <w:tc>
          <w:tcPr>
            <w:tcW w:w="313" w:type="dxa"/>
          </w:tcPr>
          <w:p w14:paraId="4FF2628B" w14:textId="77777777" w:rsidR="00B31BC4" w:rsidRPr="008122A3" w:rsidRDefault="00B31BC4" w:rsidP="00E84D51">
            <w:pPr>
              <w:spacing w:before="40" w:after="40" w:line="240" w:lineRule="auto"/>
              <w:ind w:right="484"/>
              <w:jc w:val="right"/>
              <w:rPr>
                <w:rFonts w:ascii="Arial" w:hAnsi="Arial" w:cs="Arial"/>
                <w:sz w:val="20"/>
                <w:szCs w:val="20"/>
              </w:rPr>
            </w:pPr>
          </w:p>
        </w:tc>
        <w:tc>
          <w:tcPr>
            <w:tcW w:w="1751" w:type="dxa"/>
            <w:noWrap/>
            <w:vAlign w:val="bottom"/>
          </w:tcPr>
          <w:p w14:paraId="20BB4F15"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7,4</w:t>
            </w:r>
          </w:p>
        </w:tc>
        <w:tc>
          <w:tcPr>
            <w:tcW w:w="1480" w:type="dxa"/>
            <w:noWrap/>
            <w:vAlign w:val="bottom"/>
          </w:tcPr>
          <w:p w14:paraId="4CD59146"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11,8</w:t>
            </w:r>
          </w:p>
        </w:tc>
      </w:tr>
      <w:tr w:rsidR="00B31BC4" w:rsidRPr="008122A3" w14:paraId="7A015931" w14:textId="77777777" w:rsidTr="00E84D51">
        <w:trPr>
          <w:trHeight w:val="325"/>
          <w:jc w:val="center"/>
        </w:trPr>
        <w:tc>
          <w:tcPr>
            <w:tcW w:w="2180" w:type="dxa"/>
            <w:noWrap/>
            <w:vAlign w:val="center"/>
            <w:hideMark/>
          </w:tcPr>
          <w:p w14:paraId="1A0F0788"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thủy nội địa</w:t>
            </w:r>
          </w:p>
        </w:tc>
        <w:tc>
          <w:tcPr>
            <w:tcW w:w="1784" w:type="dxa"/>
            <w:noWrap/>
            <w:vAlign w:val="bottom"/>
          </w:tcPr>
          <w:p w14:paraId="4DA0AE1E"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172,2</w:t>
            </w:r>
          </w:p>
        </w:tc>
        <w:tc>
          <w:tcPr>
            <w:tcW w:w="1852" w:type="dxa"/>
            <w:noWrap/>
            <w:vAlign w:val="bottom"/>
          </w:tcPr>
          <w:p w14:paraId="28449A34"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34,2</w:t>
            </w:r>
          </w:p>
        </w:tc>
        <w:tc>
          <w:tcPr>
            <w:tcW w:w="313" w:type="dxa"/>
          </w:tcPr>
          <w:p w14:paraId="6ADC868B" w14:textId="77777777" w:rsidR="00B31BC4" w:rsidRPr="008122A3" w:rsidRDefault="00B31BC4" w:rsidP="00E84D51">
            <w:pPr>
              <w:spacing w:before="40" w:after="40" w:line="240" w:lineRule="auto"/>
              <w:ind w:right="484"/>
              <w:jc w:val="right"/>
              <w:rPr>
                <w:rFonts w:ascii="Arial" w:hAnsi="Arial" w:cs="Arial"/>
                <w:sz w:val="20"/>
                <w:szCs w:val="20"/>
              </w:rPr>
            </w:pPr>
          </w:p>
        </w:tc>
        <w:tc>
          <w:tcPr>
            <w:tcW w:w="1751" w:type="dxa"/>
            <w:noWrap/>
            <w:vAlign w:val="bottom"/>
          </w:tcPr>
          <w:p w14:paraId="2922718B"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16,7</w:t>
            </w:r>
          </w:p>
        </w:tc>
        <w:tc>
          <w:tcPr>
            <w:tcW w:w="1480" w:type="dxa"/>
            <w:noWrap/>
            <w:vAlign w:val="bottom"/>
          </w:tcPr>
          <w:p w14:paraId="296A9C77"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17,1</w:t>
            </w:r>
          </w:p>
        </w:tc>
      </w:tr>
      <w:tr w:rsidR="00B31BC4" w:rsidRPr="008122A3" w14:paraId="260593B7" w14:textId="77777777" w:rsidTr="00E84D51">
        <w:trPr>
          <w:trHeight w:val="325"/>
          <w:jc w:val="center"/>
        </w:trPr>
        <w:tc>
          <w:tcPr>
            <w:tcW w:w="2180" w:type="dxa"/>
            <w:noWrap/>
            <w:vAlign w:val="center"/>
            <w:hideMark/>
          </w:tcPr>
          <w:p w14:paraId="20C7B672"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Đường bộ</w:t>
            </w:r>
          </w:p>
        </w:tc>
        <w:tc>
          <w:tcPr>
            <w:tcW w:w="1784" w:type="dxa"/>
            <w:noWrap/>
            <w:vAlign w:val="bottom"/>
          </w:tcPr>
          <w:p w14:paraId="28AF00D1"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597,8</w:t>
            </w:r>
          </w:p>
        </w:tc>
        <w:tc>
          <w:tcPr>
            <w:tcW w:w="1852" w:type="dxa"/>
            <w:noWrap/>
            <w:vAlign w:val="bottom"/>
          </w:tcPr>
          <w:p w14:paraId="5CBF1DC0"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34,0</w:t>
            </w:r>
          </w:p>
        </w:tc>
        <w:tc>
          <w:tcPr>
            <w:tcW w:w="313" w:type="dxa"/>
          </w:tcPr>
          <w:p w14:paraId="2AE5480F" w14:textId="77777777" w:rsidR="00B31BC4" w:rsidRPr="008122A3" w:rsidRDefault="00B31BC4" w:rsidP="00E84D51">
            <w:pPr>
              <w:spacing w:before="40" w:after="40" w:line="240" w:lineRule="auto"/>
              <w:ind w:right="484"/>
              <w:jc w:val="right"/>
              <w:rPr>
                <w:rFonts w:ascii="Arial" w:hAnsi="Arial" w:cs="Arial"/>
                <w:sz w:val="20"/>
                <w:szCs w:val="20"/>
              </w:rPr>
            </w:pPr>
          </w:p>
        </w:tc>
        <w:tc>
          <w:tcPr>
            <w:tcW w:w="1751" w:type="dxa"/>
            <w:noWrap/>
            <w:vAlign w:val="bottom"/>
          </w:tcPr>
          <w:p w14:paraId="390A4436"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14,5</w:t>
            </w:r>
          </w:p>
        </w:tc>
        <w:tc>
          <w:tcPr>
            <w:tcW w:w="1480" w:type="dxa"/>
            <w:noWrap/>
            <w:vAlign w:val="bottom"/>
          </w:tcPr>
          <w:p w14:paraId="59E7A082"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8,6</w:t>
            </w:r>
          </w:p>
        </w:tc>
      </w:tr>
      <w:tr w:rsidR="00B31BC4" w:rsidRPr="008122A3" w14:paraId="550E4C59" w14:textId="77777777" w:rsidTr="00E84D51">
        <w:trPr>
          <w:trHeight w:val="325"/>
          <w:jc w:val="center"/>
        </w:trPr>
        <w:tc>
          <w:tcPr>
            <w:tcW w:w="2180" w:type="dxa"/>
            <w:tcBorders>
              <w:bottom w:val="single" w:sz="4" w:space="0" w:color="auto"/>
            </w:tcBorders>
            <w:noWrap/>
            <w:vAlign w:val="center"/>
            <w:hideMark/>
          </w:tcPr>
          <w:p w14:paraId="3F0089F4" w14:textId="77777777" w:rsidR="00B31BC4" w:rsidRPr="008122A3" w:rsidRDefault="00B31BC4" w:rsidP="00E84D51">
            <w:pPr>
              <w:tabs>
                <w:tab w:val="left" w:pos="407"/>
              </w:tabs>
              <w:spacing w:before="40" w:after="40" w:line="240" w:lineRule="auto"/>
              <w:ind w:firstLine="182"/>
              <w:rPr>
                <w:rFonts w:ascii="Arial" w:hAnsi="Arial" w:cs="Arial"/>
                <w:sz w:val="20"/>
                <w:szCs w:val="20"/>
                <w:lang w:eastAsia="vi-VN"/>
              </w:rPr>
            </w:pPr>
            <w:r w:rsidRPr="008122A3">
              <w:rPr>
                <w:rFonts w:ascii="Arial" w:hAnsi="Arial" w:cs="Arial"/>
                <w:sz w:val="20"/>
                <w:szCs w:val="20"/>
                <w:lang w:eastAsia="vi-VN"/>
              </w:rPr>
              <w:t>Hàng không</w:t>
            </w:r>
          </w:p>
        </w:tc>
        <w:tc>
          <w:tcPr>
            <w:tcW w:w="1784" w:type="dxa"/>
            <w:tcBorders>
              <w:bottom w:val="single" w:sz="4" w:space="0" w:color="auto"/>
            </w:tcBorders>
            <w:noWrap/>
            <w:vAlign w:val="bottom"/>
          </w:tcPr>
          <w:p w14:paraId="12B93181"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0,1</w:t>
            </w:r>
          </w:p>
        </w:tc>
        <w:tc>
          <w:tcPr>
            <w:tcW w:w="1852" w:type="dxa"/>
            <w:tcBorders>
              <w:bottom w:val="single" w:sz="4" w:space="0" w:color="auto"/>
            </w:tcBorders>
            <w:noWrap/>
            <w:vAlign w:val="bottom"/>
          </w:tcPr>
          <w:p w14:paraId="65ACEFDD"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2,5</w:t>
            </w:r>
          </w:p>
        </w:tc>
        <w:tc>
          <w:tcPr>
            <w:tcW w:w="313" w:type="dxa"/>
            <w:tcBorders>
              <w:bottom w:val="single" w:sz="4" w:space="0" w:color="auto"/>
            </w:tcBorders>
          </w:tcPr>
          <w:p w14:paraId="367ACE7F" w14:textId="77777777" w:rsidR="00B31BC4" w:rsidRPr="008122A3" w:rsidRDefault="00B31BC4" w:rsidP="00E84D51">
            <w:pPr>
              <w:spacing w:before="40" w:after="40" w:line="240" w:lineRule="auto"/>
              <w:ind w:right="484"/>
              <w:jc w:val="right"/>
              <w:rPr>
                <w:rFonts w:ascii="Arial" w:hAnsi="Arial" w:cs="Arial"/>
                <w:sz w:val="20"/>
                <w:szCs w:val="20"/>
              </w:rPr>
            </w:pPr>
          </w:p>
        </w:tc>
        <w:tc>
          <w:tcPr>
            <w:tcW w:w="1751" w:type="dxa"/>
            <w:tcBorders>
              <w:bottom w:val="single" w:sz="4" w:space="0" w:color="auto"/>
            </w:tcBorders>
            <w:noWrap/>
            <w:vAlign w:val="bottom"/>
          </w:tcPr>
          <w:p w14:paraId="2050B67B"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-4,7</w:t>
            </w:r>
          </w:p>
        </w:tc>
        <w:tc>
          <w:tcPr>
            <w:tcW w:w="1480" w:type="dxa"/>
            <w:tcBorders>
              <w:bottom w:val="single" w:sz="4" w:space="0" w:color="auto"/>
            </w:tcBorders>
            <w:noWrap/>
            <w:vAlign w:val="bottom"/>
          </w:tcPr>
          <w:p w14:paraId="53754614" w14:textId="77777777" w:rsidR="00B31BC4" w:rsidRPr="008122A3" w:rsidRDefault="00B31BC4" w:rsidP="00E84D51">
            <w:pPr>
              <w:spacing w:before="40" w:after="40" w:line="240" w:lineRule="auto"/>
              <w:ind w:right="484"/>
              <w:jc w:val="right"/>
              <w:rPr>
                <w:rFonts w:ascii="Arial" w:hAnsi="Arial" w:cs="Arial"/>
                <w:sz w:val="20"/>
                <w:szCs w:val="20"/>
              </w:rPr>
            </w:pPr>
            <w:r w:rsidRPr="008122A3">
              <w:rPr>
                <w:rFonts w:ascii="Arial" w:hAnsi="Arial" w:cs="Arial"/>
                <w:sz w:val="20"/>
                <w:szCs w:val="20"/>
              </w:rPr>
              <w:t>3,9</w:t>
            </w:r>
          </w:p>
        </w:tc>
      </w:tr>
    </w:tbl>
    <w:p w14:paraId="63EF446B" w14:textId="77777777" w:rsidR="00B31BC4" w:rsidRPr="00623124" w:rsidRDefault="00B31BC4" w:rsidP="00790634">
      <w:pPr>
        <w:pStyle w:val="ListParagraph"/>
        <w:tabs>
          <w:tab w:val="left" w:pos="567"/>
        </w:tabs>
        <w:spacing w:before="120" w:after="120" w:line="242" w:lineRule="auto"/>
        <w:ind w:left="0" w:firstLine="720"/>
        <w:jc w:val="both"/>
        <w:rPr>
          <w:rFonts w:ascii="Times New Roman" w:hAnsi="Times New Roman" w:cs="Times New Roman"/>
          <w:b/>
          <w:bCs/>
          <w:i/>
          <w:iCs/>
          <w:sz w:val="28"/>
          <w:szCs w:val="28"/>
          <w:lang w:val="fr-FR"/>
        </w:rPr>
      </w:pPr>
      <w:r w:rsidRPr="00623124">
        <w:rPr>
          <w:rFonts w:ascii="Times New Roman" w:hAnsi="Times New Roman" w:cs="Times New Roman"/>
          <w:b/>
          <w:bCs/>
          <w:i/>
          <w:iCs/>
          <w:sz w:val="28"/>
          <w:szCs w:val="28"/>
          <w:lang w:val="fr-FR"/>
        </w:rPr>
        <w:lastRenderedPageBreak/>
        <w:t>c) Viễn thông</w:t>
      </w:r>
    </w:p>
    <w:p w14:paraId="6D20A552" w14:textId="77777777" w:rsidR="00B31BC4" w:rsidRPr="00790634" w:rsidRDefault="00B31BC4" w:rsidP="00790634">
      <w:pPr>
        <w:spacing w:after="120" w:line="242" w:lineRule="auto"/>
        <w:ind w:firstLine="720"/>
        <w:jc w:val="both"/>
        <w:rPr>
          <w:rFonts w:ascii="Times New Roman" w:hAnsi="Times New Roman" w:cs="Times New Roman"/>
          <w:spacing w:val="-6"/>
          <w:sz w:val="28"/>
          <w:szCs w:val="28"/>
          <w:lang w:val="fr-FR"/>
        </w:rPr>
      </w:pPr>
      <w:r w:rsidRPr="00790634">
        <w:rPr>
          <w:rFonts w:ascii="Times New Roman" w:hAnsi="Times New Roman" w:cs="Times New Roman"/>
          <w:spacing w:val="-6"/>
          <w:sz w:val="28"/>
          <w:szCs w:val="28"/>
          <w:lang w:val="fr-FR"/>
        </w:rPr>
        <w:t xml:space="preserve">Trong quý I/2026, ngành viễn thông duy trì tăng trưởng ổn định, tiếp tục giữ vai trò quan trọng trong kết nối xã hội, thúc đẩy phát triển kinh tế và hướng tới trở thành hạ tầng năng lực số của toàn bộ nền kinh tế. Các doanh nghiệp viễn thông đẩy mạnh mở rộng và nâng cao chất lượng hạ tầng; đa dạng hóa dịch vụ và thúc đẩy chuyển đổi số. Doanh thu viễn thông quý I/2026 theo giá hiện hành ước đạt 102,8 nghìn tỷ đồng, tăng 6,3% so với cùng kỳ năm trước (nếu loại trừ yếu tố giá tăng 6,6%). </w:t>
      </w:r>
    </w:p>
    <w:p w14:paraId="18731C93" w14:textId="77777777" w:rsidR="00B31BC4" w:rsidRPr="00623124" w:rsidRDefault="00B31BC4" w:rsidP="00790634">
      <w:pPr>
        <w:spacing w:after="120" w:line="242" w:lineRule="auto"/>
        <w:ind w:firstLine="720"/>
        <w:jc w:val="both"/>
        <w:rPr>
          <w:rFonts w:ascii="Times New Roman" w:hAnsi="Times New Roman" w:cs="Times New Roman"/>
          <w:b/>
          <w:bCs/>
          <w:i/>
          <w:iCs/>
          <w:sz w:val="28"/>
          <w:szCs w:val="28"/>
          <w:lang w:val="fr-FR"/>
        </w:rPr>
      </w:pPr>
      <w:r w:rsidRPr="00623124">
        <w:rPr>
          <w:rFonts w:ascii="Times New Roman" w:eastAsia="Calibri" w:hAnsi="Times New Roman" w:cs="Times New Roman"/>
          <w:sz w:val="28"/>
          <w:szCs w:val="28"/>
          <w:lang w:val="fr-FR"/>
        </w:rPr>
        <w:t>Tổng s</w:t>
      </w:r>
      <w:r w:rsidRPr="00623124">
        <w:rPr>
          <w:rFonts w:ascii="Times New Roman" w:eastAsia="Calibri" w:hAnsi="Times New Roman" w:cs="Times New Roman"/>
          <w:sz w:val="28"/>
          <w:szCs w:val="28"/>
          <w:lang w:val="vi-VN"/>
        </w:rPr>
        <w:t xml:space="preserve">ố thuê bao </w:t>
      </w:r>
      <w:r w:rsidRPr="00623124">
        <w:rPr>
          <w:rFonts w:ascii="Times New Roman" w:eastAsia="Calibri" w:hAnsi="Times New Roman" w:cs="Times New Roman"/>
          <w:sz w:val="28"/>
          <w:szCs w:val="28"/>
          <w:lang w:val="fr-FR"/>
        </w:rPr>
        <w:t xml:space="preserve">điện thoại tại thời điểm cuối tháng 3/2026 </w:t>
      </w:r>
      <w:r w:rsidRPr="00623124">
        <w:rPr>
          <w:rFonts w:ascii="Times New Roman" w:eastAsia="Calibri" w:hAnsi="Times New Roman" w:cs="Times New Roman"/>
          <w:sz w:val="28"/>
          <w:szCs w:val="28"/>
          <w:lang w:val="vi-VN"/>
        </w:rPr>
        <w:t>ước đạt</w:t>
      </w:r>
      <w:r w:rsidRPr="00623124">
        <w:rPr>
          <w:rFonts w:ascii="Times New Roman" w:eastAsia="Calibri" w:hAnsi="Times New Roman" w:cs="Times New Roman"/>
          <w:sz w:val="28"/>
          <w:szCs w:val="28"/>
          <w:lang w:val="de-DE"/>
        </w:rPr>
        <w:t xml:space="preserve"> 122,4 </w:t>
      </w:r>
      <w:r w:rsidRPr="00623124">
        <w:rPr>
          <w:rFonts w:ascii="Times New Roman" w:eastAsia="Calibri" w:hAnsi="Times New Roman" w:cs="Times New Roman"/>
          <w:sz w:val="28"/>
          <w:szCs w:val="28"/>
          <w:lang w:val="fr-FR"/>
        </w:rPr>
        <w:t>triệu</w:t>
      </w:r>
      <w:r w:rsidRPr="00623124">
        <w:rPr>
          <w:rFonts w:ascii="Times New Roman" w:eastAsia="Calibri" w:hAnsi="Times New Roman" w:cs="Times New Roman"/>
          <w:sz w:val="28"/>
          <w:szCs w:val="28"/>
          <w:lang w:val="vi-VN"/>
        </w:rPr>
        <w:t xml:space="preserve"> thuê bao,</w:t>
      </w:r>
      <w:r w:rsidRPr="00623124">
        <w:rPr>
          <w:rFonts w:ascii="Times New Roman" w:eastAsia="Calibri" w:hAnsi="Times New Roman" w:cs="Times New Roman"/>
          <w:sz w:val="28"/>
          <w:szCs w:val="28"/>
          <w:lang w:val="fr-FR"/>
        </w:rPr>
        <w:t xml:space="preserve"> tăng 0,9</w:t>
      </w:r>
      <w:r w:rsidRPr="00623124">
        <w:rPr>
          <w:rFonts w:ascii="Times New Roman" w:eastAsia="Calibri" w:hAnsi="Times New Roman" w:cs="Times New Roman"/>
          <w:sz w:val="28"/>
          <w:szCs w:val="28"/>
          <w:lang w:val="vi-VN"/>
        </w:rPr>
        <w:t xml:space="preserve">% so với cùng </w:t>
      </w:r>
      <w:r w:rsidRPr="00623124">
        <w:rPr>
          <w:rFonts w:ascii="Times New Roman" w:eastAsia="Calibri" w:hAnsi="Times New Roman" w:cs="Times New Roman"/>
          <w:sz w:val="28"/>
          <w:szCs w:val="28"/>
          <w:lang w:val="fr-FR"/>
        </w:rPr>
        <w:t xml:space="preserve">thời điểm </w:t>
      </w:r>
      <w:r w:rsidRPr="00623124">
        <w:rPr>
          <w:rFonts w:ascii="Times New Roman" w:eastAsia="Calibri" w:hAnsi="Times New Roman" w:cs="Times New Roman"/>
          <w:sz w:val="28"/>
          <w:szCs w:val="28"/>
          <w:lang w:val="vi-VN"/>
        </w:rPr>
        <w:t xml:space="preserve">năm </w:t>
      </w:r>
      <w:r w:rsidRPr="00623124">
        <w:rPr>
          <w:rFonts w:ascii="Times New Roman" w:eastAsia="Calibri" w:hAnsi="Times New Roman" w:cs="Times New Roman"/>
          <w:sz w:val="28"/>
          <w:szCs w:val="28"/>
          <w:lang w:val="fr-FR"/>
        </w:rPr>
        <w:t>trước, trong đó số thuê bao di động là 120,0 triệu thuê bao, tăng 1,3%. Số thuê bao truy cập internet băng</w:t>
      </w:r>
      <w:r w:rsidRPr="00623124">
        <w:rPr>
          <w:rFonts w:ascii="Times New Roman" w:hAnsi="Times New Roman" w:cs="Times New Roman"/>
          <w:sz w:val="28"/>
          <w:szCs w:val="28"/>
          <w:lang w:val="fr-FR"/>
        </w:rPr>
        <w:t xml:space="preserve"> rộng cố định tại thời điểm cuối tháng Ba ước </w:t>
      </w:r>
      <w:r w:rsidRPr="00623124">
        <w:rPr>
          <w:rFonts w:ascii="Times New Roman" w:eastAsia="Calibri" w:hAnsi="Times New Roman" w:cs="Times New Roman"/>
          <w:sz w:val="28"/>
          <w:szCs w:val="28"/>
          <w:lang w:val="fr-FR"/>
        </w:rPr>
        <w:t>đạt hơn 25,3 triệu thuê bao, tăng 4,0% so với cùng thời điểm năm trước</w:t>
      </w:r>
      <w:r w:rsidRPr="00623124">
        <w:rPr>
          <w:rFonts w:ascii="Times New Roman" w:hAnsi="Times New Roman" w:cs="Times New Roman"/>
          <w:sz w:val="28"/>
          <w:szCs w:val="28"/>
          <w:lang w:val="fr-FR"/>
        </w:rPr>
        <w:t>.</w:t>
      </w:r>
    </w:p>
    <w:p w14:paraId="131BE888" w14:textId="77777777" w:rsidR="00B31BC4" w:rsidRPr="00623124" w:rsidRDefault="00B31BC4" w:rsidP="00790634">
      <w:pPr>
        <w:spacing w:after="120" w:line="242" w:lineRule="auto"/>
        <w:ind w:firstLine="720"/>
        <w:jc w:val="both"/>
        <w:rPr>
          <w:rFonts w:ascii="Times New Roman" w:hAnsi="Times New Roman" w:cs="Times New Roman"/>
          <w:b/>
          <w:bCs/>
          <w:i/>
          <w:sz w:val="28"/>
          <w:szCs w:val="28"/>
          <w:lang w:val="fr-FR"/>
        </w:rPr>
      </w:pPr>
      <w:r w:rsidRPr="00623124">
        <w:rPr>
          <w:rFonts w:ascii="Times New Roman" w:hAnsi="Times New Roman" w:cs="Times New Roman"/>
          <w:b/>
          <w:bCs/>
          <w:i/>
          <w:iCs/>
          <w:sz w:val="28"/>
          <w:szCs w:val="28"/>
          <w:lang w:val="fr-FR"/>
        </w:rPr>
        <w:t>d) Khách quốc tế đến Việt Nam</w:t>
      </w:r>
      <w:r w:rsidRPr="00623124">
        <w:rPr>
          <w:rStyle w:val="FootnoteReference"/>
          <w:rFonts w:ascii="Times New Roman" w:eastAsia="Calibri" w:hAnsi="Times New Roman"/>
          <w:b/>
          <w:bCs/>
          <w:i/>
          <w:iCs/>
          <w:sz w:val="28"/>
          <w:szCs w:val="28"/>
        </w:rPr>
        <w:footnoteReference w:id="26"/>
      </w:r>
    </w:p>
    <w:p w14:paraId="30B45491" w14:textId="77777777" w:rsidR="00B31BC4" w:rsidRPr="00623124" w:rsidRDefault="00B31BC4" w:rsidP="00790634">
      <w:pPr>
        <w:spacing w:after="120" w:line="242" w:lineRule="auto"/>
        <w:ind w:firstLine="720"/>
        <w:jc w:val="both"/>
        <w:rPr>
          <w:rFonts w:ascii="Times New Roman Italic" w:eastAsia="Calibri" w:hAnsi="Times New Roman Italic" w:cs="Times New Roman"/>
          <w:i/>
          <w:iCs/>
          <w:spacing w:val="-2"/>
          <w:sz w:val="28"/>
          <w:szCs w:val="28"/>
          <w:lang w:val="fr-FR"/>
        </w:rPr>
      </w:pPr>
      <w:r w:rsidRPr="00623124">
        <w:rPr>
          <w:rFonts w:ascii="Times New Roman Italic" w:eastAsia="Calibri" w:hAnsi="Times New Roman Italic" w:cs="Times New Roman"/>
          <w:i/>
          <w:iCs/>
          <w:spacing w:val="-2"/>
          <w:sz w:val="28"/>
          <w:szCs w:val="28"/>
          <w:lang w:val="fr-FR"/>
        </w:rPr>
        <w:t>Môi trường chính trị - xã hội ổn định, an toàn; chính sách thị thực ngày càng thông thoáng; hoạt động xúc tiến, quảng bá được chuyên nghiệp hóa, cùng với hệ thống sản phẩm đa dạng, phù hợp xu hướng và chất lượng dịch vụ không ngừng được cải thiện, tạo nền tảng quan trọng để thu hút khách quốc tế đến Việt Nam.</w:t>
      </w:r>
    </w:p>
    <w:p w14:paraId="111D0A22" w14:textId="304DB56E" w:rsidR="00B31BC4" w:rsidRPr="00387E65" w:rsidRDefault="00B31BC4" w:rsidP="00790634">
      <w:pPr>
        <w:spacing w:after="120" w:line="242" w:lineRule="auto"/>
        <w:ind w:firstLine="720"/>
        <w:jc w:val="both"/>
        <w:rPr>
          <w:rFonts w:ascii="Times New Roman" w:eastAsia="Calibri" w:hAnsi="Times New Roman" w:cs="Times New Roman"/>
          <w:sz w:val="28"/>
          <w:szCs w:val="28"/>
          <w:lang w:val="fr-FR"/>
        </w:rPr>
      </w:pPr>
      <w:r w:rsidRPr="00623124">
        <w:rPr>
          <w:rFonts w:ascii="Times New Roman" w:eastAsia="Calibri" w:hAnsi="Times New Roman" w:cs="Times New Roman"/>
          <w:sz w:val="28"/>
          <w:szCs w:val="28"/>
          <w:lang w:val="fr-FR"/>
        </w:rPr>
        <w:t>Trong tháng 3/2026</w:t>
      </w:r>
      <w:r w:rsidRPr="00623124">
        <w:rPr>
          <w:rFonts w:ascii="Times New Roman" w:eastAsia="Calibri" w:hAnsi="Times New Roman" w:cs="Times New Roman"/>
          <w:sz w:val="28"/>
          <w:szCs w:val="28"/>
          <w:vertAlign w:val="superscript"/>
          <w:lang w:val="fr-FR"/>
        </w:rPr>
        <w:footnoteReference w:id="27"/>
      </w:r>
      <w:r w:rsidRPr="00623124">
        <w:rPr>
          <w:rFonts w:ascii="Times New Roman" w:eastAsia="Calibri" w:hAnsi="Times New Roman" w:cs="Times New Roman"/>
          <w:sz w:val="28"/>
          <w:szCs w:val="28"/>
          <w:lang w:val="fr-FR"/>
        </w:rPr>
        <w:t>, khách quốc tế đến nước ta đạt gần 2,1 triệu lượt người, tăng 1,3% so với cùng kỳ năm trước. Tính chung quý I/2026, khách quốc tế đến Việt Nam đạt 6,76 triệu lượt người, tăng 12,4% so với cùng kỳ năm trước</w:t>
      </w:r>
      <w:r w:rsidR="002B6BB5">
        <w:rPr>
          <w:rFonts w:ascii="Times New Roman" w:eastAsia="Calibri" w:hAnsi="Times New Roman" w:cs="Times New Roman"/>
          <w:sz w:val="28"/>
          <w:szCs w:val="28"/>
          <w:lang w:val="fr-FR"/>
        </w:rPr>
        <w:t xml:space="preserve"> </w:t>
      </w:r>
      <w:r w:rsidR="002B6BB5" w:rsidRPr="00602DDB">
        <w:rPr>
          <w:rFonts w:ascii="Times New Roman" w:eastAsia="Calibri" w:hAnsi="Times New Roman" w:cs="Times New Roman"/>
          <w:sz w:val="28"/>
          <w:szCs w:val="28"/>
          <w:lang w:val="fr-FR"/>
        </w:rPr>
        <w:t xml:space="preserve">và là mức cao nhất </w:t>
      </w:r>
      <w:r w:rsidR="002B6BB5">
        <w:rPr>
          <w:rFonts w:ascii="Times New Roman" w:eastAsia="Calibri" w:hAnsi="Times New Roman" w:cs="Times New Roman"/>
          <w:sz w:val="28"/>
          <w:szCs w:val="28"/>
          <w:lang w:val="fr-FR"/>
        </w:rPr>
        <w:t>của quý I</w:t>
      </w:r>
      <w:r w:rsidR="002B6BB5" w:rsidRPr="00602DDB">
        <w:rPr>
          <w:rFonts w:ascii="Times New Roman" w:eastAsia="Calibri" w:hAnsi="Times New Roman" w:cs="Times New Roman"/>
          <w:sz w:val="28"/>
          <w:szCs w:val="28"/>
          <w:lang w:val="fr-FR"/>
        </w:rPr>
        <w:t xml:space="preserve"> các năm từ trước đến nay</w:t>
      </w:r>
      <w:r w:rsidRPr="00623124">
        <w:rPr>
          <w:rFonts w:ascii="Times New Roman" w:eastAsia="Calibri" w:hAnsi="Times New Roman" w:cs="Times New Roman"/>
          <w:sz w:val="28"/>
          <w:szCs w:val="28"/>
          <w:lang w:val="fr-FR"/>
        </w:rPr>
        <w:t>. Trong đó, khách đến bằng đường hàng không đạt 5,56 triệu lượt người, chiếm 82,3% lượng khách quốc tế đến và tăng 7,0% so với cùng kỳ năm trước; bằng đường bộ đạt 1,05 triệu lượt người, chiếm 15,5% và tăng 53,1%; bằng đường biển đạt 148,2 nghìn lượt người, chiếm 2,2% và tăng 11,4%.</w:t>
      </w:r>
    </w:p>
    <w:p w14:paraId="5275AF3F" w14:textId="34E48C7A" w:rsidR="00B31BC4" w:rsidRPr="007C1101" w:rsidRDefault="00B31BC4" w:rsidP="0003255B">
      <w:pPr>
        <w:shd w:val="clear" w:color="auto" w:fill="FFFFFF"/>
        <w:spacing w:after="0"/>
        <w:jc w:val="center"/>
        <w:rPr>
          <w:rFonts w:ascii="Arial" w:hAnsi="Arial" w:cs="Arial"/>
          <w:b/>
          <w:sz w:val="24"/>
          <w:szCs w:val="24"/>
          <w:lang w:val="fr-FR"/>
        </w:rPr>
      </w:pPr>
      <w:r w:rsidRPr="00F45BF6">
        <w:rPr>
          <w:rFonts w:ascii="Arial" w:hAnsi="Arial" w:cs="Arial"/>
          <w:b/>
          <w:sz w:val="24"/>
          <w:szCs w:val="24"/>
          <w:lang w:val="fr-FR"/>
        </w:rPr>
        <w:t xml:space="preserve">Hình </w:t>
      </w:r>
      <w:r>
        <w:rPr>
          <w:rFonts w:ascii="Arial" w:hAnsi="Arial" w:cs="Arial"/>
          <w:b/>
          <w:sz w:val="24"/>
          <w:szCs w:val="24"/>
          <w:lang w:val="fr-FR"/>
        </w:rPr>
        <w:t>8</w:t>
      </w:r>
      <w:r w:rsidRPr="00F45BF6">
        <w:rPr>
          <w:rFonts w:ascii="Arial" w:hAnsi="Arial" w:cs="Arial"/>
          <w:b/>
          <w:sz w:val="24"/>
          <w:szCs w:val="24"/>
          <w:lang w:val="fr-FR"/>
        </w:rPr>
        <w:t>. Khách quốc tế đến Việt Nam quý I</w:t>
      </w:r>
      <w:r w:rsidR="0015220A">
        <w:rPr>
          <w:rFonts w:ascii="Arial" w:hAnsi="Arial" w:cs="Arial"/>
          <w:b/>
          <w:sz w:val="24"/>
          <w:szCs w:val="24"/>
          <w:lang w:val="fr-FR"/>
        </w:rPr>
        <w:t xml:space="preserve"> năm </w:t>
      </w:r>
      <w:r>
        <w:rPr>
          <w:rFonts w:ascii="Arial" w:hAnsi="Arial" w:cs="Arial"/>
          <w:b/>
          <w:sz w:val="24"/>
          <w:szCs w:val="24"/>
          <w:lang w:val="fr-FR"/>
        </w:rPr>
        <w:t>2026</w:t>
      </w:r>
      <w:r w:rsidR="0003255B">
        <w:rPr>
          <w:rFonts w:ascii="Arial" w:hAnsi="Arial" w:cs="Arial"/>
          <w:b/>
          <w:sz w:val="24"/>
          <w:szCs w:val="24"/>
          <w:lang w:val="fr-FR"/>
        </w:rPr>
        <w:t xml:space="preserve"> </w:t>
      </w:r>
      <w:r w:rsidRPr="007C1101">
        <w:rPr>
          <w:rFonts w:ascii="Arial" w:hAnsi="Arial" w:cs="Arial"/>
          <w:b/>
          <w:sz w:val="24"/>
          <w:szCs w:val="24"/>
          <w:lang w:val="fr-FR"/>
        </w:rPr>
        <w:t>phân theo vùng lãnh thổ</w:t>
      </w:r>
    </w:p>
    <w:p w14:paraId="07D0E79F" w14:textId="77777777" w:rsidR="00B31BC4" w:rsidRDefault="00B31BC4" w:rsidP="00B31BC4">
      <w:pPr>
        <w:spacing w:before="40" w:after="0"/>
        <w:jc w:val="center"/>
        <w:rPr>
          <w:noProof/>
          <w:lang w:val="en-US"/>
        </w:rPr>
      </w:pPr>
      <w:r>
        <w:rPr>
          <w:noProof/>
          <w:lang w:val="en-US"/>
        </w:rPr>
        <w:drawing>
          <wp:inline distT="0" distB="0" distL="0" distR="0" wp14:anchorId="75B85082" wp14:editId="752B7A3D">
            <wp:extent cx="5776565" cy="2238338"/>
            <wp:effectExtent l="0" t="0" r="0" b="0"/>
            <wp:docPr id="19638356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30114" cy="2259088"/>
                    </a:xfrm>
                    <a:prstGeom prst="rect">
                      <a:avLst/>
                    </a:prstGeom>
                    <a:noFill/>
                    <a:ln>
                      <a:noFill/>
                    </a:ln>
                  </pic:spPr>
                </pic:pic>
              </a:graphicData>
            </a:graphic>
          </wp:inline>
        </w:drawing>
      </w:r>
    </w:p>
    <w:p w14:paraId="18998F7C" w14:textId="77777777" w:rsidR="00B31BC4" w:rsidRPr="007C1101" w:rsidRDefault="00B31BC4" w:rsidP="008A6F74">
      <w:pPr>
        <w:spacing w:after="120" w:line="257" w:lineRule="auto"/>
        <w:ind w:firstLine="720"/>
        <w:jc w:val="both"/>
        <w:rPr>
          <w:b/>
          <w:bCs/>
          <w:sz w:val="4"/>
          <w:szCs w:val="28"/>
          <w:lang w:val="en-US"/>
        </w:rPr>
      </w:pPr>
      <w:r w:rsidRPr="00623124">
        <w:rPr>
          <w:rFonts w:ascii="Times New Roman" w:hAnsi="Times New Roman" w:cs="Times New Roman"/>
          <w:bCs/>
          <w:sz w:val="28"/>
          <w:szCs w:val="28"/>
          <w:lang w:eastAsia="en-GB"/>
        </w:rPr>
        <w:t>Số lượt người Việt Nam xuất cảnh trong quý I/2026 ước đạt 1,2 triệu lượt người, giảm 55% so với cùng kỳ năm trước.</w:t>
      </w:r>
    </w:p>
    <w:p w14:paraId="772BF1FD" w14:textId="6A87709F" w:rsidR="0033129B" w:rsidRPr="00623124" w:rsidRDefault="0033129B" w:rsidP="008A6F74">
      <w:pPr>
        <w:spacing w:after="120" w:line="257" w:lineRule="auto"/>
        <w:ind w:firstLine="720"/>
        <w:jc w:val="both"/>
        <w:rPr>
          <w:rFonts w:ascii="Times New Roman" w:hAnsi="Times New Roman" w:cs="Times New Roman"/>
          <w:b/>
          <w:sz w:val="28"/>
          <w:szCs w:val="28"/>
        </w:rPr>
      </w:pPr>
      <w:r w:rsidRPr="00623124">
        <w:rPr>
          <w:rFonts w:ascii="Times New Roman" w:hAnsi="Times New Roman" w:cs="Times New Roman"/>
          <w:b/>
          <w:sz w:val="28"/>
          <w:szCs w:val="28"/>
        </w:rPr>
        <w:lastRenderedPageBreak/>
        <w:t>II. ỔN ĐỊNH KINH TẾ VĨ MÔ, KIỂM SOÁT LẠM PHÁT</w:t>
      </w:r>
    </w:p>
    <w:p w14:paraId="6BEF7037" w14:textId="77777777" w:rsidR="0033129B" w:rsidRPr="00623124" w:rsidRDefault="0033129B" w:rsidP="008A6F74">
      <w:pPr>
        <w:tabs>
          <w:tab w:val="left" w:pos="851"/>
        </w:tabs>
        <w:spacing w:after="120" w:line="257" w:lineRule="auto"/>
        <w:ind w:firstLine="720"/>
        <w:jc w:val="both"/>
        <w:rPr>
          <w:rFonts w:ascii="Times New Roman" w:hAnsi="Times New Roman" w:cs="Times New Roman"/>
          <w:b/>
          <w:iCs/>
          <w:sz w:val="28"/>
          <w:szCs w:val="28"/>
          <w:lang w:val="pl-PL"/>
        </w:rPr>
      </w:pPr>
      <w:r w:rsidRPr="00623124">
        <w:rPr>
          <w:rFonts w:ascii="Times New Roman" w:hAnsi="Times New Roman" w:cs="Times New Roman"/>
          <w:b/>
          <w:iCs/>
          <w:sz w:val="28"/>
          <w:szCs w:val="28"/>
          <w:lang w:val="pl-PL"/>
        </w:rPr>
        <w:t>1. Hoạt động ngân hàng, bảo hiểm, thị trường chứng khoán</w:t>
      </w:r>
    </w:p>
    <w:p w14:paraId="3B534D73" w14:textId="0D096D4B" w:rsidR="00B31BC4" w:rsidRPr="00623124" w:rsidRDefault="00B31BC4" w:rsidP="008A6F74">
      <w:pPr>
        <w:shd w:val="clear" w:color="auto" w:fill="FFFFFF"/>
        <w:spacing w:after="120" w:line="257" w:lineRule="auto"/>
        <w:ind w:firstLine="720"/>
        <w:jc w:val="both"/>
        <w:rPr>
          <w:rFonts w:ascii="Times New Roman" w:hAnsi="Times New Roman" w:cs="Times New Roman"/>
          <w:i/>
          <w:sz w:val="28"/>
          <w:szCs w:val="28"/>
          <w:lang w:val="pl-PL"/>
        </w:rPr>
      </w:pPr>
      <w:r w:rsidRPr="00623124">
        <w:rPr>
          <w:rFonts w:ascii="Times New Roman" w:hAnsi="Times New Roman" w:cs="Times New Roman"/>
          <w:i/>
          <w:sz w:val="28"/>
          <w:szCs w:val="28"/>
          <w:lang w:val="pl-PL"/>
        </w:rPr>
        <w:t xml:space="preserve">Chính sách tiền tệ trong quý I/2026 được điều hành chủ động, linh hoạt, đồng bộ, hài hòa với chính sách tài khóa và các chính sách kinh tế vĩ mô khác </w:t>
      </w:r>
      <w:r w:rsidR="00602C73">
        <w:rPr>
          <w:rFonts w:ascii="Times New Roman" w:hAnsi="Times New Roman" w:cs="Times New Roman"/>
          <w:i/>
          <w:sz w:val="28"/>
          <w:szCs w:val="28"/>
          <w:lang w:val="pl-PL"/>
        </w:rPr>
        <w:t>hỗ trợ</w:t>
      </w:r>
      <w:r w:rsidRPr="00623124">
        <w:rPr>
          <w:rFonts w:ascii="Times New Roman" w:hAnsi="Times New Roman" w:cs="Times New Roman"/>
          <w:i/>
          <w:sz w:val="28"/>
          <w:szCs w:val="28"/>
          <w:lang w:val="pl-PL"/>
        </w:rPr>
        <w:t xml:space="preserve"> tăng trưởng, ổn định thị trường tiền tệ, ngoại hối và hệ thống ngân hàng; hoạt động kinh doanh bảo hiểm ghi nhận những tín hiệu tăng trưởng tích cực; quy mô giao dịch trên thị trường chứng khoán tăng khá, góp phần huy động vốn cho doanh nghiệp.</w:t>
      </w:r>
    </w:p>
    <w:p w14:paraId="05CF17E9" w14:textId="77777777" w:rsidR="00B31BC4" w:rsidRPr="008C2155" w:rsidRDefault="00B31BC4" w:rsidP="008A6F74">
      <w:pPr>
        <w:shd w:val="clear" w:color="auto" w:fill="FFFFFF"/>
        <w:spacing w:after="120" w:line="257" w:lineRule="auto"/>
        <w:ind w:firstLine="720"/>
        <w:jc w:val="both"/>
        <w:rPr>
          <w:rFonts w:ascii="Times New Roman" w:hAnsi="Times New Roman" w:cs="Times New Roman"/>
          <w:sz w:val="28"/>
          <w:szCs w:val="28"/>
          <w:lang w:val="pl-PL" w:eastAsia="en-GB"/>
        </w:rPr>
      </w:pPr>
      <w:r w:rsidRPr="008C2155">
        <w:rPr>
          <w:rFonts w:ascii="Times New Roman" w:hAnsi="Times New Roman" w:cs="Times New Roman"/>
          <w:sz w:val="28"/>
          <w:szCs w:val="28"/>
          <w:lang w:val="pl-PL" w:eastAsia="en-GB"/>
        </w:rPr>
        <w:t>Tính đến thời điểm 24/3/2026, tổng phương tiện thanh toán tăng 1,04% so với cuối năm 2025 (cùng thời điểm năm 2025 tăng 1,89%), huy động vốn của các tổ chức tín dụng tăng 0,44% (</w:t>
      </w:r>
      <w:r w:rsidRPr="008C2155">
        <w:rPr>
          <w:rFonts w:ascii="Times New Roman" w:hAnsi="Times New Roman" w:cs="Times New Roman"/>
          <w:sz w:val="28"/>
          <w:szCs w:val="28"/>
          <w:lang w:val="pl-PL"/>
        </w:rPr>
        <w:t xml:space="preserve">cùng thời điểm năm 2025 </w:t>
      </w:r>
      <w:r w:rsidRPr="008C2155">
        <w:rPr>
          <w:rFonts w:ascii="Times New Roman" w:hAnsi="Times New Roman" w:cs="Times New Roman"/>
          <w:sz w:val="28"/>
          <w:szCs w:val="28"/>
          <w:lang w:val="pl-PL" w:eastAsia="en-GB"/>
        </w:rPr>
        <w:t>tăng 1,23%); tăng trưởng tín dụng của nền kinh tế đạt 2,15% (</w:t>
      </w:r>
      <w:r w:rsidRPr="008C2155">
        <w:rPr>
          <w:rFonts w:ascii="Times New Roman" w:hAnsi="Times New Roman" w:cs="Times New Roman"/>
          <w:sz w:val="28"/>
          <w:szCs w:val="28"/>
          <w:lang w:val="pl-PL"/>
        </w:rPr>
        <w:t xml:space="preserve">cùng thời điểm năm 2025 </w:t>
      </w:r>
      <w:r w:rsidRPr="008C2155">
        <w:rPr>
          <w:rFonts w:ascii="Times New Roman" w:hAnsi="Times New Roman" w:cs="Times New Roman"/>
          <w:sz w:val="28"/>
          <w:szCs w:val="28"/>
          <w:lang w:val="pl-PL" w:eastAsia="en-GB"/>
        </w:rPr>
        <w:t xml:space="preserve">tăng 2,28%). </w:t>
      </w:r>
    </w:p>
    <w:p w14:paraId="74D50508" w14:textId="77777777" w:rsidR="00B31BC4" w:rsidRPr="007C1101" w:rsidRDefault="00B31BC4" w:rsidP="008A6F74">
      <w:pPr>
        <w:pStyle w:val="NormalWeb"/>
        <w:shd w:val="clear" w:color="auto" w:fill="FFFFFF"/>
        <w:spacing w:before="0" w:beforeAutospacing="0" w:after="120" w:afterAutospacing="0" w:line="257" w:lineRule="auto"/>
        <w:ind w:firstLine="720"/>
        <w:jc w:val="both"/>
        <w:rPr>
          <w:rFonts w:ascii="Times New Roman" w:hAnsi="Times New Roman" w:cs="Times New Roman"/>
          <w:sz w:val="28"/>
          <w:szCs w:val="28"/>
          <w:lang w:val="sv-SE"/>
        </w:rPr>
      </w:pPr>
      <w:r w:rsidRPr="007C1101">
        <w:rPr>
          <w:rFonts w:ascii="Times New Roman" w:hAnsi="Times New Roman" w:cs="Times New Roman"/>
          <w:sz w:val="28"/>
          <w:szCs w:val="28"/>
          <w:lang w:val="pl-PL"/>
        </w:rPr>
        <w:t>Lãi suất tiền gửi tiếp tục xu hướng tăng từ cuối năm 2025. L</w:t>
      </w:r>
      <w:r w:rsidRPr="008C2155">
        <w:rPr>
          <w:rFonts w:ascii="Times New Roman" w:hAnsi="Times New Roman" w:cs="Times New Roman"/>
          <w:sz w:val="28"/>
          <w:szCs w:val="28"/>
          <w:lang w:val="vi-VN"/>
        </w:rPr>
        <w:t>ãi suất</w:t>
      </w:r>
      <w:r w:rsidRPr="00623124">
        <w:rPr>
          <w:rFonts w:ascii="Times New Roman" w:hAnsi="Times New Roman" w:cs="Times New Roman"/>
          <w:sz w:val="28"/>
          <w:szCs w:val="28"/>
          <w:lang w:val="vi-VN"/>
        </w:rPr>
        <w:t xml:space="preserve"> tiền gửi</w:t>
      </w:r>
      <w:r w:rsidRPr="007C1101">
        <w:rPr>
          <w:rFonts w:ascii="Times New Roman" w:hAnsi="Times New Roman" w:cs="Times New Roman"/>
          <w:sz w:val="28"/>
          <w:szCs w:val="28"/>
          <w:lang w:val="pl-PL"/>
        </w:rPr>
        <w:t xml:space="preserve"> bình quân</w:t>
      </w:r>
      <w:r w:rsidRPr="00623124">
        <w:rPr>
          <w:rFonts w:ascii="Times New Roman" w:hAnsi="Times New Roman" w:cs="Times New Roman"/>
          <w:sz w:val="28"/>
          <w:szCs w:val="28"/>
          <w:lang w:val="vi-VN"/>
        </w:rPr>
        <w:t xml:space="preserve"> bằng </w:t>
      </w:r>
      <w:r w:rsidRPr="007C1101">
        <w:rPr>
          <w:rFonts w:ascii="Times New Roman" w:hAnsi="Times New Roman" w:cs="Times New Roman"/>
          <w:sz w:val="28"/>
          <w:szCs w:val="28"/>
          <w:lang w:val="pl-PL"/>
        </w:rPr>
        <w:t>đồng Việt Nam</w:t>
      </w:r>
      <w:r w:rsidRPr="00623124">
        <w:rPr>
          <w:rFonts w:ascii="Times New Roman" w:hAnsi="Times New Roman" w:cs="Times New Roman"/>
          <w:sz w:val="28"/>
          <w:szCs w:val="28"/>
          <w:lang w:val="vi-VN"/>
        </w:rPr>
        <w:t xml:space="preserve"> </w:t>
      </w:r>
      <w:r w:rsidRPr="007C1101">
        <w:rPr>
          <w:rFonts w:ascii="Times New Roman" w:hAnsi="Times New Roman" w:cs="Times New Roman"/>
          <w:sz w:val="28"/>
          <w:szCs w:val="28"/>
          <w:lang w:val="pl-PL"/>
        </w:rPr>
        <w:t xml:space="preserve">trong tháng 02/2026 của Ngân hàng thương mại (NHTM) trong nước </w:t>
      </w:r>
      <w:r w:rsidRPr="00623124">
        <w:rPr>
          <w:rFonts w:ascii="Times New Roman" w:hAnsi="Times New Roman" w:cs="Times New Roman"/>
          <w:sz w:val="28"/>
          <w:szCs w:val="28"/>
          <w:lang w:val="vi-VN"/>
        </w:rPr>
        <w:t xml:space="preserve">ở mức </w:t>
      </w:r>
      <w:r w:rsidRPr="007C1101">
        <w:rPr>
          <w:rFonts w:ascii="Times New Roman" w:hAnsi="Times New Roman" w:cs="Times New Roman"/>
          <w:sz w:val="28"/>
          <w:szCs w:val="28"/>
          <w:lang w:val="pl-PL"/>
        </w:rPr>
        <w:t>0,1% - 0,2%</w:t>
      </w:r>
      <w:r w:rsidRPr="00623124">
        <w:rPr>
          <w:rFonts w:ascii="Times New Roman" w:hAnsi="Times New Roman" w:cs="Times New Roman"/>
          <w:sz w:val="28"/>
          <w:szCs w:val="28"/>
          <w:lang w:val="vi-VN"/>
        </w:rPr>
        <w:t xml:space="preserve">/năm đối với tiền gửi không kỳ hạn và có kỳ hạn dưới 1 tháng; </w:t>
      </w:r>
      <w:r w:rsidRPr="007C1101">
        <w:rPr>
          <w:rFonts w:ascii="Times New Roman" w:hAnsi="Times New Roman" w:cs="Times New Roman"/>
          <w:sz w:val="28"/>
          <w:szCs w:val="28"/>
          <w:lang w:val="pl-PL"/>
        </w:rPr>
        <w:t>từ 4,0% - 4,5</w:t>
      </w:r>
      <w:r w:rsidRPr="00623124">
        <w:rPr>
          <w:rFonts w:ascii="Times New Roman" w:hAnsi="Times New Roman" w:cs="Times New Roman"/>
          <w:sz w:val="28"/>
          <w:szCs w:val="28"/>
          <w:lang w:val="vi-VN"/>
        </w:rPr>
        <w:t xml:space="preserve">%/năm đối với tiền gửi có kỳ hạn từ 1 tháng đến dưới 6 tháng; </w:t>
      </w:r>
      <w:r w:rsidRPr="007C1101">
        <w:rPr>
          <w:rFonts w:ascii="Times New Roman" w:hAnsi="Times New Roman" w:cs="Times New Roman"/>
          <w:sz w:val="28"/>
          <w:szCs w:val="28"/>
          <w:lang w:val="pl-PL"/>
        </w:rPr>
        <w:t>5,0% - 6,5%</w:t>
      </w:r>
      <w:r w:rsidRPr="00623124">
        <w:rPr>
          <w:rFonts w:ascii="Times New Roman" w:hAnsi="Times New Roman" w:cs="Times New Roman"/>
          <w:sz w:val="28"/>
          <w:szCs w:val="28"/>
          <w:lang w:val="vi-VN"/>
        </w:rPr>
        <w:t>/năm đối với tiền gửi có kỳ hạn từ 6 tháng đến 12 tháng;</w:t>
      </w:r>
      <w:r w:rsidRPr="007C1101">
        <w:rPr>
          <w:rFonts w:ascii="Times New Roman" w:hAnsi="Times New Roman" w:cs="Times New Roman"/>
          <w:sz w:val="28"/>
          <w:szCs w:val="28"/>
          <w:lang w:val="pl-PL"/>
        </w:rPr>
        <w:t xml:space="preserve"> 5,2% - 6,6%/năm đối với tiền gửi có </w:t>
      </w:r>
      <w:r w:rsidRPr="00623124">
        <w:rPr>
          <w:rFonts w:ascii="Times New Roman" w:hAnsi="Times New Roman" w:cs="Times New Roman"/>
          <w:sz w:val="28"/>
          <w:szCs w:val="28"/>
          <w:lang w:val="vi-VN"/>
        </w:rPr>
        <w:t xml:space="preserve">kỳ hạn từ </w:t>
      </w:r>
      <w:r w:rsidRPr="007C1101">
        <w:rPr>
          <w:rFonts w:ascii="Times New Roman" w:hAnsi="Times New Roman" w:cs="Times New Roman"/>
          <w:sz w:val="28"/>
          <w:szCs w:val="28"/>
          <w:lang w:val="pl-PL"/>
        </w:rPr>
        <w:t xml:space="preserve">trên </w:t>
      </w:r>
      <w:r w:rsidRPr="00623124">
        <w:rPr>
          <w:rFonts w:ascii="Times New Roman" w:hAnsi="Times New Roman" w:cs="Times New Roman"/>
          <w:sz w:val="28"/>
          <w:szCs w:val="28"/>
          <w:lang w:val="vi-VN"/>
        </w:rPr>
        <w:t xml:space="preserve">12 tháng </w:t>
      </w:r>
      <w:r w:rsidRPr="007C1101">
        <w:rPr>
          <w:rFonts w:ascii="Times New Roman" w:hAnsi="Times New Roman" w:cs="Times New Roman"/>
          <w:sz w:val="28"/>
          <w:szCs w:val="28"/>
          <w:lang w:val="pl-PL"/>
        </w:rPr>
        <w:t>đến 24 tháng và 6,6% - 7,0%/năm đối với kỳ hạn trên 24 tháng. L</w:t>
      </w:r>
      <w:r w:rsidRPr="00623124">
        <w:rPr>
          <w:rFonts w:ascii="Times New Roman" w:hAnsi="Times New Roman" w:cs="Times New Roman"/>
          <w:bCs/>
          <w:sz w:val="28"/>
          <w:szCs w:val="28"/>
          <w:lang w:val="sv-SE"/>
        </w:rPr>
        <w:t xml:space="preserve">ãi suất cho vay bình quân của </w:t>
      </w:r>
      <w:r w:rsidRPr="007C1101">
        <w:rPr>
          <w:rFonts w:ascii="Times New Roman" w:hAnsi="Times New Roman" w:cs="Times New Roman"/>
          <w:sz w:val="28"/>
          <w:szCs w:val="28"/>
          <w:lang w:val="pl-PL"/>
        </w:rPr>
        <w:t xml:space="preserve">NHTM </w:t>
      </w:r>
      <w:r w:rsidRPr="00623124">
        <w:rPr>
          <w:rFonts w:ascii="Times New Roman" w:hAnsi="Times New Roman" w:cs="Times New Roman"/>
          <w:bCs/>
          <w:sz w:val="28"/>
          <w:szCs w:val="28"/>
          <w:lang w:val="sv-SE"/>
        </w:rPr>
        <w:t>trong nước đối với các khoản cho vay mới và cũ còn dư nợ ở mức 7,1% - 9,4%/năm</w:t>
      </w:r>
      <w:r w:rsidRPr="00623124">
        <w:rPr>
          <w:rStyle w:val="FootnoteReference"/>
          <w:rFonts w:ascii="Times New Roman" w:hAnsi="Times New Roman"/>
          <w:bCs/>
          <w:sz w:val="28"/>
          <w:szCs w:val="28"/>
          <w:lang w:val="sv-SE"/>
        </w:rPr>
        <w:footnoteReference w:id="28"/>
      </w:r>
      <w:r w:rsidRPr="00623124">
        <w:rPr>
          <w:rFonts w:ascii="Times New Roman" w:hAnsi="Times New Roman" w:cs="Times New Roman"/>
          <w:bCs/>
          <w:sz w:val="28"/>
          <w:szCs w:val="28"/>
          <w:lang w:val="sv-SE"/>
        </w:rPr>
        <w:t xml:space="preserve">. Lãi suất cho vay ngắn hạn bình quân đối với lĩnh vực ưu tiên khoảng 3,8%/năm, thấp </w:t>
      </w:r>
      <w:r w:rsidRPr="008C2155">
        <w:rPr>
          <w:rFonts w:ascii="Times New Roman" w:hAnsi="Times New Roman" w:cs="Times New Roman"/>
          <w:bCs/>
          <w:sz w:val="28"/>
          <w:szCs w:val="28"/>
          <w:lang w:val="sv-SE"/>
        </w:rPr>
        <w:t xml:space="preserve">hơn mức lãi suất cho vay ngắn hạn tối đa theo quy định của Ngân hàng Nhà nước Việt Nam (4,0%). </w:t>
      </w:r>
    </w:p>
    <w:p w14:paraId="2B2EF75F" w14:textId="791A701F" w:rsidR="00B31BC4" w:rsidRPr="008C2155" w:rsidRDefault="00B31BC4" w:rsidP="008A6F74">
      <w:pPr>
        <w:spacing w:after="120" w:line="257" w:lineRule="auto"/>
        <w:ind w:firstLine="720"/>
        <w:jc w:val="both"/>
        <w:rPr>
          <w:rFonts w:ascii="Times New Roman" w:hAnsi="Times New Roman" w:cs="Times New Roman"/>
          <w:sz w:val="28"/>
          <w:szCs w:val="28"/>
          <w:lang w:val="pl-PL"/>
        </w:rPr>
      </w:pPr>
      <w:r w:rsidRPr="008C2155">
        <w:rPr>
          <w:rFonts w:ascii="Times New Roman" w:hAnsi="Times New Roman" w:cs="Times New Roman"/>
          <w:i/>
          <w:sz w:val="28"/>
          <w:szCs w:val="28"/>
          <w:lang w:val="pl-PL" w:eastAsia="en-GB"/>
        </w:rPr>
        <w:t>Tỷ giá trung tâm trong quý I/2026 cơ bản ổn định</w:t>
      </w:r>
      <w:r w:rsidRPr="008C2155">
        <w:rPr>
          <w:rFonts w:ascii="Times New Roman" w:hAnsi="Times New Roman" w:cs="Times New Roman"/>
          <w:sz w:val="28"/>
          <w:szCs w:val="28"/>
          <w:lang w:val="pl-PL" w:eastAsia="en-GB"/>
        </w:rPr>
        <w:t>. Đến ngày 31/3/2026, tỷ giá trung tâm ở mức 25.102 VN</w:t>
      </w:r>
      <w:r w:rsidR="00524C37" w:rsidRPr="008C2155">
        <w:rPr>
          <w:rFonts w:ascii="Times New Roman" w:hAnsi="Times New Roman" w:cs="Times New Roman"/>
          <w:sz w:val="28"/>
          <w:szCs w:val="28"/>
          <w:lang w:val="pl-PL" w:eastAsia="en-GB"/>
        </w:rPr>
        <w:t>D</w:t>
      </w:r>
      <w:r w:rsidRPr="008C2155">
        <w:rPr>
          <w:rFonts w:ascii="Times New Roman" w:hAnsi="Times New Roman" w:cs="Times New Roman"/>
          <w:sz w:val="28"/>
          <w:szCs w:val="28"/>
          <w:lang w:val="pl-PL" w:eastAsia="en-GB"/>
        </w:rPr>
        <w:t>/USD, tăng 0,23% so với thời điểm cuối tháng 02/2026 và giảm 0,08% so với thời điểm cuối năm 2025. Tỷ giá niêm yết mua - bán của Ngân hàng Thương mại cổ phần Ngoại thương ở mức 26.107 - 26.357 VN</w:t>
      </w:r>
      <w:r w:rsidR="00524C37" w:rsidRPr="008C2155">
        <w:rPr>
          <w:rFonts w:ascii="Times New Roman" w:hAnsi="Times New Roman" w:cs="Times New Roman"/>
          <w:sz w:val="28"/>
          <w:szCs w:val="28"/>
          <w:lang w:val="pl-PL" w:eastAsia="en-GB"/>
        </w:rPr>
        <w:t>D</w:t>
      </w:r>
      <w:r w:rsidRPr="008C2155">
        <w:rPr>
          <w:rFonts w:ascii="Times New Roman" w:hAnsi="Times New Roman" w:cs="Times New Roman"/>
          <w:sz w:val="28"/>
          <w:szCs w:val="28"/>
          <w:lang w:val="pl-PL" w:eastAsia="en-GB"/>
        </w:rPr>
        <w:t>/USD, tương ứng tăng 0,23% và giảm 0,08% so với cuối năm 2025.</w:t>
      </w:r>
      <w:r w:rsidRPr="008C2155">
        <w:rPr>
          <w:rFonts w:ascii="Times New Roman" w:hAnsi="Times New Roman" w:cs="Times New Roman"/>
          <w:sz w:val="28"/>
          <w:szCs w:val="28"/>
          <w:lang w:val="pl-PL"/>
        </w:rPr>
        <w:t xml:space="preserve"> </w:t>
      </w:r>
    </w:p>
    <w:p w14:paraId="43D4CDE7" w14:textId="77777777" w:rsidR="00B31BC4" w:rsidRPr="008C2155" w:rsidRDefault="00B31BC4" w:rsidP="008A6F74">
      <w:pPr>
        <w:spacing w:after="120" w:line="257" w:lineRule="auto"/>
        <w:ind w:firstLine="720"/>
        <w:jc w:val="both"/>
        <w:rPr>
          <w:rFonts w:ascii="Times New Roman" w:hAnsi="Times New Roman" w:cs="Times New Roman"/>
          <w:sz w:val="28"/>
          <w:szCs w:val="28"/>
          <w:lang w:val="pl-PL" w:eastAsia="en-GB"/>
        </w:rPr>
      </w:pPr>
      <w:r w:rsidRPr="008C2155">
        <w:rPr>
          <w:rFonts w:ascii="Times New Roman" w:hAnsi="Times New Roman" w:cs="Times New Roman"/>
          <w:i/>
          <w:sz w:val="28"/>
          <w:szCs w:val="28"/>
          <w:lang w:val="pl-PL" w:eastAsia="en-GB"/>
        </w:rPr>
        <w:t>Về tín dụng chính sách xã hội</w:t>
      </w:r>
      <w:r w:rsidRPr="008C2155">
        <w:rPr>
          <w:rFonts w:ascii="Times New Roman" w:hAnsi="Times New Roman" w:cs="Times New Roman"/>
          <w:sz w:val="28"/>
          <w:szCs w:val="28"/>
          <w:lang w:val="pl-PL" w:eastAsia="en-GB"/>
        </w:rPr>
        <w:t>, đến ngày 31/3/2026, tổng số vốn giải ngân các chương trình tín dụng chính sách xã hội đạt 48.582 tỷ đồng, với hơn 674 nghìn lượt hộ nghèo, hộ cận nghèo và các đối tượng chính sách khác vay vốn trong năm. Tổng dư nợ tín dụng chính sách đạt 437.724 tỷ đồng, tăng 5,9% so với năm 2025 với hơn 6,7 triệu hộ nghèo, hộ cận nghèo và các đối tượng chính sách khác đang còn dư nợ.</w:t>
      </w:r>
    </w:p>
    <w:p w14:paraId="55EC0151" w14:textId="77777777" w:rsidR="00B31BC4" w:rsidRPr="00623124" w:rsidRDefault="00B31BC4" w:rsidP="00623124">
      <w:pPr>
        <w:tabs>
          <w:tab w:val="left" w:pos="0"/>
        </w:tabs>
        <w:spacing w:after="120" w:line="264" w:lineRule="auto"/>
        <w:ind w:firstLine="720"/>
        <w:jc w:val="both"/>
        <w:rPr>
          <w:rFonts w:ascii="Times New Roman" w:hAnsi="Times New Roman" w:cs="Times New Roman"/>
          <w:color w:val="FF0000"/>
          <w:sz w:val="28"/>
          <w:szCs w:val="28"/>
          <w:lang w:val="pl-PL"/>
        </w:rPr>
      </w:pPr>
      <w:r w:rsidRPr="008C2155">
        <w:rPr>
          <w:rFonts w:ascii="Times New Roman" w:hAnsi="Times New Roman" w:cs="Times New Roman"/>
          <w:i/>
          <w:sz w:val="28"/>
          <w:szCs w:val="28"/>
          <w:lang w:val="pl-PL"/>
        </w:rPr>
        <w:t>Về thị trường bảo hiểm</w:t>
      </w:r>
      <w:r w:rsidRPr="00623124">
        <w:rPr>
          <w:rFonts w:ascii="Times New Roman" w:hAnsi="Times New Roman" w:cs="Times New Roman"/>
          <w:i/>
          <w:sz w:val="28"/>
          <w:szCs w:val="28"/>
          <w:lang w:val="pl-PL"/>
        </w:rPr>
        <w:t>,</w:t>
      </w:r>
      <w:r w:rsidRPr="00623124">
        <w:rPr>
          <w:rFonts w:ascii="Times New Roman" w:hAnsi="Times New Roman" w:cs="Times New Roman"/>
          <w:sz w:val="28"/>
          <w:szCs w:val="28"/>
          <w:lang w:val="pl-PL"/>
        </w:rPr>
        <w:t xml:space="preserve"> trong quý I/2026, ngành Bảo hiểm đã từng bước vượt qua khó khăn và ghi nhận những tín hiệu tăng trưởng khả quan. Đà phát triển </w:t>
      </w:r>
      <w:r w:rsidRPr="00623124">
        <w:rPr>
          <w:rFonts w:ascii="Times New Roman" w:hAnsi="Times New Roman" w:cs="Times New Roman"/>
          <w:sz w:val="28"/>
          <w:szCs w:val="28"/>
          <w:lang w:val="pl-PL"/>
        </w:rPr>
        <w:lastRenderedPageBreak/>
        <w:t>này chủ yếu được thúc đẩy bởi lĩnh vực bảo hiểm phi nhân thọ với doanh thu phí đạt gần 24,0 nghìn tỷ đồng, cho thấy nhu cầu bảo vệ tài sản và phòng ngừa rủi ro của người dân, doanh nghiệp và các tổ chức trong nền kinh tế ngày càng gia tăng</w:t>
      </w:r>
      <w:r w:rsidRPr="00623124">
        <w:rPr>
          <w:rFonts w:ascii="Times New Roman" w:hAnsi="Times New Roman" w:cs="Times New Roman"/>
          <w:color w:val="FF0000"/>
          <w:sz w:val="28"/>
          <w:szCs w:val="28"/>
          <w:lang w:val="pl-PL"/>
        </w:rPr>
        <w:t xml:space="preserve">. </w:t>
      </w:r>
    </w:p>
    <w:p w14:paraId="59FB5791" w14:textId="77777777" w:rsidR="00B31BC4" w:rsidRPr="007C1101" w:rsidRDefault="00B31BC4" w:rsidP="00623124">
      <w:pPr>
        <w:tabs>
          <w:tab w:val="left" w:pos="0"/>
        </w:tabs>
        <w:spacing w:after="120" w:line="264" w:lineRule="auto"/>
        <w:ind w:firstLine="720"/>
        <w:jc w:val="both"/>
        <w:rPr>
          <w:rFonts w:ascii="Times New Roman" w:hAnsi="Times New Roman" w:cs="Times New Roman"/>
          <w:color w:val="FF0000"/>
          <w:sz w:val="26"/>
          <w:szCs w:val="26"/>
          <w:highlight w:val="yellow"/>
          <w:lang w:val="pl-PL"/>
        </w:rPr>
      </w:pPr>
      <w:r w:rsidRPr="00623124">
        <w:rPr>
          <w:rFonts w:ascii="Times New Roman" w:hAnsi="Times New Roman" w:cs="Times New Roman"/>
          <w:sz w:val="28"/>
          <w:szCs w:val="28"/>
          <w:lang w:val="pl-PL"/>
        </w:rPr>
        <w:t>Tổng doanh thu phí bảo hiểm quý I/2026 ước đạt 57.058 tỷ đồng, tăng 2,5% so với cùng kỳ năm 2025, trong đó: Doanh thu phí lĩnh vực bảo hiểm nhân thọ ước đạt 33.073 tỷ đồng, giảm 2,5%; lĩnh vực bảo hiểm phi nhân thọ ước đạt 23.985 tỷ đồng, tăng 10,2%. Chi trả quyền lợi bảo hiểm quý I/2026 ước đạt 24.104 tỷ đồng, tăng 8,8% so với cùng kỳ năm 2025; tổng số tiền đầu tư trở lại nền kinh tế ước đạt 1.001,4 nghìn tỷ đồng, tăng 13,1%; tổng tài sản của các doanh nghiệp bảo hiểm ước đạt 1.150,8 nghìn tỷ đồng, tăng 10,4%; tổng dự phòng nghiệp vụ bảo hiểm ước đạt 752.411 tỷ đồng, tăng 10,6%.</w:t>
      </w:r>
    </w:p>
    <w:p w14:paraId="1A5B3909" w14:textId="3FBC49E0" w:rsidR="00B31BC4" w:rsidRPr="00623124" w:rsidRDefault="00B31BC4" w:rsidP="00623124">
      <w:pPr>
        <w:spacing w:after="120" w:line="264" w:lineRule="auto"/>
        <w:ind w:firstLine="720"/>
        <w:jc w:val="both"/>
        <w:rPr>
          <w:rFonts w:ascii="Times New Roman" w:hAnsi="Times New Roman" w:cs="Times New Roman"/>
          <w:sz w:val="28"/>
          <w:szCs w:val="28"/>
          <w:lang w:val="sv-SE"/>
        </w:rPr>
      </w:pPr>
      <w:r w:rsidRPr="00623124">
        <w:rPr>
          <w:rFonts w:ascii="Times New Roman" w:hAnsi="Times New Roman" w:cs="Times New Roman"/>
          <w:i/>
          <w:sz w:val="28"/>
          <w:szCs w:val="28"/>
          <w:lang w:val="sv-SE"/>
        </w:rPr>
        <w:t>Trên thị trường cổ phiếu</w:t>
      </w:r>
      <w:r w:rsidRPr="00623124">
        <w:rPr>
          <w:rFonts w:ascii="Times New Roman" w:hAnsi="Times New Roman" w:cs="Times New Roman"/>
          <w:sz w:val="28"/>
          <w:szCs w:val="28"/>
          <w:lang w:val="sv-SE"/>
        </w:rPr>
        <w:t>,</w:t>
      </w:r>
      <w:bookmarkStart w:id="5" w:name="_Hlk51589245"/>
      <w:r w:rsidRPr="00623124">
        <w:rPr>
          <w:rFonts w:ascii="Times New Roman" w:hAnsi="Times New Roman" w:cs="Times New Roman"/>
          <w:sz w:val="28"/>
          <w:szCs w:val="28"/>
          <w:lang w:val="sv-SE"/>
        </w:rPr>
        <w:t xml:space="preserve"> tính đến ngày 31/3/2026, chỉ số VNIndex đạt 1.674,49 điểm, giảm 6,2% so với so với cuối năm 2025; mức vốn hóa thị trường </w:t>
      </w:r>
      <w:r w:rsidR="008C2155">
        <w:rPr>
          <w:rFonts w:ascii="Times New Roman" w:hAnsi="Times New Roman" w:cs="Times New Roman"/>
          <w:sz w:val="28"/>
          <w:szCs w:val="28"/>
          <w:lang w:val="sv-SE"/>
        </w:rPr>
        <w:t xml:space="preserve">cổ phiếu tính đến 30/3/2026 </w:t>
      </w:r>
      <w:r w:rsidRPr="00623124">
        <w:rPr>
          <w:rFonts w:ascii="Times New Roman" w:hAnsi="Times New Roman" w:cs="Times New Roman"/>
          <w:sz w:val="28"/>
          <w:szCs w:val="28"/>
          <w:lang w:val="sv-SE"/>
        </w:rPr>
        <w:t>ước đạt 9.613,6 nghìn tỷ đồng, giảm 3,6%.</w:t>
      </w:r>
    </w:p>
    <w:p w14:paraId="38A7BC34" w14:textId="77777777" w:rsidR="00B31BC4" w:rsidRPr="008C2155" w:rsidRDefault="00B31BC4" w:rsidP="00623124">
      <w:pPr>
        <w:spacing w:after="120" w:line="264" w:lineRule="auto"/>
        <w:ind w:firstLine="720"/>
        <w:jc w:val="both"/>
        <w:rPr>
          <w:rFonts w:ascii="Times New Roman" w:hAnsi="Times New Roman" w:cs="Times New Roman"/>
          <w:sz w:val="28"/>
          <w:szCs w:val="28"/>
          <w:lang w:val="sv-SE"/>
        </w:rPr>
      </w:pPr>
      <w:r w:rsidRPr="008C2155">
        <w:rPr>
          <w:rFonts w:ascii="Times New Roman" w:hAnsi="Times New Roman" w:cs="Times New Roman"/>
          <w:sz w:val="28"/>
          <w:szCs w:val="28"/>
          <w:lang w:val="sv-SE"/>
        </w:rPr>
        <w:t xml:space="preserve">Tính chung quý I/2026, giá trị giao dịch bình quân đạt 35.043 tỷ đồng/phiên, tăng 19,8% so với bình quân năm 2025. Tính đến cuối tháng 02/2026, thị trường cổ phiếu có 728 cổ phiếu và chứng chỉ quỹ niêm yết; 844 cổ phiếu đăng ký giao dịch trên sàn UPCoM với tổng giá trị niêm yết và đăng ký giao dịch đạt 2.768 nghìn tỷ đồng, tăng 2,5% so với cuối năm 2025. </w:t>
      </w:r>
    </w:p>
    <w:p w14:paraId="15EBD7A2" w14:textId="3035F828" w:rsidR="00B31BC4" w:rsidRPr="008C2155" w:rsidRDefault="00B31BC4" w:rsidP="00623124">
      <w:pPr>
        <w:spacing w:after="120" w:line="264" w:lineRule="auto"/>
        <w:ind w:firstLine="720"/>
        <w:jc w:val="both"/>
        <w:rPr>
          <w:rFonts w:ascii="Times New Roman" w:hAnsi="Times New Roman" w:cs="Times New Roman"/>
          <w:sz w:val="28"/>
          <w:szCs w:val="28"/>
          <w:lang w:val="sv-SE"/>
        </w:rPr>
      </w:pPr>
      <w:r w:rsidRPr="008C2155">
        <w:rPr>
          <w:rFonts w:ascii="Times New Roman" w:hAnsi="Times New Roman" w:cs="Times New Roman"/>
          <w:i/>
          <w:sz w:val="28"/>
          <w:szCs w:val="28"/>
          <w:lang w:val="sv-SE"/>
        </w:rPr>
        <w:t>Trên thị trường trái phiếu,</w:t>
      </w:r>
      <w:r w:rsidRPr="008C2155">
        <w:rPr>
          <w:rFonts w:ascii="Times New Roman" w:hAnsi="Times New Roman" w:cs="Times New Roman"/>
          <w:sz w:val="28"/>
          <w:szCs w:val="28"/>
          <w:lang w:val="sv-SE"/>
        </w:rPr>
        <w:t xml:space="preserve"> giá trị giao dịch bình quân quý I/2026 đạt 21.452 tỷ đồng/phiên, tăng 2,6% so với bình quân năm 2025. Tính đến cuối tháng </w:t>
      </w:r>
      <w:r w:rsidR="002B6BB5">
        <w:rPr>
          <w:rFonts w:ascii="Times New Roman" w:hAnsi="Times New Roman" w:cs="Times New Roman"/>
          <w:sz w:val="28"/>
          <w:szCs w:val="28"/>
          <w:lang w:val="sv-SE"/>
        </w:rPr>
        <w:t>0</w:t>
      </w:r>
      <w:r w:rsidRPr="008C2155">
        <w:rPr>
          <w:rFonts w:ascii="Times New Roman" w:hAnsi="Times New Roman" w:cs="Times New Roman"/>
          <w:sz w:val="28"/>
          <w:szCs w:val="28"/>
          <w:lang w:val="sv-SE"/>
        </w:rPr>
        <w:t>2/2026, thị trường trái phiếu có 471 mã niêm yết với giá trị niêm yết đạt 2.719 nghìn tỷ đồng, tăng 1,6% so với cuối năm 2025.</w:t>
      </w:r>
    </w:p>
    <w:p w14:paraId="13BC12EF" w14:textId="77777777" w:rsidR="00B31BC4" w:rsidRPr="008C2155" w:rsidRDefault="00B31BC4" w:rsidP="00623124">
      <w:pPr>
        <w:spacing w:after="120" w:line="264" w:lineRule="auto"/>
        <w:ind w:firstLine="720"/>
        <w:jc w:val="both"/>
        <w:rPr>
          <w:rFonts w:ascii="Times New Roman" w:hAnsi="Times New Roman" w:cs="Times New Roman"/>
          <w:spacing w:val="-4"/>
          <w:sz w:val="28"/>
          <w:szCs w:val="28"/>
          <w:lang w:val="sv-SE"/>
        </w:rPr>
      </w:pPr>
      <w:r w:rsidRPr="008C2155">
        <w:rPr>
          <w:rFonts w:ascii="Times New Roman" w:hAnsi="Times New Roman" w:cs="Times New Roman"/>
          <w:i/>
          <w:spacing w:val="-4"/>
          <w:sz w:val="28"/>
          <w:szCs w:val="28"/>
          <w:lang w:val="sv-SE"/>
        </w:rPr>
        <w:t>Trên thị trường chứng khoán phái sinh</w:t>
      </w:r>
      <w:r w:rsidRPr="008C2155">
        <w:rPr>
          <w:rFonts w:ascii="Times New Roman" w:hAnsi="Times New Roman" w:cs="Times New Roman"/>
          <w:spacing w:val="-4"/>
          <w:sz w:val="28"/>
          <w:szCs w:val="28"/>
          <w:lang w:val="sv-SE"/>
        </w:rPr>
        <w:t xml:space="preserve">, khối lượng giao dịch bình quân quý I/2026 đạt gần 276,9 nghìn hợp đồng/phiên, tăng 14,2% so với bình quân năm 2025. </w:t>
      </w:r>
      <w:bookmarkEnd w:id="5"/>
    </w:p>
    <w:p w14:paraId="312F0D54" w14:textId="77777777" w:rsidR="00B31BC4" w:rsidRPr="00623124" w:rsidRDefault="00B31BC4" w:rsidP="00623124">
      <w:pPr>
        <w:spacing w:after="120" w:line="264" w:lineRule="auto"/>
        <w:ind w:firstLine="720"/>
        <w:jc w:val="both"/>
        <w:rPr>
          <w:rFonts w:ascii="Times New Roman" w:hAnsi="Times New Roman" w:cs="Times New Roman"/>
          <w:sz w:val="28"/>
          <w:szCs w:val="28"/>
          <w:lang w:val="sv-SE"/>
        </w:rPr>
      </w:pPr>
      <w:r w:rsidRPr="008C2155">
        <w:rPr>
          <w:rFonts w:ascii="Times New Roman" w:hAnsi="Times New Roman" w:cs="Times New Roman"/>
          <w:i/>
          <w:sz w:val="28"/>
          <w:szCs w:val="28"/>
          <w:lang w:val="sv-SE"/>
        </w:rPr>
        <w:t>Số lượng tài khoản của nhà đầu tư</w:t>
      </w:r>
      <w:r w:rsidRPr="008C2155">
        <w:rPr>
          <w:rFonts w:ascii="Times New Roman" w:hAnsi="Times New Roman" w:cs="Times New Roman"/>
          <w:sz w:val="28"/>
          <w:szCs w:val="28"/>
          <w:lang w:val="sv-SE"/>
        </w:rPr>
        <w:t xml:space="preserve"> tính đến cuối tháng 02/2026 đạt 12,3 triệu tài khoản, tăng 3,7% so với cuối năm 2025.</w:t>
      </w:r>
    </w:p>
    <w:p w14:paraId="4AF68957" w14:textId="2083F10F" w:rsidR="00185993" w:rsidRPr="00623124" w:rsidRDefault="00185993" w:rsidP="00623124">
      <w:pPr>
        <w:tabs>
          <w:tab w:val="left" w:pos="840"/>
        </w:tabs>
        <w:spacing w:after="120" w:line="264" w:lineRule="auto"/>
        <w:ind w:firstLine="720"/>
        <w:jc w:val="both"/>
        <w:rPr>
          <w:rFonts w:ascii="Times New Roman" w:hAnsi="Times New Roman" w:cs="Times New Roman"/>
          <w:b/>
          <w:iCs/>
          <w:sz w:val="28"/>
          <w:szCs w:val="28"/>
          <w:lang w:val="de-DE"/>
        </w:rPr>
      </w:pPr>
      <w:r w:rsidRPr="00623124">
        <w:rPr>
          <w:rFonts w:ascii="Times New Roman" w:hAnsi="Times New Roman" w:cs="Times New Roman"/>
          <w:b/>
          <w:iCs/>
          <w:sz w:val="28"/>
          <w:szCs w:val="28"/>
          <w:lang w:val="de-DE"/>
        </w:rPr>
        <w:t xml:space="preserve">2. Đầu tư phát triển </w:t>
      </w:r>
    </w:p>
    <w:bookmarkEnd w:id="2"/>
    <w:p w14:paraId="7B6CD6AB" w14:textId="4089462B" w:rsidR="00B31BC4" w:rsidRPr="00623124" w:rsidRDefault="00B31BC4" w:rsidP="00623124">
      <w:pPr>
        <w:spacing w:after="120" w:line="264" w:lineRule="auto"/>
        <w:ind w:firstLine="720"/>
        <w:jc w:val="both"/>
        <w:rPr>
          <w:rFonts w:ascii="Times New Roman" w:hAnsi="Times New Roman" w:cs="Times New Roman"/>
          <w:i/>
          <w:sz w:val="28"/>
          <w:szCs w:val="28"/>
          <w:lang w:val="de-DE"/>
        </w:rPr>
      </w:pPr>
      <w:r w:rsidRPr="00623124">
        <w:rPr>
          <w:rFonts w:ascii="Times New Roman" w:hAnsi="Times New Roman" w:cs="Times New Roman"/>
          <w:i/>
          <w:sz w:val="28"/>
          <w:szCs w:val="28"/>
          <w:lang w:val="de-DE"/>
        </w:rPr>
        <w:t>Vốn đầu tư thực hiện toàn xã hội trong quý I/2026 theo giá hiện hành tăng 10,7% so với cùng kỳ năm trước,</w:t>
      </w:r>
      <w:r w:rsidRPr="007C1101">
        <w:rPr>
          <w:bCs/>
          <w:i/>
          <w:sz w:val="26"/>
          <w:szCs w:val="26"/>
          <w:lang w:val="sv-SE"/>
        </w:rPr>
        <w:t xml:space="preserve"> </w:t>
      </w:r>
      <w:r w:rsidRPr="00623124">
        <w:rPr>
          <w:rFonts w:ascii="Times New Roman" w:hAnsi="Times New Roman" w:cs="Times New Roman"/>
          <w:i/>
          <w:sz w:val="28"/>
          <w:szCs w:val="28"/>
          <w:lang w:val="de-DE"/>
        </w:rPr>
        <w:t xml:space="preserve">cao hơn mức tăng 9,4% cùng kỳ quý I/2025, phản ánh xu hướng phục hồi rõ nét ở nhiều ngành, lĩnh vực, </w:t>
      </w:r>
      <w:r w:rsidRPr="00623124">
        <w:rPr>
          <w:rFonts w:ascii="Times New Roman" w:hAnsi="Times New Roman" w:cs="Times New Roman"/>
          <w:i/>
          <w:color w:val="000000" w:themeColor="text1"/>
          <w:sz w:val="28"/>
          <w:szCs w:val="28"/>
          <w:lang w:val="fr-FR"/>
        </w:rPr>
        <w:t>góp phần nâng cao năng lực sản xuất, cải thiện kết cấu hạ tầng, hỗ trợ tăng trưởng kinh tế</w:t>
      </w:r>
      <w:r w:rsidRPr="00623124">
        <w:rPr>
          <w:rFonts w:ascii="Times New Roman" w:hAnsi="Times New Roman" w:cs="Times New Roman"/>
          <w:i/>
          <w:sz w:val="28"/>
          <w:szCs w:val="28"/>
          <w:lang w:val="de-DE"/>
        </w:rPr>
        <w:t>. Vốn đầu tư trực tiếp nước ngoài thực hiện tại Việt Nam quý I/2026 ước đạt 5,41 tỷ USD, tăng 9,1% so với cùng kỳ năm trước, mức cao nhất quý</w:t>
      </w:r>
      <w:r w:rsidRPr="00623124">
        <w:rPr>
          <w:rFonts w:ascii="Times New Roman" w:hAnsi="Times New Roman" w:cs="Times New Roman"/>
          <w:i/>
          <w:sz w:val="28"/>
          <w:szCs w:val="28"/>
          <w:lang w:val="vi-VN"/>
        </w:rPr>
        <w:t xml:space="preserve"> I</w:t>
      </w:r>
      <w:r w:rsidRPr="00623124">
        <w:rPr>
          <w:rFonts w:ascii="Times New Roman" w:hAnsi="Times New Roman" w:cs="Times New Roman"/>
          <w:i/>
          <w:sz w:val="28"/>
          <w:szCs w:val="28"/>
          <w:lang w:val="de-DE"/>
        </w:rPr>
        <w:t xml:space="preserve"> của các năm từ </w:t>
      </w:r>
      <w:r w:rsidR="00C249DC">
        <w:rPr>
          <w:rFonts w:ascii="Times New Roman" w:hAnsi="Times New Roman" w:cs="Times New Roman"/>
          <w:i/>
          <w:sz w:val="28"/>
          <w:szCs w:val="28"/>
          <w:lang w:val="de-DE"/>
        </w:rPr>
        <w:t xml:space="preserve">năm </w:t>
      </w:r>
      <w:r w:rsidRPr="00623124">
        <w:rPr>
          <w:rFonts w:ascii="Times New Roman" w:hAnsi="Times New Roman" w:cs="Times New Roman"/>
          <w:i/>
          <w:sz w:val="28"/>
          <w:szCs w:val="28"/>
          <w:lang w:val="de-DE"/>
        </w:rPr>
        <w:t>2022 đến nay.</w:t>
      </w:r>
    </w:p>
    <w:p w14:paraId="19744D51" w14:textId="259CEB08" w:rsidR="00B31BC4" w:rsidRPr="00623124" w:rsidRDefault="00B31BC4" w:rsidP="00623124">
      <w:pPr>
        <w:spacing w:after="120" w:line="264" w:lineRule="auto"/>
        <w:ind w:firstLine="720"/>
        <w:jc w:val="both"/>
        <w:rPr>
          <w:rFonts w:ascii="Times New Roman" w:hAnsi="Times New Roman" w:cs="Times New Roman"/>
          <w:iCs/>
          <w:sz w:val="28"/>
          <w:szCs w:val="28"/>
          <w:lang w:val="de-DE"/>
        </w:rPr>
      </w:pPr>
      <w:r w:rsidRPr="00623124">
        <w:rPr>
          <w:rFonts w:ascii="Times New Roman" w:hAnsi="Times New Roman" w:cs="Times New Roman"/>
          <w:iCs/>
          <w:sz w:val="28"/>
          <w:szCs w:val="28"/>
          <w:lang w:val="de-DE"/>
        </w:rPr>
        <w:lastRenderedPageBreak/>
        <w:t>Vốn đầu tư thực hiện toàn xã hội</w:t>
      </w:r>
      <w:r w:rsidR="00612131">
        <w:rPr>
          <w:rStyle w:val="FootnoteReference"/>
          <w:rFonts w:ascii="Times New Roman" w:hAnsi="Times New Roman"/>
          <w:iCs/>
          <w:sz w:val="28"/>
          <w:szCs w:val="28"/>
          <w:lang w:val="de-DE"/>
        </w:rPr>
        <w:footnoteReference w:id="29"/>
      </w:r>
      <w:r w:rsidRPr="00623124">
        <w:rPr>
          <w:rFonts w:ascii="Times New Roman" w:hAnsi="Times New Roman" w:cs="Times New Roman"/>
          <w:iCs/>
          <w:sz w:val="28"/>
          <w:szCs w:val="28"/>
          <w:lang w:val="de-DE"/>
        </w:rPr>
        <w:t xml:space="preserve"> quý I/2026 theo giá hiện hành ước đạt 744,7 nghìn tỷ đồng, tăng 10,7% so với cùng kỳ năm trước, bao gồm: Vốn khu vực Nhà nước ước đạt 207,2 nghìn tỷ đồng, chiếm 27,8% tổng vốn đầu tư và tăng 11,6% so với cùng kỳ năm trước; khu vực ngoài Nhà nước đạt 402,4 nghìn tỷ đồng, chiếm 54,1%, tăng 9,8%; khu vực có vốn đầu tư trực tiếp nước ngoài đạt 135,1 nghìn tỷ đồng, chiếm 18,1% và tăng 11,8%.</w:t>
      </w:r>
    </w:p>
    <w:p w14:paraId="1DC6E52F" w14:textId="77777777" w:rsidR="00B31BC4" w:rsidRPr="006E4CE3" w:rsidRDefault="00B31BC4" w:rsidP="00B31BC4">
      <w:pPr>
        <w:spacing w:before="120" w:after="0" w:line="240" w:lineRule="auto"/>
        <w:jc w:val="center"/>
        <w:rPr>
          <w:rFonts w:ascii="Arial" w:hAnsi="Arial" w:cs="Arial"/>
          <w:b/>
          <w:bCs/>
          <w:sz w:val="24"/>
          <w:szCs w:val="24"/>
          <w:lang w:val="de-DE"/>
        </w:rPr>
      </w:pPr>
      <w:r w:rsidRPr="006E4CE3">
        <w:rPr>
          <w:rFonts w:ascii="Arial" w:hAnsi="Arial" w:cs="Arial"/>
          <w:b/>
          <w:bCs/>
          <w:sz w:val="24"/>
          <w:szCs w:val="24"/>
          <w:lang w:val="de-DE"/>
        </w:rPr>
        <w:t>Hình 9. Tổng vốn đầu tư thực hiện toàn xã hội</w:t>
      </w:r>
    </w:p>
    <w:p w14:paraId="7252FDDC" w14:textId="77777777" w:rsidR="00B31BC4" w:rsidRDefault="00B31BC4" w:rsidP="00B31BC4">
      <w:pPr>
        <w:spacing w:after="120" w:line="240" w:lineRule="auto"/>
        <w:jc w:val="center"/>
        <w:rPr>
          <w:rFonts w:ascii="Arial" w:hAnsi="Arial" w:cs="Arial"/>
          <w:b/>
          <w:bCs/>
          <w:sz w:val="24"/>
          <w:szCs w:val="24"/>
          <w:lang w:val="de-DE"/>
        </w:rPr>
      </w:pPr>
      <w:r w:rsidRPr="006E4CE3">
        <w:rPr>
          <w:rFonts w:ascii="Arial" w:hAnsi="Arial" w:cs="Arial"/>
          <w:b/>
          <w:bCs/>
          <w:sz w:val="24"/>
          <w:szCs w:val="24"/>
          <w:lang w:val="de-DE"/>
        </w:rPr>
        <w:t xml:space="preserve">theo giá hiện hành </w:t>
      </w:r>
      <w:r>
        <w:rPr>
          <w:rFonts w:ascii="Arial" w:hAnsi="Arial" w:cs="Arial"/>
          <w:b/>
          <w:bCs/>
          <w:sz w:val="24"/>
          <w:szCs w:val="24"/>
          <w:lang w:val="de-DE"/>
        </w:rPr>
        <w:t>quý I giai đoạn</w:t>
      </w:r>
      <w:r w:rsidRPr="006E4CE3">
        <w:rPr>
          <w:rFonts w:ascii="Arial" w:hAnsi="Arial" w:cs="Arial"/>
          <w:b/>
          <w:bCs/>
          <w:sz w:val="24"/>
          <w:szCs w:val="24"/>
          <w:lang w:val="de-DE"/>
        </w:rPr>
        <w:t xml:space="preserve"> 20</w:t>
      </w:r>
      <w:r>
        <w:rPr>
          <w:rFonts w:ascii="Arial" w:hAnsi="Arial" w:cs="Arial"/>
          <w:b/>
          <w:bCs/>
          <w:sz w:val="24"/>
          <w:szCs w:val="24"/>
          <w:lang w:val="de-DE"/>
        </w:rPr>
        <w:t>22-2026 (Nghìn tỷ đồng)</w:t>
      </w:r>
    </w:p>
    <w:p w14:paraId="74E1CD31" w14:textId="77777777" w:rsidR="00B31BC4" w:rsidRDefault="00B31BC4" w:rsidP="00B31BC4">
      <w:pPr>
        <w:spacing w:after="120" w:line="240" w:lineRule="auto"/>
        <w:jc w:val="center"/>
        <w:rPr>
          <w:rFonts w:ascii="Arial" w:hAnsi="Arial" w:cs="Arial"/>
          <w:b/>
          <w:bCs/>
          <w:sz w:val="24"/>
          <w:szCs w:val="24"/>
          <w:lang w:val="de-DE"/>
        </w:rPr>
      </w:pPr>
      <w:r>
        <w:rPr>
          <w:noProof/>
          <w:lang w:val="en-US"/>
        </w:rPr>
        <w:drawing>
          <wp:inline distT="0" distB="0" distL="0" distR="0" wp14:anchorId="1ED9E411" wp14:editId="0A85B06B">
            <wp:extent cx="5766435" cy="1907930"/>
            <wp:effectExtent l="0" t="0" r="5715" b="16510"/>
            <wp:docPr id="1585508538"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7F8293B0-D568-C45C-DB77-A5533097E0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89BCC6" w14:textId="77777777" w:rsidR="00B31BC4" w:rsidRDefault="00B31BC4" w:rsidP="00623124">
      <w:pPr>
        <w:spacing w:after="120" w:line="264" w:lineRule="auto"/>
        <w:ind w:firstLine="720"/>
        <w:jc w:val="both"/>
        <w:rPr>
          <w:rFonts w:ascii="Times New Roman" w:hAnsi="Times New Roman" w:cs="Times New Roman"/>
          <w:iCs/>
          <w:sz w:val="28"/>
          <w:szCs w:val="28"/>
          <w:lang w:val="de-DE"/>
        </w:rPr>
      </w:pPr>
      <w:r w:rsidRPr="002661D2">
        <w:rPr>
          <w:rFonts w:ascii="Times New Roman" w:hAnsi="Times New Roman" w:cs="Times New Roman"/>
          <w:iCs/>
          <w:sz w:val="28"/>
          <w:szCs w:val="28"/>
          <w:lang w:val="de-DE"/>
        </w:rPr>
        <w:t xml:space="preserve">Trong vốn đầu tư của khu vực Nhà nước, vốn thực hiện từ nguồn ngân sách Nhà nước </w:t>
      </w:r>
      <w:r>
        <w:rPr>
          <w:rFonts w:ascii="Times New Roman" w:hAnsi="Times New Roman" w:cs="Times New Roman"/>
          <w:iCs/>
          <w:sz w:val="28"/>
          <w:szCs w:val="28"/>
          <w:lang w:val="de-DE"/>
        </w:rPr>
        <w:t>quý I/</w:t>
      </w:r>
      <w:r w:rsidRPr="002661D2">
        <w:rPr>
          <w:rFonts w:ascii="Times New Roman" w:hAnsi="Times New Roman" w:cs="Times New Roman"/>
          <w:iCs/>
          <w:sz w:val="28"/>
          <w:szCs w:val="28"/>
          <w:lang w:val="de-DE"/>
        </w:rPr>
        <w:t>202</w:t>
      </w:r>
      <w:r>
        <w:rPr>
          <w:rFonts w:ascii="Times New Roman" w:hAnsi="Times New Roman" w:cs="Times New Roman"/>
          <w:iCs/>
          <w:sz w:val="28"/>
          <w:szCs w:val="28"/>
          <w:lang w:val="de-DE"/>
        </w:rPr>
        <w:t>6</w:t>
      </w:r>
      <w:r w:rsidRPr="002661D2">
        <w:rPr>
          <w:rFonts w:ascii="Times New Roman" w:hAnsi="Times New Roman" w:cs="Times New Roman"/>
          <w:iCs/>
          <w:sz w:val="28"/>
          <w:szCs w:val="28"/>
          <w:lang w:val="de-DE"/>
        </w:rPr>
        <w:t xml:space="preserve"> ước đạt </w:t>
      </w:r>
      <w:r>
        <w:rPr>
          <w:rFonts w:ascii="Times New Roman" w:hAnsi="Times New Roman" w:cs="Times New Roman"/>
          <w:iCs/>
          <w:sz w:val="28"/>
          <w:szCs w:val="28"/>
          <w:lang w:val="de-DE"/>
        </w:rPr>
        <w:t>133,2</w:t>
      </w:r>
      <w:r w:rsidRPr="002661D2">
        <w:rPr>
          <w:rFonts w:ascii="Times New Roman" w:hAnsi="Times New Roman" w:cs="Times New Roman"/>
          <w:iCs/>
          <w:sz w:val="28"/>
          <w:szCs w:val="28"/>
          <w:lang w:val="de-DE"/>
        </w:rPr>
        <w:t xml:space="preserve"> nghìn tỷ đồng, bằng </w:t>
      </w:r>
      <w:r>
        <w:rPr>
          <w:rFonts w:ascii="Times New Roman" w:hAnsi="Times New Roman" w:cs="Times New Roman"/>
          <w:iCs/>
          <w:sz w:val="28"/>
          <w:szCs w:val="28"/>
          <w:lang w:val="de-DE"/>
        </w:rPr>
        <w:t>14</w:t>
      </w:r>
      <w:r w:rsidRPr="002661D2">
        <w:rPr>
          <w:rFonts w:ascii="Times New Roman" w:hAnsi="Times New Roman" w:cs="Times New Roman"/>
          <w:iCs/>
          <w:sz w:val="28"/>
          <w:szCs w:val="28"/>
          <w:lang w:val="de-DE"/>
        </w:rPr>
        <w:t>,</w:t>
      </w:r>
      <w:r>
        <w:rPr>
          <w:rFonts w:ascii="Times New Roman" w:hAnsi="Times New Roman" w:cs="Times New Roman"/>
          <w:iCs/>
          <w:sz w:val="28"/>
          <w:szCs w:val="28"/>
          <w:lang w:val="de-DE"/>
        </w:rPr>
        <w:t>5</w:t>
      </w:r>
      <w:r w:rsidRPr="002661D2">
        <w:rPr>
          <w:rFonts w:ascii="Times New Roman" w:hAnsi="Times New Roman" w:cs="Times New Roman"/>
          <w:iCs/>
          <w:sz w:val="28"/>
          <w:szCs w:val="28"/>
          <w:lang w:val="de-DE"/>
        </w:rPr>
        <w:t xml:space="preserve">% kế hoạch năm và </w:t>
      </w:r>
      <w:r>
        <w:rPr>
          <w:rFonts w:ascii="Times New Roman" w:hAnsi="Times New Roman" w:cs="Times New Roman"/>
          <w:iCs/>
          <w:sz w:val="28"/>
          <w:szCs w:val="28"/>
          <w:lang w:val="de-DE"/>
        </w:rPr>
        <w:t>tăng</w:t>
      </w:r>
      <w:r w:rsidRPr="002661D2">
        <w:rPr>
          <w:rFonts w:ascii="Times New Roman" w:hAnsi="Times New Roman" w:cs="Times New Roman"/>
          <w:iCs/>
          <w:sz w:val="28"/>
          <w:szCs w:val="28"/>
          <w:lang w:val="de-DE"/>
        </w:rPr>
        <w:t xml:space="preserve"> </w:t>
      </w:r>
      <w:r>
        <w:rPr>
          <w:rFonts w:ascii="Times New Roman" w:hAnsi="Times New Roman" w:cs="Times New Roman"/>
          <w:iCs/>
          <w:sz w:val="28"/>
          <w:szCs w:val="28"/>
          <w:lang w:val="de-DE"/>
        </w:rPr>
        <w:t>12</w:t>
      </w:r>
      <w:r w:rsidRPr="002661D2">
        <w:rPr>
          <w:rFonts w:ascii="Times New Roman" w:hAnsi="Times New Roman" w:cs="Times New Roman"/>
          <w:iCs/>
          <w:sz w:val="28"/>
          <w:szCs w:val="28"/>
          <w:lang w:val="de-DE"/>
        </w:rPr>
        <w:t>,</w:t>
      </w:r>
      <w:r>
        <w:rPr>
          <w:rFonts w:ascii="Times New Roman" w:hAnsi="Times New Roman" w:cs="Times New Roman"/>
          <w:iCs/>
          <w:sz w:val="28"/>
          <w:szCs w:val="28"/>
          <w:lang w:val="de-DE"/>
        </w:rPr>
        <w:t>1</w:t>
      </w:r>
      <w:r w:rsidRPr="002661D2">
        <w:rPr>
          <w:rFonts w:ascii="Times New Roman" w:hAnsi="Times New Roman" w:cs="Times New Roman"/>
          <w:iCs/>
          <w:sz w:val="28"/>
          <w:szCs w:val="28"/>
          <w:lang w:val="de-DE"/>
        </w:rPr>
        <w:t xml:space="preserve">% so với </w:t>
      </w:r>
      <w:r>
        <w:rPr>
          <w:rFonts w:ascii="Times New Roman" w:hAnsi="Times New Roman" w:cs="Times New Roman"/>
          <w:iCs/>
          <w:sz w:val="28"/>
          <w:szCs w:val="28"/>
          <w:lang w:val="de-DE"/>
        </w:rPr>
        <w:t xml:space="preserve">cùng kỳ </w:t>
      </w:r>
      <w:r w:rsidRPr="002661D2">
        <w:rPr>
          <w:rFonts w:ascii="Times New Roman" w:hAnsi="Times New Roman" w:cs="Times New Roman"/>
          <w:iCs/>
          <w:sz w:val="28"/>
          <w:szCs w:val="28"/>
          <w:lang w:val="de-DE"/>
        </w:rPr>
        <w:t xml:space="preserve">năm trước </w:t>
      </w:r>
      <w:r w:rsidRPr="002661D2">
        <w:rPr>
          <w:rFonts w:ascii="Times New Roman" w:hAnsi="Times New Roman" w:cs="Times New Roman"/>
          <w:sz w:val="28"/>
          <w:szCs w:val="28"/>
          <w:lang w:val="de-DE"/>
        </w:rPr>
        <w:t>(</w:t>
      </w:r>
      <w:r>
        <w:rPr>
          <w:rFonts w:ascii="Times New Roman" w:hAnsi="Times New Roman" w:cs="Times New Roman"/>
          <w:sz w:val="28"/>
          <w:szCs w:val="28"/>
          <w:lang w:val="de-DE"/>
        </w:rPr>
        <w:t>quý I/2025</w:t>
      </w:r>
      <w:r w:rsidRPr="002661D2">
        <w:rPr>
          <w:rFonts w:ascii="Times New Roman" w:hAnsi="Times New Roman" w:cs="Times New Roman"/>
          <w:sz w:val="28"/>
          <w:szCs w:val="28"/>
          <w:lang w:val="de-DE"/>
        </w:rPr>
        <w:t xml:space="preserve"> bằng </w:t>
      </w:r>
      <w:r>
        <w:rPr>
          <w:rFonts w:ascii="Times New Roman" w:hAnsi="Times New Roman" w:cs="Times New Roman"/>
          <w:sz w:val="28"/>
          <w:szCs w:val="28"/>
          <w:lang w:val="de-DE"/>
        </w:rPr>
        <w:t>11</w:t>
      </w:r>
      <w:r w:rsidRPr="002661D2">
        <w:rPr>
          <w:rFonts w:ascii="Times New Roman" w:hAnsi="Times New Roman" w:cs="Times New Roman"/>
          <w:sz w:val="28"/>
          <w:szCs w:val="28"/>
          <w:lang w:val="de-DE"/>
        </w:rPr>
        <w:t>,</w:t>
      </w:r>
      <w:r>
        <w:rPr>
          <w:rFonts w:ascii="Times New Roman" w:hAnsi="Times New Roman" w:cs="Times New Roman"/>
          <w:sz w:val="28"/>
          <w:szCs w:val="28"/>
          <w:lang w:val="de-DE"/>
        </w:rPr>
        <w:t>7</w:t>
      </w:r>
      <w:r w:rsidRPr="002661D2">
        <w:rPr>
          <w:rFonts w:ascii="Times New Roman" w:hAnsi="Times New Roman" w:cs="Times New Roman"/>
          <w:sz w:val="28"/>
          <w:szCs w:val="28"/>
          <w:lang w:val="de-DE"/>
        </w:rPr>
        <w:t xml:space="preserve">% và tăng </w:t>
      </w:r>
      <w:r>
        <w:rPr>
          <w:rFonts w:ascii="Times New Roman" w:hAnsi="Times New Roman" w:cs="Times New Roman"/>
          <w:sz w:val="28"/>
          <w:szCs w:val="28"/>
          <w:lang w:val="de-DE"/>
        </w:rPr>
        <w:t>21,8</w:t>
      </w:r>
      <w:r w:rsidRPr="002661D2">
        <w:rPr>
          <w:rFonts w:ascii="Times New Roman" w:hAnsi="Times New Roman" w:cs="Times New Roman"/>
          <w:sz w:val="28"/>
          <w:szCs w:val="28"/>
          <w:lang w:val="de-DE"/>
        </w:rPr>
        <w:t>%)</w:t>
      </w:r>
      <w:r>
        <w:rPr>
          <w:rFonts w:ascii="Times New Roman" w:hAnsi="Times New Roman" w:cs="Times New Roman"/>
          <w:sz w:val="28"/>
          <w:szCs w:val="28"/>
          <w:lang w:val="de-DE"/>
        </w:rPr>
        <w:t>.</w:t>
      </w:r>
      <w:r>
        <w:rPr>
          <w:rFonts w:ascii="Times New Roman" w:hAnsi="Times New Roman" w:cs="Times New Roman"/>
          <w:iCs/>
          <w:sz w:val="28"/>
          <w:szCs w:val="28"/>
          <w:lang w:val="vi-VN"/>
        </w:rPr>
        <w:t xml:space="preserve"> Theo cấp quản lý,</w:t>
      </w:r>
      <w:r w:rsidRPr="002661D2">
        <w:rPr>
          <w:rFonts w:ascii="Times New Roman" w:hAnsi="Times New Roman" w:cs="Times New Roman"/>
          <w:iCs/>
          <w:sz w:val="28"/>
          <w:szCs w:val="28"/>
          <w:lang w:val="de-DE"/>
        </w:rPr>
        <w:t xml:space="preserve"> </w:t>
      </w:r>
      <w:r>
        <w:rPr>
          <w:rFonts w:ascii="Times New Roman" w:hAnsi="Times New Roman" w:cs="Times New Roman"/>
          <w:iCs/>
          <w:sz w:val="28"/>
          <w:szCs w:val="28"/>
          <w:lang w:val="vi-VN"/>
        </w:rPr>
        <w:t>v</w:t>
      </w:r>
      <w:r w:rsidRPr="002661D2">
        <w:rPr>
          <w:rFonts w:ascii="Times New Roman" w:hAnsi="Times New Roman" w:cs="Times New Roman"/>
          <w:sz w:val="28"/>
          <w:szCs w:val="28"/>
          <w:lang w:val="vi-VN"/>
        </w:rPr>
        <w:t>ốn trung ương đạt</w:t>
      </w:r>
      <w:r w:rsidRPr="002661D2">
        <w:rPr>
          <w:rFonts w:ascii="Times New Roman" w:hAnsi="Times New Roman" w:cs="Times New Roman"/>
          <w:sz w:val="28"/>
          <w:szCs w:val="28"/>
          <w:lang w:val="de-DE"/>
        </w:rPr>
        <w:t xml:space="preserve"> </w:t>
      </w:r>
      <w:r>
        <w:rPr>
          <w:rFonts w:ascii="Times New Roman" w:hAnsi="Times New Roman" w:cs="Times New Roman"/>
          <w:sz w:val="28"/>
          <w:szCs w:val="28"/>
          <w:lang w:val="de-DE"/>
        </w:rPr>
        <w:t>18</w:t>
      </w:r>
      <w:r w:rsidRPr="002661D2">
        <w:rPr>
          <w:rFonts w:ascii="Times New Roman" w:hAnsi="Times New Roman" w:cs="Times New Roman"/>
          <w:sz w:val="28"/>
          <w:szCs w:val="28"/>
          <w:lang w:val="de-DE"/>
        </w:rPr>
        <w:t>,</w:t>
      </w:r>
      <w:r>
        <w:rPr>
          <w:rFonts w:ascii="Times New Roman" w:hAnsi="Times New Roman" w:cs="Times New Roman"/>
          <w:sz w:val="28"/>
          <w:szCs w:val="28"/>
          <w:lang w:val="de-DE"/>
        </w:rPr>
        <w:t>6</w:t>
      </w:r>
      <w:r w:rsidRPr="002661D2">
        <w:rPr>
          <w:rFonts w:ascii="Times New Roman" w:hAnsi="Times New Roman" w:cs="Times New Roman"/>
          <w:sz w:val="28"/>
          <w:szCs w:val="28"/>
          <w:lang w:val="de-DE"/>
        </w:rPr>
        <w:t xml:space="preserve"> nghìn</w:t>
      </w:r>
      <w:r w:rsidRPr="002661D2">
        <w:rPr>
          <w:rFonts w:ascii="Times New Roman" w:hAnsi="Times New Roman" w:cs="Times New Roman"/>
          <w:sz w:val="28"/>
          <w:szCs w:val="28"/>
          <w:lang w:val="vi-VN"/>
        </w:rPr>
        <w:t xml:space="preserve"> tỷ đồng, bằng </w:t>
      </w:r>
      <w:r>
        <w:rPr>
          <w:rFonts w:ascii="Times New Roman" w:hAnsi="Times New Roman" w:cs="Times New Roman"/>
          <w:sz w:val="28"/>
          <w:szCs w:val="28"/>
          <w:lang w:val="de-DE"/>
        </w:rPr>
        <w:t>10,0</w:t>
      </w:r>
      <w:r w:rsidRPr="002661D2">
        <w:rPr>
          <w:rFonts w:ascii="Times New Roman" w:hAnsi="Times New Roman" w:cs="Times New Roman"/>
          <w:sz w:val="28"/>
          <w:szCs w:val="28"/>
          <w:lang w:val="de-DE"/>
        </w:rPr>
        <w:t>%</w:t>
      </w:r>
      <w:r w:rsidRPr="002661D2">
        <w:rPr>
          <w:rFonts w:ascii="Times New Roman" w:hAnsi="Times New Roman" w:cs="Times New Roman"/>
          <w:sz w:val="28"/>
          <w:szCs w:val="28"/>
          <w:lang w:val="vi-VN"/>
        </w:rPr>
        <w:t xml:space="preserve"> kế hoạch năm và </w:t>
      </w:r>
      <w:r>
        <w:rPr>
          <w:rFonts w:ascii="Times New Roman" w:hAnsi="Times New Roman" w:cs="Times New Roman"/>
          <w:sz w:val="28"/>
          <w:szCs w:val="28"/>
          <w:lang w:val="de-DE"/>
        </w:rPr>
        <w:t>tăng</w:t>
      </w:r>
      <w:r w:rsidRPr="002661D2">
        <w:rPr>
          <w:rFonts w:ascii="Times New Roman" w:hAnsi="Times New Roman" w:cs="Times New Roman"/>
          <w:sz w:val="28"/>
          <w:szCs w:val="28"/>
          <w:lang w:val="de-DE"/>
        </w:rPr>
        <w:t xml:space="preserve"> </w:t>
      </w:r>
      <w:r>
        <w:rPr>
          <w:rFonts w:ascii="Times New Roman" w:hAnsi="Times New Roman" w:cs="Times New Roman"/>
          <w:sz w:val="28"/>
          <w:szCs w:val="28"/>
          <w:lang w:val="de-DE"/>
        </w:rPr>
        <w:t>11,6</w:t>
      </w:r>
      <w:r w:rsidRPr="002661D2">
        <w:rPr>
          <w:rFonts w:ascii="Times New Roman" w:hAnsi="Times New Roman" w:cs="Times New Roman"/>
          <w:sz w:val="28"/>
          <w:szCs w:val="28"/>
          <w:lang w:val="vi-VN"/>
        </w:rPr>
        <w:t>% so với</w:t>
      </w:r>
      <w:r w:rsidRPr="00813368">
        <w:rPr>
          <w:rFonts w:ascii="Times New Roman" w:hAnsi="Times New Roman" w:cs="Times New Roman"/>
          <w:sz w:val="28"/>
          <w:szCs w:val="28"/>
          <w:lang w:val="vi-VN"/>
        </w:rPr>
        <w:t xml:space="preserve"> cùng kỳ</w:t>
      </w:r>
      <w:r w:rsidRPr="009F297E">
        <w:rPr>
          <w:rFonts w:ascii="Times New Roman" w:hAnsi="Times New Roman" w:cs="Times New Roman"/>
          <w:sz w:val="28"/>
          <w:szCs w:val="28"/>
          <w:lang w:val="de-DE"/>
        </w:rPr>
        <w:t xml:space="preserve"> </w:t>
      </w:r>
      <w:r w:rsidRPr="002661D2">
        <w:rPr>
          <w:rFonts w:ascii="Times New Roman" w:hAnsi="Times New Roman" w:cs="Times New Roman"/>
          <w:sz w:val="28"/>
          <w:szCs w:val="28"/>
          <w:lang w:val="vi-VN"/>
        </w:rPr>
        <w:t xml:space="preserve">năm </w:t>
      </w:r>
      <w:r w:rsidRPr="009F297E">
        <w:rPr>
          <w:rFonts w:ascii="Times New Roman" w:hAnsi="Times New Roman" w:cs="Times New Roman"/>
          <w:sz w:val="28"/>
          <w:szCs w:val="28"/>
          <w:lang w:val="de-DE"/>
        </w:rPr>
        <w:t>trước; v</w:t>
      </w:r>
      <w:r>
        <w:rPr>
          <w:rFonts w:ascii="Times New Roman" w:hAnsi="Times New Roman" w:cs="Times New Roman"/>
          <w:sz w:val="28"/>
          <w:szCs w:val="28"/>
          <w:lang w:val="vi-VN"/>
        </w:rPr>
        <w:t xml:space="preserve">ốn địa phương đạt </w:t>
      </w:r>
      <w:r w:rsidRPr="00813368">
        <w:rPr>
          <w:rFonts w:ascii="Times New Roman" w:hAnsi="Times New Roman" w:cs="Times New Roman"/>
          <w:sz w:val="28"/>
          <w:szCs w:val="28"/>
          <w:lang w:val="vi-VN"/>
        </w:rPr>
        <w:t>114</w:t>
      </w:r>
      <w:r w:rsidRPr="009F297E">
        <w:rPr>
          <w:rFonts w:ascii="Times New Roman" w:hAnsi="Times New Roman" w:cs="Times New Roman"/>
          <w:sz w:val="28"/>
          <w:szCs w:val="28"/>
          <w:lang w:val="de-DE"/>
        </w:rPr>
        <w:t>,</w:t>
      </w:r>
      <w:r>
        <w:rPr>
          <w:rFonts w:ascii="Times New Roman" w:hAnsi="Times New Roman" w:cs="Times New Roman"/>
          <w:sz w:val="28"/>
          <w:szCs w:val="28"/>
          <w:lang w:val="de-DE"/>
        </w:rPr>
        <w:t>6</w:t>
      </w:r>
      <w:r w:rsidRPr="009F297E">
        <w:rPr>
          <w:rFonts w:ascii="Times New Roman" w:hAnsi="Times New Roman" w:cs="Times New Roman"/>
          <w:sz w:val="28"/>
          <w:szCs w:val="28"/>
          <w:lang w:val="de-DE"/>
        </w:rPr>
        <w:t xml:space="preserve"> nghìn</w:t>
      </w:r>
      <w:r w:rsidRPr="002661D2">
        <w:rPr>
          <w:rFonts w:ascii="Times New Roman" w:hAnsi="Times New Roman" w:cs="Times New Roman"/>
          <w:sz w:val="28"/>
          <w:szCs w:val="28"/>
          <w:lang w:val="vi-VN"/>
        </w:rPr>
        <w:t xml:space="preserve"> tỷ đồng, bằng </w:t>
      </w:r>
      <w:r>
        <w:rPr>
          <w:rFonts w:ascii="Times New Roman" w:hAnsi="Times New Roman" w:cs="Times New Roman"/>
          <w:sz w:val="28"/>
          <w:szCs w:val="28"/>
          <w:lang w:val="de-DE"/>
        </w:rPr>
        <w:t>15,7</w:t>
      </w:r>
      <w:r w:rsidRPr="002661D2">
        <w:rPr>
          <w:rFonts w:ascii="Times New Roman" w:hAnsi="Times New Roman" w:cs="Times New Roman"/>
          <w:sz w:val="28"/>
          <w:szCs w:val="28"/>
          <w:lang w:val="vi-VN"/>
        </w:rPr>
        <w:t xml:space="preserve">% và </w:t>
      </w:r>
      <w:r>
        <w:rPr>
          <w:rFonts w:ascii="Times New Roman" w:hAnsi="Times New Roman" w:cs="Times New Roman"/>
          <w:sz w:val="28"/>
          <w:szCs w:val="28"/>
          <w:lang w:val="de-DE"/>
        </w:rPr>
        <w:t>tăng</w:t>
      </w:r>
      <w:r w:rsidRPr="009F297E">
        <w:rPr>
          <w:rFonts w:ascii="Times New Roman" w:hAnsi="Times New Roman" w:cs="Times New Roman"/>
          <w:sz w:val="28"/>
          <w:szCs w:val="28"/>
          <w:lang w:val="de-DE"/>
        </w:rPr>
        <w:t xml:space="preserve"> </w:t>
      </w:r>
      <w:r>
        <w:rPr>
          <w:rFonts w:ascii="Times New Roman" w:hAnsi="Times New Roman" w:cs="Times New Roman"/>
          <w:sz w:val="28"/>
          <w:szCs w:val="28"/>
          <w:lang w:val="de-DE"/>
        </w:rPr>
        <w:t>12,2</w:t>
      </w:r>
      <w:r w:rsidRPr="002661D2">
        <w:rPr>
          <w:rFonts w:ascii="Times New Roman" w:hAnsi="Times New Roman" w:cs="Times New Roman"/>
          <w:sz w:val="28"/>
          <w:szCs w:val="28"/>
          <w:lang w:val="vi-VN"/>
        </w:rPr>
        <w:t>%</w:t>
      </w:r>
      <w:r>
        <w:rPr>
          <w:rFonts w:ascii="Times New Roman" w:hAnsi="Times New Roman" w:cs="Times New Roman"/>
          <w:sz w:val="28"/>
          <w:szCs w:val="28"/>
          <w:lang w:val="vi-VN"/>
        </w:rPr>
        <w:t>.</w:t>
      </w:r>
      <w:r w:rsidRPr="009F297E">
        <w:rPr>
          <w:rFonts w:ascii="Times New Roman" w:hAnsi="Times New Roman" w:cs="Times New Roman"/>
          <w:sz w:val="28"/>
          <w:szCs w:val="28"/>
          <w:lang w:val="de-DE"/>
        </w:rPr>
        <w:t xml:space="preserve"> </w:t>
      </w:r>
      <w:r>
        <w:rPr>
          <w:rFonts w:ascii="Times New Roman" w:hAnsi="Times New Roman" w:cs="Times New Roman"/>
          <w:sz w:val="28"/>
          <w:szCs w:val="28"/>
          <w:lang w:val="vi-VN"/>
        </w:rPr>
        <w:t>T</w:t>
      </w:r>
      <w:r w:rsidRPr="002661D2">
        <w:rPr>
          <w:rFonts w:ascii="Times New Roman" w:hAnsi="Times New Roman" w:cs="Times New Roman"/>
          <w:sz w:val="28"/>
          <w:szCs w:val="28"/>
          <w:lang w:val="vi-VN"/>
        </w:rPr>
        <w:t>rong</w:t>
      </w:r>
      <w:r>
        <w:rPr>
          <w:rFonts w:ascii="Times New Roman" w:hAnsi="Times New Roman" w:cs="Times New Roman"/>
          <w:sz w:val="28"/>
          <w:szCs w:val="28"/>
          <w:lang w:val="vi-VN"/>
        </w:rPr>
        <w:t xml:space="preserve"> vốn địa phương quản lý, </w:t>
      </w:r>
      <w:r w:rsidRPr="009F297E">
        <w:rPr>
          <w:rFonts w:ascii="Times New Roman" w:hAnsi="Times New Roman" w:cs="Times New Roman"/>
          <w:sz w:val="28"/>
          <w:szCs w:val="28"/>
          <w:lang w:val="de-DE"/>
        </w:rPr>
        <w:t>v</w:t>
      </w:r>
      <w:r w:rsidRPr="002661D2">
        <w:rPr>
          <w:rFonts w:ascii="Times New Roman" w:hAnsi="Times New Roman" w:cs="Times New Roman"/>
          <w:sz w:val="28"/>
          <w:szCs w:val="28"/>
          <w:lang w:val="vi-VN"/>
        </w:rPr>
        <w:t xml:space="preserve">ốn ngân sách Nhà nước cấp tỉnh đạt </w:t>
      </w:r>
      <w:r w:rsidRPr="00813368">
        <w:rPr>
          <w:rFonts w:ascii="Times New Roman" w:hAnsi="Times New Roman" w:cs="Times New Roman"/>
          <w:sz w:val="28"/>
          <w:szCs w:val="28"/>
          <w:lang w:val="de-DE"/>
        </w:rPr>
        <w:t>88,5</w:t>
      </w:r>
      <w:r w:rsidRPr="009F297E">
        <w:rPr>
          <w:rFonts w:ascii="Times New Roman" w:hAnsi="Times New Roman" w:cs="Times New Roman"/>
          <w:sz w:val="28"/>
          <w:szCs w:val="28"/>
          <w:lang w:val="de-DE"/>
        </w:rPr>
        <w:t xml:space="preserve"> nghìn </w:t>
      </w:r>
      <w:r w:rsidRPr="002661D2">
        <w:rPr>
          <w:rFonts w:ascii="Times New Roman" w:hAnsi="Times New Roman" w:cs="Times New Roman"/>
          <w:sz w:val="28"/>
          <w:szCs w:val="28"/>
          <w:lang w:val="vi-VN"/>
        </w:rPr>
        <w:t xml:space="preserve">tỷ đồng, bằng </w:t>
      </w:r>
      <w:r>
        <w:rPr>
          <w:rFonts w:ascii="Times New Roman" w:hAnsi="Times New Roman" w:cs="Times New Roman"/>
          <w:sz w:val="28"/>
          <w:szCs w:val="28"/>
          <w:lang w:val="de-DE"/>
        </w:rPr>
        <w:t>15</w:t>
      </w:r>
      <w:r w:rsidRPr="009F297E">
        <w:rPr>
          <w:rFonts w:ascii="Times New Roman" w:hAnsi="Times New Roman" w:cs="Times New Roman"/>
          <w:sz w:val="28"/>
          <w:szCs w:val="28"/>
          <w:lang w:val="de-DE"/>
        </w:rPr>
        <w:t>,</w:t>
      </w:r>
      <w:r>
        <w:rPr>
          <w:rFonts w:ascii="Times New Roman" w:hAnsi="Times New Roman" w:cs="Times New Roman"/>
          <w:sz w:val="28"/>
          <w:szCs w:val="28"/>
          <w:lang w:val="de-DE"/>
        </w:rPr>
        <w:t>5</w:t>
      </w:r>
      <w:r w:rsidRPr="002661D2">
        <w:rPr>
          <w:rFonts w:ascii="Times New Roman" w:hAnsi="Times New Roman" w:cs="Times New Roman"/>
          <w:sz w:val="28"/>
          <w:szCs w:val="28"/>
          <w:lang w:val="vi-VN"/>
        </w:rPr>
        <w:t xml:space="preserve">% và </w:t>
      </w:r>
      <w:r>
        <w:rPr>
          <w:rFonts w:ascii="Times New Roman" w:hAnsi="Times New Roman" w:cs="Times New Roman"/>
          <w:sz w:val="28"/>
          <w:szCs w:val="28"/>
          <w:lang w:val="de-DE"/>
        </w:rPr>
        <w:t>tăng</w:t>
      </w:r>
      <w:r w:rsidRPr="009F297E">
        <w:rPr>
          <w:rFonts w:ascii="Times New Roman" w:hAnsi="Times New Roman" w:cs="Times New Roman"/>
          <w:sz w:val="28"/>
          <w:szCs w:val="28"/>
          <w:lang w:val="de-DE"/>
        </w:rPr>
        <w:t xml:space="preserve"> </w:t>
      </w:r>
      <w:r>
        <w:rPr>
          <w:rFonts w:ascii="Times New Roman" w:hAnsi="Times New Roman" w:cs="Times New Roman"/>
          <w:sz w:val="28"/>
          <w:szCs w:val="28"/>
          <w:lang w:val="de-DE"/>
        </w:rPr>
        <w:t>9,2</w:t>
      </w:r>
      <w:r w:rsidRPr="002661D2">
        <w:rPr>
          <w:rFonts w:ascii="Times New Roman" w:hAnsi="Times New Roman" w:cs="Times New Roman"/>
          <w:sz w:val="28"/>
          <w:szCs w:val="28"/>
          <w:lang w:val="vi-VN"/>
        </w:rPr>
        <w:t xml:space="preserve">%; vốn ngân sách Nhà nước cấp xã đạt </w:t>
      </w:r>
      <w:r w:rsidRPr="00813368">
        <w:rPr>
          <w:rFonts w:ascii="Times New Roman" w:hAnsi="Times New Roman" w:cs="Times New Roman"/>
          <w:sz w:val="28"/>
          <w:szCs w:val="28"/>
          <w:lang w:val="de-DE"/>
        </w:rPr>
        <w:t>26</w:t>
      </w:r>
      <w:r w:rsidRPr="009F297E">
        <w:rPr>
          <w:rFonts w:ascii="Times New Roman" w:hAnsi="Times New Roman" w:cs="Times New Roman"/>
          <w:sz w:val="28"/>
          <w:szCs w:val="28"/>
          <w:lang w:val="de-DE"/>
        </w:rPr>
        <w:t>,</w:t>
      </w:r>
      <w:r>
        <w:rPr>
          <w:rFonts w:ascii="Times New Roman" w:hAnsi="Times New Roman" w:cs="Times New Roman"/>
          <w:sz w:val="28"/>
          <w:szCs w:val="28"/>
          <w:lang w:val="de-DE"/>
        </w:rPr>
        <w:t>1</w:t>
      </w:r>
      <w:r w:rsidRPr="009F297E">
        <w:rPr>
          <w:rFonts w:ascii="Times New Roman" w:hAnsi="Times New Roman" w:cs="Times New Roman"/>
          <w:sz w:val="28"/>
          <w:szCs w:val="28"/>
          <w:lang w:val="de-DE"/>
        </w:rPr>
        <w:t xml:space="preserve"> nghìn</w:t>
      </w:r>
      <w:r w:rsidRPr="002661D2">
        <w:rPr>
          <w:rFonts w:ascii="Times New Roman" w:hAnsi="Times New Roman" w:cs="Times New Roman"/>
          <w:sz w:val="28"/>
          <w:szCs w:val="28"/>
          <w:lang w:val="vi-VN"/>
        </w:rPr>
        <w:t xml:space="preserve"> tỷ đồng, bằng </w:t>
      </w:r>
      <w:r w:rsidRPr="009F297E">
        <w:rPr>
          <w:rFonts w:ascii="Times New Roman" w:hAnsi="Times New Roman" w:cs="Times New Roman"/>
          <w:sz w:val="28"/>
          <w:szCs w:val="28"/>
          <w:lang w:val="de-DE"/>
        </w:rPr>
        <w:t>1</w:t>
      </w:r>
      <w:r>
        <w:rPr>
          <w:rFonts w:ascii="Times New Roman" w:hAnsi="Times New Roman" w:cs="Times New Roman"/>
          <w:sz w:val="28"/>
          <w:szCs w:val="28"/>
          <w:lang w:val="de-DE"/>
        </w:rPr>
        <w:t>6</w:t>
      </w:r>
      <w:r w:rsidRPr="009F297E">
        <w:rPr>
          <w:rFonts w:ascii="Times New Roman" w:hAnsi="Times New Roman" w:cs="Times New Roman"/>
          <w:sz w:val="28"/>
          <w:szCs w:val="28"/>
          <w:lang w:val="de-DE"/>
        </w:rPr>
        <w:t>,</w:t>
      </w:r>
      <w:r>
        <w:rPr>
          <w:rFonts w:ascii="Times New Roman" w:hAnsi="Times New Roman" w:cs="Times New Roman"/>
          <w:sz w:val="28"/>
          <w:szCs w:val="28"/>
          <w:lang w:val="de-DE"/>
        </w:rPr>
        <w:t>4</w:t>
      </w:r>
      <w:r w:rsidRPr="002661D2">
        <w:rPr>
          <w:rFonts w:ascii="Times New Roman" w:hAnsi="Times New Roman" w:cs="Times New Roman"/>
          <w:sz w:val="28"/>
          <w:szCs w:val="28"/>
          <w:lang w:val="vi-VN"/>
        </w:rPr>
        <w:t xml:space="preserve">% và </w:t>
      </w:r>
      <w:r>
        <w:rPr>
          <w:rFonts w:ascii="Times New Roman" w:hAnsi="Times New Roman" w:cs="Times New Roman"/>
          <w:sz w:val="28"/>
          <w:szCs w:val="28"/>
          <w:lang w:val="de-DE"/>
        </w:rPr>
        <w:t>tăng</w:t>
      </w:r>
      <w:r w:rsidRPr="009F297E">
        <w:rPr>
          <w:rFonts w:ascii="Times New Roman" w:hAnsi="Times New Roman" w:cs="Times New Roman"/>
          <w:sz w:val="28"/>
          <w:szCs w:val="28"/>
          <w:lang w:val="de-DE"/>
        </w:rPr>
        <w:t xml:space="preserve"> </w:t>
      </w:r>
      <w:r>
        <w:rPr>
          <w:rFonts w:ascii="Times New Roman" w:hAnsi="Times New Roman" w:cs="Times New Roman"/>
          <w:sz w:val="28"/>
          <w:szCs w:val="28"/>
          <w:lang w:val="de-DE"/>
        </w:rPr>
        <w:t>23,5</w:t>
      </w:r>
      <w:r w:rsidRPr="002661D2">
        <w:rPr>
          <w:rFonts w:ascii="Times New Roman" w:hAnsi="Times New Roman" w:cs="Times New Roman"/>
          <w:sz w:val="28"/>
          <w:szCs w:val="28"/>
          <w:lang w:val="vi-VN"/>
        </w:rPr>
        <w:t>%.</w:t>
      </w:r>
    </w:p>
    <w:p w14:paraId="601BC807" w14:textId="77777777" w:rsidR="00B31BC4" w:rsidRDefault="00B31BC4" w:rsidP="00B31BC4">
      <w:pPr>
        <w:spacing w:before="120" w:after="0" w:line="240" w:lineRule="auto"/>
        <w:jc w:val="center"/>
        <w:rPr>
          <w:rFonts w:ascii="Arial" w:hAnsi="Arial" w:cs="Arial"/>
          <w:b/>
          <w:bCs/>
          <w:sz w:val="24"/>
          <w:szCs w:val="24"/>
          <w:lang w:val="de-DE"/>
        </w:rPr>
      </w:pPr>
      <w:r w:rsidRPr="006E4CE3">
        <w:rPr>
          <w:rFonts w:ascii="Arial" w:hAnsi="Arial" w:cs="Arial"/>
          <w:b/>
          <w:bCs/>
          <w:sz w:val="24"/>
          <w:szCs w:val="24"/>
          <w:lang w:val="de-DE"/>
        </w:rPr>
        <w:t>Hình 10. Tốc độ tăng</w:t>
      </w:r>
      <w:r>
        <w:rPr>
          <w:rFonts w:ascii="Arial" w:hAnsi="Arial" w:cs="Arial"/>
          <w:b/>
          <w:bCs/>
          <w:sz w:val="24"/>
          <w:szCs w:val="24"/>
          <w:lang w:val="de-DE"/>
        </w:rPr>
        <w:t xml:space="preserve">, </w:t>
      </w:r>
      <w:r w:rsidRPr="006E4CE3">
        <w:rPr>
          <w:rFonts w:ascii="Arial" w:hAnsi="Arial" w:cs="Arial"/>
          <w:b/>
          <w:bCs/>
          <w:sz w:val="24"/>
          <w:szCs w:val="24"/>
          <w:lang w:val="de-DE"/>
        </w:rPr>
        <w:t xml:space="preserve">giảm vốn đầu tư thực hiện toàn xã hội </w:t>
      </w:r>
      <w:r w:rsidRPr="006E4CE3">
        <w:rPr>
          <w:rFonts w:ascii="Arial" w:hAnsi="Arial" w:cs="Arial"/>
          <w:b/>
          <w:bCs/>
          <w:sz w:val="24"/>
          <w:szCs w:val="24"/>
          <w:lang w:val="de-DE"/>
        </w:rPr>
        <w:br/>
        <w:t xml:space="preserve">theo giá hiện hành </w:t>
      </w:r>
      <w:r>
        <w:rPr>
          <w:rFonts w:ascii="Arial" w:hAnsi="Arial" w:cs="Arial"/>
          <w:b/>
          <w:bCs/>
          <w:sz w:val="24"/>
          <w:szCs w:val="24"/>
          <w:lang w:val="de-DE"/>
        </w:rPr>
        <w:t>quý I giai đoạn</w:t>
      </w:r>
      <w:r w:rsidRPr="006E4CE3">
        <w:rPr>
          <w:rFonts w:ascii="Arial" w:hAnsi="Arial" w:cs="Arial"/>
          <w:b/>
          <w:bCs/>
          <w:sz w:val="24"/>
          <w:szCs w:val="24"/>
          <w:lang w:val="de-DE"/>
        </w:rPr>
        <w:t xml:space="preserve"> 20</w:t>
      </w:r>
      <w:r>
        <w:rPr>
          <w:rFonts w:ascii="Arial" w:hAnsi="Arial" w:cs="Arial"/>
          <w:b/>
          <w:bCs/>
          <w:sz w:val="24"/>
          <w:szCs w:val="24"/>
          <w:lang w:val="de-DE"/>
        </w:rPr>
        <w:t>22</w:t>
      </w:r>
      <w:r w:rsidRPr="006E4CE3">
        <w:rPr>
          <w:rFonts w:ascii="Arial" w:hAnsi="Arial" w:cs="Arial"/>
          <w:b/>
          <w:bCs/>
          <w:sz w:val="24"/>
          <w:szCs w:val="24"/>
          <w:lang w:val="de-DE"/>
        </w:rPr>
        <w:t>-202</w:t>
      </w:r>
      <w:r>
        <w:rPr>
          <w:rFonts w:ascii="Arial" w:hAnsi="Arial" w:cs="Arial"/>
          <w:b/>
          <w:bCs/>
          <w:sz w:val="24"/>
          <w:szCs w:val="24"/>
          <w:lang w:val="de-DE"/>
        </w:rPr>
        <w:t>6</w:t>
      </w:r>
    </w:p>
    <w:p w14:paraId="24D5950D" w14:textId="77777777" w:rsidR="00B31BC4" w:rsidRDefault="00B31BC4" w:rsidP="00B31BC4">
      <w:pPr>
        <w:spacing w:before="120" w:after="0" w:line="240" w:lineRule="auto"/>
        <w:jc w:val="center"/>
        <w:rPr>
          <w:rFonts w:ascii="Arial" w:hAnsi="Arial" w:cs="Arial"/>
          <w:b/>
          <w:bCs/>
          <w:sz w:val="24"/>
          <w:szCs w:val="24"/>
          <w:lang w:val="de-DE"/>
        </w:rPr>
      </w:pPr>
      <w:r>
        <w:rPr>
          <w:noProof/>
          <w:lang w:val="en-US"/>
        </w:rPr>
        <w:drawing>
          <wp:inline distT="0" distB="0" distL="0" distR="0" wp14:anchorId="676BA894" wp14:editId="79B4B04E">
            <wp:extent cx="5943600" cy="2602523"/>
            <wp:effectExtent l="0" t="0" r="0" b="7620"/>
            <wp:docPr id="907119110"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ECCFD45B-440C-107E-1368-AFC03BFDC7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AC42EAF" w14:textId="77777777" w:rsidR="00B31BC4" w:rsidRPr="00B31BC4" w:rsidRDefault="00B31BC4" w:rsidP="00B31BC4">
      <w:pPr>
        <w:spacing w:after="120" w:line="264" w:lineRule="auto"/>
        <w:ind w:firstLine="720"/>
        <w:jc w:val="both"/>
        <w:rPr>
          <w:rFonts w:ascii="Times New Roman" w:hAnsi="Times New Roman" w:cs="Times New Roman"/>
          <w:iCs/>
          <w:sz w:val="28"/>
          <w:szCs w:val="28"/>
          <w:lang w:val="de-DE"/>
        </w:rPr>
      </w:pPr>
      <w:r w:rsidRPr="00B31BC4">
        <w:rPr>
          <w:rFonts w:ascii="Times New Roman" w:hAnsi="Times New Roman" w:cs="Times New Roman"/>
          <w:i/>
          <w:iCs/>
          <w:sz w:val="28"/>
          <w:szCs w:val="28"/>
          <w:lang w:val="de-DE"/>
        </w:rPr>
        <w:lastRenderedPageBreak/>
        <w:t>Tổng vốn đầu tư nước ngoài đăng ký vào Việt Nam</w:t>
      </w:r>
      <w:r w:rsidRPr="00B31BC4">
        <w:rPr>
          <w:rFonts w:ascii="Times New Roman" w:hAnsi="Times New Roman" w:cs="Times New Roman"/>
          <w:i/>
          <w:iCs/>
          <w:sz w:val="28"/>
          <w:szCs w:val="28"/>
          <w:vertAlign w:val="superscript"/>
          <w:lang w:val="de-DE"/>
        </w:rPr>
        <w:footnoteReference w:id="30"/>
      </w:r>
      <w:r w:rsidRPr="00B31BC4">
        <w:rPr>
          <w:rFonts w:ascii="Times New Roman" w:hAnsi="Times New Roman" w:cs="Times New Roman"/>
          <w:i/>
          <w:iCs/>
          <w:sz w:val="28"/>
          <w:szCs w:val="28"/>
          <w:lang w:val="de-DE"/>
        </w:rPr>
        <w:t xml:space="preserve"> </w:t>
      </w:r>
      <w:r w:rsidRPr="00B31BC4">
        <w:rPr>
          <w:rFonts w:ascii="Times New Roman" w:hAnsi="Times New Roman" w:cs="Times New Roman"/>
          <w:iCs/>
          <w:sz w:val="28"/>
          <w:szCs w:val="28"/>
          <w:lang w:val="de-DE"/>
        </w:rPr>
        <w:t>tính đến ngày 31/3/2026 bao gồm: Vốn đăng ký cấp mới, vốn đăng ký điều chỉnh và giá trị góp vốn, mua cổ phần của nhà đầu tư nước ngoài đạt 15,20 tỷ USD, tăng 42,9% so với cùng kỳ năm trước.</w:t>
      </w:r>
    </w:p>
    <w:p w14:paraId="333FD9C0" w14:textId="208DA5BC" w:rsidR="00B31BC4" w:rsidRPr="00B31BC4" w:rsidRDefault="00B31BC4" w:rsidP="00B31BC4">
      <w:pPr>
        <w:spacing w:after="0" w:line="240" w:lineRule="auto"/>
        <w:jc w:val="center"/>
        <w:rPr>
          <w:rFonts w:ascii="Arial" w:hAnsi="Arial" w:cs="Arial"/>
          <w:b/>
          <w:bCs/>
          <w:sz w:val="24"/>
          <w:szCs w:val="24"/>
          <w:lang w:val="de-DE"/>
        </w:rPr>
      </w:pPr>
      <w:r w:rsidRPr="00B31BC4">
        <w:rPr>
          <w:rFonts w:ascii="Arial" w:hAnsi="Arial" w:cs="Arial"/>
          <w:b/>
          <w:bCs/>
          <w:sz w:val="24"/>
          <w:szCs w:val="24"/>
          <w:lang w:val="de-DE"/>
        </w:rPr>
        <w:t xml:space="preserve">Hình </w:t>
      </w:r>
      <w:r w:rsidR="00174F7D">
        <w:rPr>
          <w:rFonts w:ascii="Arial" w:hAnsi="Arial" w:cs="Arial"/>
          <w:b/>
          <w:bCs/>
          <w:sz w:val="24"/>
          <w:szCs w:val="24"/>
          <w:lang w:val="de-DE"/>
        </w:rPr>
        <w:t>11</w:t>
      </w:r>
      <w:r w:rsidRPr="00B31BC4">
        <w:rPr>
          <w:rFonts w:ascii="Arial" w:hAnsi="Arial" w:cs="Arial"/>
          <w:b/>
          <w:bCs/>
          <w:sz w:val="24"/>
          <w:szCs w:val="24"/>
          <w:lang w:val="de-DE"/>
        </w:rPr>
        <w:t>. Vốn đầu tư nước ngoài đăng ký vào Việt Nam</w:t>
      </w:r>
    </w:p>
    <w:p w14:paraId="33915CFD" w14:textId="1E9E85BF" w:rsidR="00B31BC4" w:rsidRPr="00B31BC4" w:rsidRDefault="00B31BC4" w:rsidP="00B31BC4">
      <w:pPr>
        <w:spacing w:after="0" w:line="240" w:lineRule="auto"/>
        <w:jc w:val="center"/>
        <w:rPr>
          <w:rFonts w:ascii="Arial" w:hAnsi="Arial" w:cs="Arial"/>
          <w:b/>
          <w:bCs/>
          <w:sz w:val="24"/>
          <w:szCs w:val="24"/>
          <w:lang w:val="de-DE"/>
        </w:rPr>
      </w:pPr>
      <w:r w:rsidRPr="00B31BC4">
        <w:rPr>
          <w:rFonts w:ascii="Arial" w:hAnsi="Arial" w:cs="Arial"/>
          <w:b/>
          <w:bCs/>
          <w:sz w:val="24"/>
          <w:szCs w:val="24"/>
          <w:lang w:val="de-DE"/>
        </w:rPr>
        <w:t xml:space="preserve">ba tháng đầu năm </w:t>
      </w:r>
      <w:r w:rsidR="0015220A">
        <w:rPr>
          <w:rFonts w:ascii="Arial" w:hAnsi="Arial" w:cs="Arial"/>
          <w:b/>
          <w:bCs/>
          <w:sz w:val="24"/>
          <w:szCs w:val="24"/>
          <w:lang w:val="de-DE"/>
        </w:rPr>
        <w:t>giai đoạn</w:t>
      </w:r>
      <w:r w:rsidRPr="00B31BC4">
        <w:rPr>
          <w:rFonts w:ascii="Arial" w:hAnsi="Arial" w:cs="Arial"/>
          <w:b/>
          <w:bCs/>
          <w:sz w:val="24"/>
          <w:szCs w:val="24"/>
          <w:lang w:val="de-DE"/>
        </w:rPr>
        <w:t xml:space="preserve"> 2022-2026 (Tỷ USD)</w:t>
      </w:r>
    </w:p>
    <w:p w14:paraId="6AA91F43" w14:textId="77777777" w:rsidR="00B31BC4" w:rsidRPr="00B31BC4" w:rsidRDefault="00B31BC4" w:rsidP="00B31BC4">
      <w:pPr>
        <w:spacing w:after="0" w:line="240" w:lineRule="auto"/>
        <w:jc w:val="center"/>
        <w:rPr>
          <w:rFonts w:ascii="Arial" w:hAnsi="Arial" w:cs="Arial"/>
          <w:b/>
          <w:bCs/>
          <w:sz w:val="24"/>
          <w:szCs w:val="24"/>
          <w:lang w:val="de-DE"/>
        </w:rPr>
      </w:pPr>
    </w:p>
    <w:p w14:paraId="752146DF" w14:textId="77777777" w:rsidR="00B31BC4" w:rsidRPr="00B31BC4" w:rsidRDefault="00B31BC4" w:rsidP="00B31BC4">
      <w:pPr>
        <w:spacing w:after="0" w:line="240" w:lineRule="auto"/>
        <w:jc w:val="center"/>
        <w:rPr>
          <w:rFonts w:ascii="Arial" w:hAnsi="Arial" w:cs="Arial"/>
          <w:b/>
          <w:bCs/>
          <w:sz w:val="24"/>
          <w:szCs w:val="24"/>
          <w:lang w:val="de-DE"/>
        </w:rPr>
      </w:pPr>
      <w:r w:rsidRPr="00B31BC4">
        <w:rPr>
          <w:rFonts w:ascii="Times New Roman" w:hAnsi="Times New Roman" w:cs="Times New Roman"/>
          <w:noProof/>
          <w:sz w:val="28"/>
          <w:szCs w:val="28"/>
          <w:lang w:val="en-US"/>
          <w14:ligatures w14:val="standardContextual"/>
        </w:rPr>
        <w:drawing>
          <wp:inline distT="0" distB="0" distL="0" distR="0" wp14:anchorId="7F08EF8C" wp14:editId="22AE3AEE">
            <wp:extent cx="5760085" cy="2218099"/>
            <wp:effectExtent l="0" t="0" r="12065" b="10795"/>
            <wp:docPr id="1722962850"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4B8744F" w14:textId="77777777" w:rsidR="00B31BC4" w:rsidRPr="00B31BC4" w:rsidRDefault="00B31BC4" w:rsidP="00174F7D">
      <w:pPr>
        <w:spacing w:after="120"/>
        <w:ind w:firstLine="720"/>
        <w:jc w:val="both"/>
        <w:rPr>
          <w:rFonts w:ascii="Times New Roman" w:hAnsi="Times New Roman" w:cs="Times New Roman"/>
          <w:iCs/>
          <w:spacing w:val="-2"/>
          <w:sz w:val="28"/>
          <w:szCs w:val="28"/>
          <w:lang w:val="de-DE"/>
        </w:rPr>
      </w:pPr>
      <w:r w:rsidRPr="00B31BC4">
        <w:rPr>
          <w:rFonts w:ascii="Times New Roman" w:hAnsi="Times New Roman" w:cs="Times New Roman"/>
          <w:iCs/>
          <w:spacing w:val="-2"/>
          <w:sz w:val="28"/>
          <w:szCs w:val="28"/>
          <w:lang w:val="de-DE"/>
        </w:rPr>
        <w:t>- Vốn đăng ký cấp mới có 904 dự án được cấp phép với số vốn đăng ký đạt 10,23 tỷ USD, tăng 6,4% so với cùng kỳ năm trước về số dự án và gấp 2,4 lần về số vốn đăng ký. Trong đó, ngành công nghiệp chế biến, chế tạo được cấp phép mới đầu tư trực tiếp nước ngoài lớn nhất với số vốn đăng ký đạt 7,07 tỷ USD, chiếm 69,0% tổng vốn đăng ký cấp mới; sản xuất, phân phối điện, khí, nước, điều hòa đạt 2,28 tỷ USD, chiếm 22,3%; các ngành còn lại đạt 884,6 triệu USD, chiếm 8,7%.</w:t>
      </w:r>
    </w:p>
    <w:p w14:paraId="6352FD72" w14:textId="77777777" w:rsidR="00B31BC4" w:rsidRPr="00B31BC4" w:rsidRDefault="00B31BC4" w:rsidP="00174F7D">
      <w:pPr>
        <w:spacing w:after="120"/>
        <w:ind w:firstLine="720"/>
        <w:jc w:val="both"/>
        <w:rPr>
          <w:rFonts w:ascii="Times New Roman" w:hAnsi="Times New Roman" w:cs="Times New Roman"/>
          <w:iCs/>
          <w:sz w:val="28"/>
          <w:szCs w:val="28"/>
          <w:lang w:val="de-DE"/>
        </w:rPr>
      </w:pPr>
      <w:r w:rsidRPr="00B31BC4">
        <w:rPr>
          <w:rFonts w:ascii="Times New Roman" w:hAnsi="Times New Roman" w:cs="Times New Roman"/>
          <w:iCs/>
          <w:sz w:val="28"/>
          <w:szCs w:val="28"/>
          <w:lang w:val="de-DE"/>
        </w:rPr>
        <w:t>Trong số 52 quốc gia và vùng lãnh thổ có dự án đầu tư được cấp phép mới tại Việt Nam trong ba tháng đầu năm 2026, Xin-ga-po là nhà đầu tư lớn nhất với 5,32 tỷ USD, chiếm 52,0% tổng vốn đăng ký cấp mới; tiếp đến là Hàn Quốc 3</w:t>
      </w:r>
      <w:r w:rsidRPr="007C1101">
        <w:rPr>
          <w:rFonts w:ascii="Times New Roman" w:hAnsi="Times New Roman" w:cs="Times New Roman"/>
          <w:iCs/>
          <w:sz w:val="28"/>
          <w:szCs w:val="28"/>
          <w:lang w:val="de-DE"/>
        </w:rPr>
        <w:t>,68</w:t>
      </w:r>
      <w:r w:rsidRPr="00B31BC4">
        <w:rPr>
          <w:rFonts w:ascii="Times New Roman" w:hAnsi="Times New Roman" w:cs="Times New Roman"/>
          <w:iCs/>
          <w:sz w:val="28"/>
          <w:szCs w:val="28"/>
          <w:lang w:val="de-DE"/>
        </w:rPr>
        <w:t xml:space="preserve"> tỷ USD, chiếm 35,9%; Trung Quốc 417,5 triệu USD, chiếm 4,1%; Đặc khu hành chính Hồng Công (Trung Quốc) 256,8 triệu USD, chiếm 2,5%; Nhật Bản 191,3 triệu USD, chiếm 1,9%; Hoa Kỳ 91,3 triệu USD, chiếm 0</w:t>
      </w:r>
      <w:r w:rsidRPr="00B31BC4">
        <w:rPr>
          <w:rFonts w:ascii="Times New Roman" w:hAnsi="Times New Roman" w:cs="Times New Roman"/>
          <w:iCs/>
          <w:sz w:val="28"/>
          <w:szCs w:val="28"/>
          <w:lang w:val="vi-VN"/>
        </w:rPr>
        <w:t>,</w:t>
      </w:r>
      <w:r w:rsidRPr="007C1101">
        <w:rPr>
          <w:rFonts w:ascii="Times New Roman" w:hAnsi="Times New Roman" w:cs="Times New Roman"/>
          <w:iCs/>
          <w:sz w:val="28"/>
          <w:szCs w:val="28"/>
          <w:lang w:val="de-DE"/>
        </w:rPr>
        <w:t>9</w:t>
      </w:r>
      <w:r w:rsidRPr="00B31BC4">
        <w:rPr>
          <w:rFonts w:ascii="Times New Roman" w:hAnsi="Times New Roman" w:cs="Times New Roman"/>
          <w:iCs/>
          <w:sz w:val="28"/>
          <w:szCs w:val="28"/>
          <w:lang w:val="de-DE"/>
        </w:rPr>
        <w:t xml:space="preserve">%. </w:t>
      </w:r>
    </w:p>
    <w:p w14:paraId="01D1FD46" w14:textId="77777777" w:rsidR="00B31BC4" w:rsidRPr="00B31BC4" w:rsidRDefault="00B31BC4" w:rsidP="00174F7D">
      <w:pPr>
        <w:spacing w:after="120"/>
        <w:ind w:firstLine="720"/>
        <w:jc w:val="both"/>
        <w:rPr>
          <w:rFonts w:ascii="Times New Roman" w:hAnsi="Times New Roman" w:cs="Times New Roman"/>
          <w:iCs/>
          <w:sz w:val="28"/>
          <w:szCs w:val="28"/>
          <w:lang w:val="de-DE"/>
        </w:rPr>
      </w:pPr>
      <w:r w:rsidRPr="00B31BC4">
        <w:rPr>
          <w:rFonts w:ascii="Times New Roman" w:hAnsi="Times New Roman" w:cs="Times New Roman"/>
          <w:iCs/>
          <w:sz w:val="28"/>
          <w:szCs w:val="28"/>
          <w:lang w:val="de-DE"/>
        </w:rPr>
        <w:t xml:space="preserve"> - Vốn đăng ký điều chỉnh có 251 lượt dự án đã cấp phép từ các năm trước đăng ký điều chỉnh vốn đầu tư tăng thêm 2,30 tỷ USD, giảm 55,1% so với cùng kỳ năm trước.</w:t>
      </w:r>
    </w:p>
    <w:p w14:paraId="6FEE0765" w14:textId="77777777" w:rsidR="00B31BC4" w:rsidRPr="00B31BC4" w:rsidRDefault="00B31BC4" w:rsidP="00174F7D">
      <w:pPr>
        <w:spacing w:after="120"/>
        <w:ind w:firstLine="720"/>
        <w:jc w:val="both"/>
        <w:rPr>
          <w:rFonts w:ascii="Times New Roman" w:hAnsi="Times New Roman" w:cs="Times New Roman"/>
          <w:iCs/>
          <w:sz w:val="28"/>
          <w:szCs w:val="28"/>
          <w:lang w:val="de-DE"/>
        </w:rPr>
      </w:pPr>
      <w:r w:rsidRPr="00B31BC4">
        <w:rPr>
          <w:rFonts w:ascii="Times New Roman" w:hAnsi="Times New Roman" w:cs="Times New Roman"/>
          <w:iCs/>
          <w:sz w:val="28"/>
          <w:szCs w:val="28"/>
          <w:lang w:val="de-DE"/>
        </w:rPr>
        <w:t>Nếu tính cả vốn đăng ký mới và vốn đăng ký điều chỉnh của các dự án đã cấp phép từ các năm trước thì vốn đầu tư trực tiếp nước ngoài đăng ký vào ngành công nghiệp chế biến, chế tạo đạt 8,85 tỷ USD, chiếm 70,6% tổng vốn đăng ký cấp mới và tăng thêm; sản xuất, phân phối điện, khí, nước, điều hòa đạt 2,28 tỷ USD, chiếm 18,2%; các ngành còn lại đạt 1,4 tỷ USD, chiếm 11,2%.</w:t>
      </w:r>
    </w:p>
    <w:p w14:paraId="199EAAE7" w14:textId="4492DF9A" w:rsidR="00B31BC4" w:rsidRPr="00B31BC4" w:rsidRDefault="00B31BC4" w:rsidP="00174F7D">
      <w:pPr>
        <w:spacing w:after="120"/>
        <w:ind w:firstLine="720"/>
        <w:jc w:val="both"/>
        <w:rPr>
          <w:rFonts w:ascii="Times New Roman" w:hAnsi="Times New Roman" w:cs="Times New Roman"/>
          <w:iCs/>
          <w:sz w:val="28"/>
          <w:szCs w:val="28"/>
          <w:lang w:val="de-DE"/>
        </w:rPr>
      </w:pPr>
      <w:r w:rsidRPr="00B31BC4">
        <w:rPr>
          <w:rFonts w:ascii="Times New Roman" w:hAnsi="Times New Roman" w:cs="Times New Roman"/>
          <w:iCs/>
          <w:sz w:val="28"/>
          <w:szCs w:val="28"/>
          <w:lang w:val="de-DE"/>
        </w:rPr>
        <w:lastRenderedPageBreak/>
        <w:t xml:space="preserve">- Vốn đăng ký góp vốn, mua cổ phần của nhà đầu tư nước ngoài có 703 </w:t>
      </w:r>
      <w:r w:rsidRPr="00B2146D">
        <w:rPr>
          <w:rFonts w:ascii="Times New Roman" w:hAnsi="Times New Roman" w:cs="Times New Roman"/>
          <w:iCs/>
          <w:sz w:val="28"/>
          <w:szCs w:val="28"/>
          <w:lang w:val="de-DE"/>
        </w:rPr>
        <w:t xml:space="preserve">lượt với tổng giá trị góp vốn 2,66 tỷ USD, gấp 2,3 lần so với cùng kỳ năm trước. </w:t>
      </w:r>
      <w:r w:rsidRPr="00790634">
        <w:rPr>
          <w:rFonts w:ascii="Times New Roman" w:hAnsi="Times New Roman" w:cs="Times New Roman"/>
          <w:iCs/>
          <w:sz w:val="28"/>
          <w:szCs w:val="28"/>
          <w:lang w:val="de-DE"/>
        </w:rPr>
        <w:t>Trong đó, có</w:t>
      </w:r>
      <w:r w:rsidR="00B2146D" w:rsidRPr="00790634">
        <w:rPr>
          <w:rFonts w:ascii="Times New Roman" w:hAnsi="Times New Roman" w:cs="Times New Roman"/>
          <w:iCs/>
          <w:sz w:val="28"/>
          <w:szCs w:val="28"/>
          <w:lang w:val="de-DE"/>
        </w:rPr>
        <w:t xml:space="preserve"> 158 </w:t>
      </w:r>
      <w:r w:rsidRPr="00790634">
        <w:rPr>
          <w:rFonts w:ascii="Times New Roman" w:hAnsi="Times New Roman" w:cs="Times New Roman"/>
          <w:iCs/>
          <w:sz w:val="28"/>
          <w:szCs w:val="28"/>
          <w:lang w:val="de-DE"/>
        </w:rPr>
        <w:t xml:space="preserve">lượt góp vốn, mua cổ phần làm tăng vốn điều lệ của doanh nghiệp với giá trị góp vốn là </w:t>
      </w:r>
      <w:r w:rsidR="00B2146D" w:rsidRPr="00790634">
        <w:rPr>
          <w:rFonts w:ascii="Times New Roman" w:hAnsi="Times New Roman" w:cs="Times New Roman"/>
          <w:iCs/>
          <w:sz w:val="28"/>
          <w:szCs w:val="28"/>
          <w:lang w:val="de-DE"/>
        </w:rPr>
        <w:t xml:space="preserve">298,7 </w:t>
      </w:r>
      <w:r w:rsidRPr="00790634">
        <w:rPr>
          <w:rFonts w:ascii="Times New Roman" w:hAnsi="Times New Roman" w:cs="Times New Roman"/>
          <w:iCs/>
          <w:sz w:val="28"/>
          <w:szCs w:val="28"/>
          <w:lang w:val="de-DE"/>
        </w:rPr>
        <w:t xml:space="preserve">triệu USD và </w:t>
      </w:r>
      <w:r w:rsidR="00B2146D" w:rsidRPr="00790634">
        <w:rPr>
          <w:rFonts w:ascii="Times New Roman" w:hAnsi="Times New Roman" w:cs="Times New Roman"/>
          <w:iCs/>
          <w:sz w:val="28"/>
          <w:szCs w:val="28"/>
          <w:lang w:val="de-DE"/>
        </w:rPr>
        <w:t xml:space="preserve">545 </w:t>
      </w:r>
      <w:r w:rsidRPr="00790634">
        <w:rPr>
          <w:rFonts w:ascii="Times New Roman" w:hAnsi="Times New Roman" w:cs="Times New Roman"/>
          <w:iCs/>
          <w:sz w:val="28"/>
          <w:szCs w:val="28"/>
          <w:lang w:val="de-DE"/>
        </w:rPr>
        <w:t xml:space="preserve">lượt nhà đầu tư nước ngoài mua lại cổ phần trong nước mà không làm tăng vốn điều lệ với giá trị </w:t>
      </w:r>
      <w:r w:rsidR="00B2146D" w:rsidRPr="00790634">
        <w:rPr>
          <w:rFonts w:ascii="Times New Roman" w:hAnsi="Times New Roman" w:cs="Times New Roman"/>
          <w:iCs/>
          <w:sz w:val="28"/>
          <w:szCs w:val="28"/>
          <w:lang w:val="de-DE"/>
        </w:rPr>
        <w:t xml:space="preserve">2,36 tỷ </w:t>
      </w:r>
      <w:r w:rsidRPr="00790634">
        <w:rPr>
          <w:rFonts w:ascii="Times New Roman" w:hAnsi="Times New Roman" w:cs="Times New Roman"/>
          <w:iCs/>
          <w:sz w:val="28"/>
          <w:szCs w:val="28"/>
          <w:lang w:val="de-DE"/>
        </w:rPr>
        <w:t>USD</w:t>
      </w:r>
      <w:r w:rsidRPr="00B2146D">
        <w:rPr>
          <w:rFonts w:ascii="Times New Roman" w:hAnsi="Times New Roman" w:cs="Times New Roman"/>
          <w:iCs/>
          <w:sz w:val="28"/>
          <w:szCs w:val="28"/>
          <w:lang w:val="de-DE"/>
        </w:rPr>
        <w:t>. Đối với hình thức góp vốn, mua cổ phần của nhà đầu tư nước ngoài, vốn đầu tư vào bán buôn và bán lẻ, sửa chữa ô tô, mô tô, xe máy đạt 1,85 tỷ USD, chiếm 69,6%</w:t>
      </w:r>
      <w:r w:rsidRPr="00B31BC4">
        <w:rPr>
          <w:rFonts w:ascii="Times New Roman" w:hAnsi="Times New Roman" w:cs="Times New Roman"/>
          <w:iCs/>
          <w:sz w:val="28"/>
          <w:szCs w:val="28"/>
          <w:lang w:val="de-DE"/>
        </w:rPr>
        <w:t xml:space="preserve"> giá trị góp vốn; công nghiệp chế biến, chế tạo đạt 389,2 triệu USD, chiếm 14,6%; ngành còn lại 421,1 triệu USD, chiếm 15</w:t>
      </w:r>
      <w:r w:rsidRPr="007C1101">
        <w:rPr>
          <w:rFonts w:ascii="Times New Roman" w:hAnsi="Times New Roman" w:cs="Times New Roman"/>
          <w:iCs/>
          <w:sz w:val="28"/>
          <w:szCs w:val="28"/>
          <w:lang w:val="de-DE"/>
        </w:rPr>
        <w:t>,8</w:t>
      </w:r>
      <w:r w:rsidRPr="00B31BC4">
        <w:rPr>
          <w:rFonts w:ascii="Times New Roman" w:hAnsi="Times New Roman" w:cs="Times New Roman"/>
          <w:iCs/>
          <w:sz w:val="28"/>
          <w:szCs w:val="28"/>
          <w:lang w:val="de-DE"/>
        </w:rPr>
        <w:t>%.</w:t>
      </w:r>
    </w:p>
    <w:p w14:paraId="770F1809" w14:textId="7EECDA3C" w:rsidR="00B31BC4" w:rsidRPr="00B31BC4" w:rsidRDefault="00B31BC4" w:rsidP="00174F7D">
      <w:pPr>
        <w:spacing w:after="120"/>
        <w:ind w:firstLine="720"/>
        <w:jc w:val="both"/>
        <w:rPr>
          <w:rFonts w:ascii="Arial" w:hAnsi="Arial" w:cs="Arial"/>
          <w:b/>
          <w:bCs/>
          <w:sz w:val="24"/>
          <w:szCs w:val="28"/>
          <w:lang w:val="de-DE"/>
        </w:rPr>
      </w:pPr>
      <w:r w:rsidRPr="00B31BC4">
        <w:rPr>
          <w:rFonts w:ascii="Times New Roman" w:hAnsi="Times New Roman" w:cs="Times New Roman"/>
          <w:i/>
          <w:iCs/>
          <w:sz w:val="28"/>
          <w:szCs w:val="28"/>
          <w:lang w:val="de-DE"/>
        </w:rPr>
        <w:t xml:space="preserve">Vốn đầu tư trực tiếp nước ngoài thực hiện tại Việt Nam </w:t>
      </w:r>
      <w:r w:rsidR="002B6BB5">
        <w:rPr>
          <w:rFonts w:ascii="Times New Roman" w:hAnsi="Times New Roman" w:cs="Times New Roman"/>
          <w:sz w:val="28"/>
          <w:szCs w:val="28"/>
          <w:lang w:val="de-DE"/>
        </w:rPr>
        <w:t>03</w:t>
      </w:r>
      <w:r w:rsidRPr="00B31BC4">
        <w:rPr>
          <w:rFonts w:ascii="Times New Roman" w:hAnsi="Times New Roman" w:cs="Times New Roman"/>
          <w:i/>
          <w:iCs/>
          <w:sz w:val="28"/>
          <w:szCs w:val="28"/>
          <w:lang w:val="vi-VN"/>
        </w:rPr>
        <w:t xml:space="preserve"> </w:t>
      </w:r>
      <w:r w:rsidRPr="00B31BC4">
        <w:rPr>
          <w:rFonts w:ascii="Times New Roman" w:hAnsi="Times New Roman" w:cs="Times New Roman"/>
          <w:iCs/>
          <w:sz w:val="28"/>
          <w:szCs w:val="28"/>
          <w:lang w:val="de-DE"/>
        </w:rPr>
        <w:t xml:space="preserve">tháng đầu năm 2026 ước đạt 5,41 tỷ USD, tăng 9,1% so với cùng kỳ năm trước. Đây là số vốn đầu tư trực tiếp nước ngoài thực hiện cao nhất của </w:t>
      </w:r>
      <w:r w:rsidR="002B6BB5">
        <w:rPr>
          <w:rFonts w:ascii="Times New Roman" w:hAnsi="Times New Roman" w:cs="Times New Roman"/>
          <w:iCs/>
          <w:sz w:val="28"/>
          <w:szCs w:val="28"/>
          <w:lang w:val="de-DE"/>
        </w:rPr>
        <w:t>03</w:t>
      </w:r>
      <w:r w:rsidRPr="00B31BC4">
        <w:rPr>
          <w:rFonts w:ascii="Times New Roman" w:hAnsi="Times New Roman" w:cs="Times New Roman"/>
          <w:iCs/>
          <w:sz w:val="28"/>
          <w:szCs w:val="28"/>
          <w:lang w:val="de-DE"/>
        </w:rPr>
        <w:t xml:space="preserve"> tháng </w:t>
      </w:r>
      <w:r w:rsidRPr="00B31BC4">
        <w:rPr>
          <w:rFonts w:ascii="Times New Roman" w:hAnsi="Times New Roman" w:cs="Times New Roman"/>
          <w:iCs/>
          <w:sz w:val="28"/>
          <w:szCs w:val="28"/>
          <w:lang w:val="vi-VN"/>
        </w:rPr>
        <w:t xml:space="preserve">đầu năm </w:t>
      </w:r>
      <w:r w:rsidRPr="00B31BC4">
        <w:rPr>
          <w:rFonts w:ascii="Times New Roman" w:hAnsi="Times New Roman" w:cs="Times New Roman"/>
          <w:iCs/>
          <w:sz w:val="28"/>
          <w:szCs w:val="28"/>
          <w:lang w:val="de-DE"/>
        </w:rPr>
        <w:t>trong 5 năm qua. Trong đó: Công nghiệp chế biến, chế tạo đạt 4,48 tỷ USD, chiếm 82</w:t>
      </w:r>
      <w:r w:rsidRPr="007C1101">
        <w:rPr>
          <w:rFonts w:ascii="Times New Roman" w:hAnsi="Times New Roman" w:cs="Times New Roman"/>
          <w:iCs/>
          <w:sz w:val="28"/>
          <w:szCs w:val="28"/>
          <w:lang w:val="de-DE"/>
        </w:rPr>
        <w:t>,8</w:t>
      </w:r>
      <w:r w:rsidRPr="00B31BC4">
        <w:rPr>
          <w:rFonts w:ascii="Times New Roman" w:hAnsi="Times New Roman" w:cs="Times New Roman"/>
          <w:iCs/>
          <w:sz w:val="28"/>
          <w:szCs w:val="28"/>
          <w:lang w:val="de-DE"/>
        </w:rPr>
        <w:t>% tổng vốn đầu tư trực tiếp nước ngoài thực hiện; hoạt động kinh doanh bất động sản đạt 389</w:t>
      </w:r>
      <w:r w:rsidRPr="007C1101">
        <w:rPr>
          <w:rFonts w:ascii="Times New Roman" w:hAnsi="Times New Roman" w:cs="Times New Roman"/>
          <w:iCs/>
          <w:sz w:val="28"/>
          <w:szCs w:val="28"/>
          <w:lang w:val="de-DE"/>
        </w:rPr>
        <w:t>,5 triệu</w:t>
      </w:r>
      <w:r w:rsidRPr="00B31BC4">
        <w:rPr>
          <w:rFonts w:ascii="Times New Roman" w:hAnsi="Times New Roman" w:cs="Times New Roman"/>
          <w:iCs/>
          <w:sz w:val="28"/>
          <w:szCs w:val="28"/>
          <w:lang w:val="de-DE"/>
        </w:rPr>
        <w:t xml:space="preserve"> USD, chiếm 7,2%; sản xuất, phân phối điện, khí đốt, nước nóng, hơi nước và điều hòa không khí đạt 196</w:t>
      </w:r>
      <w:r w:rsidRPr="007C1101">
        <w:rPr>
          <w:rFonts w:ascii="Times New Roman" w:hAnsi="Times New Roman" w:cs="Times New Roman"/>
          <w:iCs/>
          <w:sz w:val="28"/>
          <w:szCs w:val="28"/>
          <w:lang w:val="de-DE"/>
        </w:rPr>
        <w:t>,1</w:t>
      </w:r>
      <w:r w:rsidRPr="00B31BC4">
        <w:rPr>
          <w:rFonts w:ascii="Times New Roman" w:hAnsi="Times New Roman" w:cs="Times New Roman"/>
          <w:iCs/>
          <w:sz w:val="28"/>
          <w:szCs w:val="28"/>
          <w:lang w:val="de-DE"/>
        </w:rPr>
        <w:t xml:space="preserve"> triệu USD, chiếm 3,6%.</w:t>
      </w:r>
    </w:p>
    <w:p w14:paraId="1864FD66" w14:textId="7EF0FEDD" w:rsidR="00B31BC4" w:rsidRPr="00B31BC4" w:rsidRDefault="00B31BC4" w:rsidP="00B31BC4">
      <w:pPr>
        <w:spacing w:after="0" w:line="240" w:lineRule="auto"/>
        <w:jc w:val="center"/>
        <w:rPr>
          <w:rFonts w:ascii="Arial" w:hAnsi="Arial" w:cs="Arial"/>
          <w:b/>
          <w:bCs/>
          <w:sz w:val="24"/>
          <w:szCs w:val="28"/>
          <w:lang w:val="de-DE"/>
        </w:rPr>
      </w:pPr>
      <w:r w:rsidRPr="00B31BC4">
        <w:rPr>
          <w:rFonts w:ascii="Arial" w:hAnsi="Arial" w:cs="Arial"/>
          <w:b/>
          <w:bCs/>
          <w:sz w:val="24"/>
          <w:szCs w:val="28"/>
          <w:lang w:val="de-DE"/>
        </w:rPr>
        <w:t xml:space="preserve">Hình </w:t>
      </w:r>
      <w:r w:rsidR="00174F7D">
        <w:rPr>
          <w:rFonts w:ascii="Arial" w:hAnsi="Arial" w:cs="Arial"/>
          <w:b/>
          <w:bCs/>
          <w:sz w:val="24"/>
          <w:szCs w:val="28"/>
          <w:lang w:val="de-DE"/>
        </w:rPr>
        <w:t>12</w:t>
      </w:r>
      <w:r w:rsidRPr="00B31BC4">
        <w:rPr>
          <w:rFonts w:ascii="Arial" w:hAnsi="Arial" w:cs="Arial"/>
          <w:b/>
          <w:bCs/>
          <w:sz w:val="24"/>
          <w:szCs w:val="28"/>
          <w:lang w:val="de-DE"/>
        </w:rPr>
        <w:t>. Vốn đầu tư trực tiếp nước ngoài thực hiện</w:t>
      </w:r>
    </w:p>
    <w:p w14:paraId="7559F124" w14:textId="641D172E" w:rsidR="00B31BC4" w:rsidRPr="00B31BC4" w:rsidRDefault="00B31BC4" w:rsidP="00B31BC4">
      <w:pPr>
        <w:spacing w:after="0" w:line="240" w:lineRule="auto"/>
        <w:jc w:val="center"/>
        <w:rPr>
          <w:rFonts w:ascii="Arial" w:hAnsi="Arial" w:cs="Arial"/>
          <w:b/>
          <w:bCs/>
          <w:sz w:val="24"/>
          <w:szCs w:val="28"/>
          <w:lang w:val="de-DE"/>
        </w:rPr>
      </w:pPr>
      <w:r w:rsidRPr="007C1101">
        <w:rPr>
          <w:rFonts w:ascii="Arial" w:hAnsi="Arial" w:cs="Arial"/>
          <w:b/>
          <w:bCs/>
          <w:sz w:val="24"/>
          <w:szCs w:val="28"/>
          <w:lang w:val="de-DE"/>
        </w:rPr>
        <w:t xml:space="preserve">ba tháng đầu năm </w:t>
      </w:r>
      <w:r w:rsidR="0015220A">
        <w:rPr>
          <w:rFonts w:ascii="Arial" w:hAnsi="Arial" w:cs="Arial"/>
          <w:b/>
          <w:bCs/>
          <w:sz w:val="24"/>
          <w:szCs w:val="28"/>
          <w:lang w:val="de-DE"/>
        </w:rPr>
        <w:t>giai đoạn</w:t>
      </w:r>
      <w:r w:rsidRPr="00B31BC4">
        <w:rPr>
          <w:rFonts w:ascii="Arial" w:hAnsi="Arial" w:cs="Arial"/>
          <w:b/>
          <w:bCs/>
          <w:sz w:val="24"/>
          <w:szCs w:val="28"/>
          <w:lang w:val="de-DE"/>
        </w:rPr>
        <w:t xml:space="preserve"> 2022-2026 (Tỷ USD)</w:t>
      </w:r>
    </w:p>
    <w:p w14:paraId="1684F009" w14:textId="77777777" w:rsidR="00B31BC4" w:rsidRPr="00B31BC4" w:rsidRDefault="00B31BC4" w:rsidP="00B31BC4">
      <w:pPr>
        <w:spacing w:after="0" w:line="240" w:lineRule="auto"/>
        <w:jc w:val="center"/>
        <w:rPr>
          <w:rFonts w:ascii="Arial" w:hAnsi="Arial" w:cs="Arial"/>
          <w:b/>
          <w:bCs/>
          <w:sz w:val="24"/>
          <w:szCs w:val="28"/>
          <w:lang w:val="de-DE"/>
        </w:rPr>
      </w:pPr>
      <w:r w:rsidRPr="00B31BC4">
        <w:rPr>
          <w:rFonts w:ascii="Times New Roman" w:hAnsi="Times New Roman" w:cs="Times New Roman"/>
          <w:noProof/>
          <w:sz w:val="28"/>
          <w:szCs w:val="28"/>
          <w:lang w:val="en-US"/>
          <w14:ligatures w14:val="standardContextual"/>
        </w:rPr>
        <w:drawing>
          <wp:inline distT="0" distB="0" distL="0" distR="0" wp14:anchorId="2748A2C5" wp14:editId="31CC3D47">
            <wp:extent cx="4572000" cy="1729212"/>
            <wp:effectExtent l="0" t="0" r="0" b="4445"/>
            <wp:docPr id="2078172550"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204B4FB" w14:textId="77777777" w:rsidR="00B2146D" w:rsidRPr="00790634" w:rsidRDefault="00B2146D" w:rsidP="00790634">
      <w:pPr>
        <w:spacing w:before="120" w:after="120" w:line="264" w:lineRule="auto"/>
        <w:ind w:firstLine="720"/>
        <w:jc w:val="both"/>
        <w:rPr>
          <w:rFonts w:ascii="Times New Roman" w:hAnsi="Times New Roman" w:cs="Times New Roman"/>
          <w:i/>
          <w:iCs/>
          <w:sz w:val="28"/>
          <w:szCs w:val="28"/>
          <w:lang w:val="de-DE"/>
        </w:rPr>
      </w:pPr>
      <w:r w:rsidRPr="00790634">
        <w:rPr>
          <w:rFonts w:ascii="Times New Roman" w:hAnsi="Times New Roman" w:cs="Times New Roman"/>
          <w:i/>
          <w:iCs/>
          <w:sz w:val="28"/>
          <w:szCs w:val="28"/>
          <w:lang w:val="de-DE"/>
        </w:rPr>
        <w:t>Đầu tư của Việt Nam ra nước ngoài</w:t>
      </w:r>
      <w:r w:rsidRPr="00790634">
        <w:rPr>
          <w:rFonts w:ascii="Times New Roman" w:hAnsi="Times New Roman" w:cs="Times New Roman"/>
          <w:iCs/>
          <w:sz w:val="28"/>
          <w:szCs w:val="28"/>
          <w:lang w:val="de-DE"/>
        </w:rPr>
        <w:t xml:space="preserve"> trong ba</w:t>
      </w:r>
      <w:r w:rsidRPr="00790634">
        <w:rPr>
          <w:rFonts w:ascii="Times New Roman" w:hAnsi="Times New Roman" w:cs="Times New Roman"/>
          <w:iCs/>
          <w:sz w:val="28"/>
          <w:szCs w:val="28"/>
          <w:lang w:val="vi-VN"/>
        </w:rPr>
        <w:t xml:space="preserve"> </w:t>
      </w:r>
      <w:r w:rsidRPr="00790634">
        <w:rPr>
          <w:rFonts w:ascii="Times New Roman" w:hAnsi="Times New Roman" w:cs="Times New Roman"/>
          <w:iCs/>
          <w:sz w:val="28"/>
          <w:szCs w:val="28"/>
          <w:lang w:val="de-DE"/>
        </w:rPr>
        <w:t>tháng đầu năm 2026 có 48 dự án được cấp mới giấy chứng nhận đầu tư với tổng số vốn của phía Việt Nam là 597,2 triệu USD, gấp 2,6 lần so với cùng kỳ năm trước; có 4 lượt dự án điều chỉnh vốn với số vốn điều chỉnh tăng 22,8 tri</w:t>
      </w:r>
      <w:r w:rsidRPr="00790634">
        <w:rPr>
          <w:rFonts w:ascii="Times New Roman" w:hAnsi="Times New Roman" w:cs="Times New Roman"/>
          <w:iCs/>
          <w:sz w:val="28"/>
          <w:szCs w:val="28"/>
          <w:lang w:val="vi-VN"/>
        </w:rPr>
        <w:t>ệu</w:t>
      </w:r>
      <w:r w:rsidRPr="00790634">
        <w:rPr>
          <w:rFonts w:ascii="Times New Roman" w:hAnsi="Times New Roman" w:cs="Times New Roman"/>
          <w:iCs/>
          <w:sz w:val="28"/>
          <w:szCs w:val="28"/>
          <w:lang w:val="de-DE"/>
        </w:rPr>
        <w:t xml:space="preserve"> USD, g</w:t>
      </w:r>
      <w:r w:rsidRPr="00790634">
        <w:rPr>
          <w:rFonts w:ascii="Times New Roman" w:hAnsi="Times New Roman" w:cs="Times New Roman"/>
          <w:iCs/>
          <w:sz w:val="28"/>
          <w:szCs w:val="28"/>
          <w:lang w:val="vi-VN"/>
        </w:rPr>
        <w:t>ấp</w:t>
      </w:r>
      <w:r w:rsidRPr="00790634">
        <w:rPr>
          <w:rFonts w:ascii="Times New Roman" w:hAnsi="Times New Roman" w:cs="Times New Roman"/>
          <w:iCs/>
          <w:sz w:val="28"/>
          <w:szCs w:val="28"/>
          <w:lang w:val="de-DE"/>
        </w:rPr>
        <w:t xml:space="preserve"> 4,3 lần.</w:t>
      </w:r>
    </w:p>
    <w:p w14:paraId="399FE5E3" w14:textId="77777777" w:rsidR="00B2146D" w:rsidRPr="00790634" w:rsidRDefault="00B2146D" w:rsidP="00B2146D">
      <w:pPr>
        <w:spacing w:after="120" w:line="264" w:lineRule="auto"/>
        <w:ind w:firstLine="720"/>
        <w:jc w:val="both"/>
        <w:rPr>
          <w:rFonts w:ascii="Times New Roman" w:hAnsi="Times New Roman" w:cs="Times New Roman"/>
          <w:iCs/>
          <w:spacing w:val="-4"/>
          <w:sz w:val="28"/>
          <w:szCs w:val="28"/>
          <w:lang w:val="de-DE"/>
        </w:rPr>
      </w:pPr>
      <w:r w:rsidRPr="00790634">
        <w:rPr>
          <w:rFonts w:ascii="Times New Roman" w:hAnsi="Times New Roman" w:cs="Times New Roman"/>
          <w:iCs/>
          <w:spacing w:val="-4"/>
          <w:sz w:val="28"/>
          <w:szCs w:val="28"/>
          <w:lang w:val="de-DE"/>
        </w:rPr>
        <w:t>Tính chung tổng vốn đầu tư của Việt Nam ra nước ngoài (vốn cấp mới và điều chỉnh) đạt 619</w:t>
      </w:r>
      <w:r w:rsidRPr="00790634">
        <w:rPr>
          <w:rFonts w:ascii="Times New Roman" w:hAnsi="Times New Roman" w:cs="Times New Roman"/>
          <w:iCs/>
          <w:spacing w:val="-4"/>
          <w:sz w:val="28"/>
          <w:szCs w:val="28"/>
        </w:rPr>
        <w:t>,9</w:t>
      </w:r>
      <w:r w:rsidRPr="00790634">
        <w:rPr>
          <w:rFonts w:ascii="Times New Roman" w:hAnsi="Times New Roman" w:cs="Times New Roman"/>
          <w:iCs/>
          <w:spacing w:val="-4"/>
          <w:sz w:val="28"/>
          <w:szCs w:val="28"/>
          <w:lang w:val="de-DE"/>
        </w:rPr>
        <w:t xml:space="preserve"> triệu USD, gấp 2,6 lần so với cùng kỳ năm trước. Trong đó: Sản xuất, phân phối điện, khí đốt, nước nóng, hơi nước và điều hòa không khí đạt 163,8 triệu USD, chiếm 26,4% tổng vốn đầu tư; xây</w:t>
      </w:r>
      <w:r w:rsidRPr="00790634">
        <w:rPr>
          <w:rFonts w:ascii="Times New Roman" w:hAnsi="Times New Roman" w:cs="Times New Roman"/>
          <w:iCs/>
          <w:spacing w:val="-4"/>
          <w:sz w:val="28"/>
          <w:szCs w:val="28"/>
          <w:lang w:val="vi-VN"/>
        </w:rPr>
        <w:t xml:space="preserve"> dựng </w:t>
      </w:r>
      <w:r w:rsidRPr="00790634">
        <w:rPr>
          <w:rFonts w:ascii="Times New Roman" w:hAnsi="Times New Roman" w:cs="Times New Roman"/>
          <w:iCs/>
          <w:spacing w:val="-4"/>
          <w:sz w:val="28"/>
          <w:szCs w:val="28"/>
          <w:lang w:val="de-DE"/>
        </w:rPr>
        <w:t>đạt 150,9 triệu USD, chiếm 24,3%; vận tải kho bãi đạt 149</w:t>
      </w:r>
      <w:r w:rsidRPr="00790634">
        <w:rPr>
          <w:rFonts w:ascii="Times New Roman" w:hAnsi="Times New Roman" w:cs="Times New Roman"/>
          <w:iCs/>
          <w:spacing w:val="-4"/>
          <w:sz w:val="28"/>
          <w:szCs w:val="28"/>
        </w:rPr>
        <w:t>,2</w:t>
      </w:r>
      <w:r w:rsidRPr="00790634">
        <w:rPr>
          <w:rFonts w:ascii="Times New Roman" w:hAnsi="Times New Roman" w:cs="Times New Roman"/>
          <w:iCs/>
          <w:spacing w:val="-4"/>
          <w:sz w:val="28"/>
          <w:szCs w:val="28"/>
          <w:lang w:val="de-DE"/>
        </w:rPr>
        <w:t xml:space="preserve"> triệu USD, chiếm 24,1%.</w:t>
      </w:r>
    </w:p>
    <w:p w14:paraId="46431419" w14:textId="77777777" w:rsidR="00B2146D" w:rsidRPr="00790634" w:rsidRDefault="00B2146D" w:rsidP="00B2146D">
      <w:pPr>
        <w:spacing w:after="120" w:line="264" w:lineRule="auto"/>
        <w:ind w:firstLine="720"/>
        <w:jc w:val="both"/>
        <w:rPr>
          <w:rFonts w:ascii="Times New Roman" w:hAnsi="Times New Roman" w:cs="Times New Roman"/>
          <w:sz w:val="28"/>
          <w:szCs w:val="28"/>
        </w:rPr>
      </w:pPr>
      <w:r w:rsidRPr="00790634">
        <w:rPr>
          <w:rFonts w:ascii="Times New Roman" w:hAnsi="Times New Roman" w:cs="Times New Roman"/>
          <w:iCs/>
          <w:spacing w:val="2"/>
          <w:sz w:val="28"/>
          <w:szCs w:val="28"/>
          <w:lang w:val="de-DE"/>
        </w:rPr>
        <w:t xml:space="preserve">Trong ba tháng đầu năm 2026, có 28 quốc gia và vùng lãnh thổ nhận đầu tư của Việt Nam, trong đó: </w:t>
      </w:r>
      <w:r w:rsidRPr="00790634">
        <w:rPr>
          <w:rFonts w:ascii="Times New Roman" w:hAnsi="Times New Roman" w:cs="Times New Roman"/>
          <w:iCs/>
          <w:spacing w:val="2"/>
          <w:sz w:val="28"/>
          <w:szCs w:val="28"/>
        </w:rPr>
        <w:t>Lào</w:t>
      </w:r>
      <w:r w:rsidRPr="00790634">
        <w:rPr>
          <w:rFonts w:ascii="Times New Roman" w:hAnsi="Times New Roman" w:cs="Times New Roman"/>
          <w:iCs/>
          <w:spacing w:val="2"/>
          <w:sz w:val="28"/>
          <w:szCs w:val="28"/>
          <w:lang w:val="de-DE"/>
        </w:rPr>
        <w:t xml:space="preserve"> là nước dẫn đầu với 176,7 triệu USD, chiếm 28,5% tổng vốn đầu tư; </w:t>
      </w:r>
      <w:r w:rsidRPr="00790634">
        <w:rPr>
          <w:rFonts w:ascii="Times New Roman" w:hAnsi="Times New Roman" w:cs="Times New Roman"/>
          <w:iCs/>
          <w:spacing w:val="2"/>
          <w:sz w:val="28"/>
          <w:szCs w:val="28"/>
        </w:rPr>
        <w:t>Cư-rơ-gư-xtan</w:t>
      </w:r>
      <w:r w:rsidRPr="00790634">
        <w:rPr>
          <w:rFonts w:ascii="Times New Roman" w:hAnsi="Times New Roman" w:cs="Times New Roman"/>
          <w:iCs/>
          <w:spacing w:val="2"/>
          <w:sz w:val="28"/>
          <w:szCs w:val="28"/>
          <w:lang w:val="vi-VN"/>
        </w:rPr>
        <w:t xml:space="preserve"> 149</w:t>
      </w:r>
      <w:r w:rsidRPr="00790634">
        <w:rPr>
          <w:rFonts w:ascii="Times New Roman" w:hAnsi="Times New Roman" w:cs="Times New Roman"/>
          <w:iCs/>
          <w:spacing w:val="2"/>
          <w:sz w:val="28"/>
          <w:szCs w:val="28"/>
          <w:lang w:val="de-DE"/>
        </w:rPr>
        <w:t xml:space="preserve">,9 triệu USD, chiếm 24,2%; Anh 82,8 triệu USD, chiếm 13,4%; </w:t>
      </w:r>
      <w:r w:rsidRPr="00790634">
        <w:rPr>
          <w:rFonts w:ascii="Times New Roman" w:hAnsi="Times New Roman" w:cs="Times New Roman"/>
          <w:iCs/>
          <w:spacing w:val="2"/>
          <w:sz w:val="28"/>
          <w:szCs w:val="28"/>
        </w:rPr>
        <w:t>Ăng-gô-la</w:t>
      </w:r>
      <w:r w:rsidRPr="00790634">
        <w:rPr>
          <w:rFonts w:ascii="Times New Roman" w:hAnsi="Times New Roman" w:cs="Times New Roman"/>
          <w:iCs/>
          <w:spacing w:val="2"/>
          <w:sz w:val="28"/>
          <w:szCs w:val="28"/>
          <w:lang w:val="vi-VN"/>
        </w:rPr>
        <w:t xml:space="preserve"> 30</w:t>
      </w:r>
      <w:r w:rsidRPr="00790634">
        <w:rPr>
          <w:rFonts w:ascii="Times New Roman" w:hAnsi="Times New Roman" w:cs="Times New Roman"/>
          <w:iCs/>
          <w:spacing w:val="2"/>
          <w:sz w:val="28"/>
          <w:szCs w:val="28"/>
          <w:lang w:val="de-DE"/>
        </w:rPr>
        <w:t xml:space="preserve"> triệu USD, chiếm 4,8%; H</w:t>
      </w:r>
      <w:r w:rsidRPr="00790634">
        <w:rPr>
          <w:rFonts w:ascii="Times New Roman" w:hAnsi="Times New Roman" w:cs="Times New Roman"/>
          <w:iCs/>
          <w:spacing w:val="2"/>
          <w:sz w:val="28"/>
          <w:szCs w:val="28"/>
          <w:lang w:val="vi-VN"/>
        </w:rPr>
        <w:t xml:space="preserve">à Lan </w:t>
      </w:r>
      <w:r w:rsidRPr="00790634">
        <w:rPr>
          <w:rFonts w:ascii="Times New Roman" w:hAnsi="Times New Roman" w:cs="Times New Roman"/>
          <w:iCs/>
          <w:spacing w:val="2"/>
          <w:sz w:val="28"/>
          <w:szCs w:val="28"/>
          <w:lang w:val="de-DE"/>
        </w:rPr>
        <w:t>29,4 triệu USD, chiếm 4,7%; Th</w:t>
      </w:r>
      <w:r w:rsidRPr="00790634">
        <w:rPr>
          <w:rFonts w:ascii="Times New Roman" w:hAnsi="Times New Roman" w:cs="Times New Roman"/>
          <w:iCs/>
          <w:spacing w:val="2"/>
          <w:sz w:val="28"/>
          <w:szCs w:val="28"/>
          <w:lang w:val="vi-VN"/>
        </w:rPr>
        <w:t xml:space="preserve">ụy Điển </w:t>
      </w:r>
      <w:r w:rsidRPr="00790634">
        <w:rPr>
          <w:rFonts w:ascii="Times New Roman" w:hAnsi="Times New Roman" w:cs="Times New Roman"/>
          <w:iCs/>
          <w:spacing w:val="2"/>
          <w:sz w:val="28"/>
          <w:szCs w:val="28"/>
          <w:lang w:val="de-DE"/>
        </w:rPr>
        <w:t>28,5 triệu USD, chiếm 4,6%.</w:t>
      </w:r>
    </w:p>
    <w:p w14:paraId="2223BC46" w14:textId="2E735795" w:rsidR="00135589" w:rsidRPr="007C1101" w:rsidRDefault="00135589" w:rsidP="00790634">
      <w:pPr>
        <w:spacing w:before="120" w:after="120" w:line="252" w:lineRule="auto"/>
        <w:ind w:firstLine="720"/>
        <w:jc w:val="both"/>
        <w:rPr>
          <w:rFonts w:ascii="Times New Roman" w:hAnsi="Times New Roman" w:cs="Times New Roman"/>
          <w:b/>
          <w:bCs/>
          <w:sz w:val="28"/>
          <w:szCs w:val="28"/>
          <w:lang w:val="de-DE"/>
        </w:rPr>
      </w:pPr>
      <w:r w:rsidRPr="007C1101">
        <w:rPr>
          <w:rFonts w:ascii="Times New Roman" w:hAnsi="Times New Roman" w:cs="Times New Roman"/>
          <w:b/>
          <w:bCs/>
          <w:sz w:val="28"/>
          <w:szCs w:val="28"/>
          <w:lang w:val="de-DE"/>
        </w:rPr>
        <w:lastRenderedPageBreak/>
        <w:t>3. Thu, chi ngân sách Nhà nước</w:t>
      </w:r>
      <w:r w:rsidRPr="00135589">
        <w:rPr>
          <w:rFonts w:ascii="Times New Roman" w:hAnsi="Times New Roman" w:cs="Times New Roman"/>
          <w:b/>
          <w:bCs/>
          <w:sz w:val="28"/>
          <w:szCs w:val="28"/>
          <w:vertAlign w:val="superscript"/>
          <w:lang w:val="en-US"/>
        </w:rPr>
        <w:footnoteReference w:id="31"/>
      </w:r>
    </w:p>
    <w:p w14:paraId="4FFA9D59" w14:textId="77777777" w:rsidR="00135589" w:rsidRPr="007C1101" w:rsidRDefault="00135589" w:rsidP="00790634">
      <w:pPr>
        <w:spacing w:after="120" w:line="252" w:lineRule="auto"/>
        <w:ind w:firstLine="720"/>
        <w:jc w:val="both"/>
        <w:rPr>
          <w:rFonts w:ascii="Times New Roman" w:hAnsi="Times New Roman" w:cs="Times New Roman"/>
          <w:i/>
          <w:sz w:val="28"/>
          <w:szCs w:val="28"/>
          <w:lang w:val="de-DE"/>
        </w:rPr>
      </w:pPr>
      <w:r w:rsidRPr="007C1101">
        <w:rPr>
          <w:rFonts w:ascii="Times New Roman" w:hAnsi="Times New Roman" w:cs="Times New Roman"/>
          <w:i/>
          <w:sz w:val="28"/>
          <w:szCs w:val="28"/>
          <w:lang w:val="de-DE"/>
        </w:rPr>
        <w:t>Thu ngân sách Nhà nước quý I/2026 ước tăng 11,4% so với cùng kỳ năm trước. Chi ngân sách Nhà nước ước tăng 23,1% so với cùng kỳ năm 2025, đảm bảo các nhu cầu phát triển kinh tế - xã hội, quốc phòng, an ninh, quản lý nhà nước, thanh toán các khoản nợ đến hạn cũng như chi trả kịp thời cho các đối tượng theo quy định.</w:t>
      </w:r>
    </w:p>
    <w:p w14:paraId="5C7349F4" w14:textId="77777777" w:rsidR="00135589" w:rsidRPr="007C1101" w:rsidRDefault="00135589" w:rsidP="00135589">
      <w:pPr>
        <w:spacing w:before="120" w:after="120" w:line="264" w:lineRule="auto"/>
        <w:jc w:val="center"/>
        <w:rPr>
          <w:rFonts w:ascii="Arial" w:hAnsi="Arial" w:cs="Arial"/>
          <w:b/>
          <w:sz w:val="24"/>
          <w:szCs w:val="24"/>
          <w:lang w:val="de-DE"/>
        </w:rPr>
      </w:pPr>
      <w:r w:rsidRPr="007C1101">
        <w:rPr>
          <w:rFonts w:ascii="Arial" w:hAnsi="Arial" w:cs="Arial"/>
          <w:b/>
          <w:sz w:val="24"/>
          <w:szCs w:val="24"/>
          <w:lang w:val="de-DE"/>
        </w:rPr>
        <w:t>Hình 13. Thu, chi ngân sách Nhà nước quý I năm 2026</w:t>
      </w:r>
    </w:p>
    <w:p w14:paraId="4DE901B0" w14:textId="77777777" w:rsidR="00135589" w:rsidRPr="00CA2F80" w:rsidRDefault="00135589" w:rsidP="00135589">
      <w:pPr>
        <w:spacing w:before="40" w:after="40"/>
        <w:jc w:val="center"/>
        <w:rPr>
          <w:rFonts w:ascii="Times New Roman" w:hAnsi="Times New Roman" w:cs="Times New Roman"/>
          <w:b/>
          <w:i/>
          <w:color w:val="FF0000"/>
          <w:sz w:val="28"/>
          <w:szCs w:val="28"/>
          <w:lang w:val="it-IT"/>
        </w:rPr>
      </w:pPr>
      <w:r>
        <w:rPr>
          <w:rFonts w:ascii="Times New Roman" w:hAnsi="Times New Roman" w:cs="Times New Roman"/>
          <w:b/>
          <w:i/>
          <w:noProof/>
          <w:color w:val="FF0000"/>
          <w:sz w:val="28"/>
          <w:szCs w:val="28"/>
          <w:lang w:val="en-US"/>
        </w:rPr>
        <w:drawing>
          <wp:inline distT="0" distB="0" distL="0" distR="0" wp14:anchorId="2CD0B38B" wp14:editId="45E2A1FC">
            <wp:extent cx="5758431" cy="1814131"/>
            <wp:effectExtent l="0" t="0" r="0" b="0"/>
            <wp:docPr id="330488260" name="Picture 330488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 NSNN 3.2026_VN tinh den 31.3.2026-01.jpg"/>
                    <pic:cNvPicPr/>
                  </pic:nvPicPr>
                  <pic:blipFill>
                    <a:blip r:embed="rId21">
                      <a:extLst>
                        <a:ext uri="{28A0092B-C50C-407E-A947-70E740481C1C}">
                          <a14:useLocalDpi xmlns:a14="http://schemas.microsoft.com/office/drawing/2010/main" val="0"/>
                        </a:ext>
                      </a:extLst>
                    </a:blip>
                    <a:stretch>
                      <a:fillRect/>
                    </a:stretch>
                  </pic:blipFill>
                  <pic:spPr>
                    <a:xfrm>
                      <a:off x="0" y="0"/>
                      <a:ext cx="5777270" cy="1820066"/>
                    </a:xfrm>
                    <a:prstGeom prst="rect">
                      <a:avLst/>
                    </a:prstGeom>
                  </pic:spPr>
                </pic:pic>
              </a:graphicData>
            </a:graphic>
          </wp:inline>
        </w:drawing>
      </w:r>
    </w:p>
    <w:p w14:paraId="7EF293ED" w14:textId="77777777" w:rsidR="00135589" w:rsidRPr="00135589" w:rsidRDefault="00135589" w:rsidP="00790634">
      <w:pPr>
        <w:spacing w:after="120" w:line="245" w:lineRule="auto"/>
        <w:ind w:firstLine="720"/>
        <w:jc w:val="both"/>
        <w:rPr>
          <w:rFonts w:ascii="Times New Roman" w:hAnsi="Times New Roman" w:cs="Times New Roman"/>
          <w:b/>
          <w:i/>
          <w:sz w:val="28"/>
          <w:szCs w:val="28"/>
          <w:lang w:val="it-IT"/>
        </w:rPr>
      </w:pPr>
      <w:r w:rsidRPr="00135589">
        <w:rPr>
          <w:rFonts w:ascii="Times New Roman" w:hAnsi="Times New Roman" w:cs="Times New Roman"/>
          <w:b/>
          <w:i/>
          <w:sz w:val="28"/>
          <w:szCs w:val="28"/>
          <w:lang w:val="it-IT"/>
        </w:rPr>
        <w:t>Thu ngân sách Nhà nước</w:t>
      </w:r>
    </w:p>
    <w:p w14:paraId="3B21E6E1" w14:textId="77777777" w:rsidR="00135589" w:rsidRPr="007C1101" w:rsidRDefault="00135589" w:rsidP="00790634">
      <w:pPr>
        <w:spacing w:after="120" w:line="245" w:lineRule="auto"/>
        <w:ind w:firstLine="720"/>
        <w:jc w:val="both"/>
        <w:rPr>
          <w:rFonts w:ascii="Times New Roman" w:hAnsi="Times New Roman" w:cs="Times New Roman"/>
          <w:sz w:val="28"/>
          <w:szCs w:val="28"/>
          <w:lang w:val="it-IT"/>
        </w:rPr>
      </w:pPr>
      <w:r w:rsidRPr="00135589">
        <w:rPr>
          <w:rFonts w:ascii="Times New Roman" w:hAnsi="Times New Roman" w:cs="Times New Roman"/>
          <w:sz w:val="28"/>
          <w:szCs w:val="28"/>
          <w:lang w:val="it-IT"/>
        </w:rPr>
        <w:t xml:space="preserve">Tổng thu ngân sách Nhà nước tháng 3/2026 ước đạt </w:t>
      </w:r>
      <w:r w:rsidRPr="007C1101">
        <w:rPr>
          <w:rFonts w:ascii="Times New Roman" w:hAnsi="Times New Roman" w:cs="Times New Roman"/>
          <w:sz w:val="28"/>
          <w:szCs w:val="28"/>
          <w:lang w:val="it-IT"/>
        </w:rPr>
        <w:t>219,3 nghìn tỷ đồng</w:t>
      </w:r>
      <w:r w:rsidRPr="00135589">
        <w:rPr>
          <w:rFonts w:ascii="Times New Roman" w:hAnsi="Times New Roman" w:cs="Times New Roman"/>
          <w:sz w:val="28"/>
          <w:szCs w:val="28"/>
          <w:lang w:val="it-IT"/>
        </w:rPr>
        <w:t>. Lũy kế tổng thu ngân sách Nhà nước quý I/2026 đạt 829,4 nghìn tỷ đồng, bằng 32,8% dự toán năm và tăng 11,4% so với cùng kỳ năm trước</w:t>
      </w:r>
      <w:r w:rsidRPr="00135589">
        <w:rPr>
          <w:rStyle w:val="FootnoteReference"/>
          <w:rFonts w:ascii="Times New Roman" w:hAnsi="Times New Roman"/>
          <w:sz w:val="28"/>
          <w:szCs w:val="28"/>
          <w:lang w:val="it-IT"/>
        </w:rPr>
        <w:footnoteReference w:id="32"/>
      </w:r>
      <w:r w:rsidRPr="007C1101">
        <w:rPr>
          <w:rFonts w:ascii="Times New Roman" w:hAnsi="Times New Roman" w:cs="Times New Roman"/>
          <w:sz w:val="28"/>
          <w:szCs w:val="28"/>
          <w:lang w:val="it-IT"/>
        </w:rPr>
        <w:t>. Trong đó, một số khoản thu chính như sau:</w:t>
      </w:r>
    </w:p>
    <w:p w14:paraId="1EA32247" w14:textId="77777777" w:rsidR="00135589" w:rsidRPr="007C1101" w:rsidRDefault="00135589" w:rsidP="00790634">
      <w:pPr>
        <w:spacing w:after="120" w:line="245" w:lineRule="auto"/>
        <w:ind w:firstLine="720"/>
        <w:jc w:val="both"/>
        <w:rPr>
          <w:rFonts w:ascii="Times New Roman" w:hAnsi="Times New Roman" w:cs="Times New Roman"/>
          <w:color w:val="FF0000"/>
          <w:sz w:val="28"/>
          <w:szCs w:val="28"/>
          <w:lang w:val="it-IT"/>
        </w:rPr>
      </w:pPr>
      <w:r w:rsidRPr="007C1101">
        <w:rPr>
          <w:rFonts w:ascii="Times New Roman" w:hAnsi="Times New Roman" w:cs="Times New Roman"/>
          <w:i/>
          <w:sz w:val="28"/>
          <w:szCs w:val="28"/>
          <w:lang w:val="it-IT"/>
        </w:rPr>
        <w:t>- Thu nội địa</w:t>
      </w:r>
      <w:r w:rsidRPr="007C1101">
        <w:rPr>
          <w:rFonts w:ascii="Times New Roman" w:hAnsi="Times New Roman" w:cs="Times New Roman"/>
          <w:sz w:val="28"/>
          <w:szCs w:val="28"/>
          <w:lang w:val="it-IT"/>
        </w:rPr>
        <w:t xml:space="preserve"> tháng 3/2026 ước đạt 177,3 nghìn tỷ đồng. Lũy kế quý I/2026 đạt 740,7 nghìn tỷ đồng, bằng 33,7% dự toán năm và tăng 12,5% </w:t>
      </w:r>
      <w:r w:rsidRPr="00135589">
        <w:rPr>
          <w:rFonts w:ascii="Times New Roman" w:hAnsi="Times New Roman" w:cs="Times New Roman"/>
          <w:sz w:val="28"/>
          <w:szCs w:val="28"/>
          <w:lang w:val="it-IT"/>
        </w:rPr>
        <w:t>so với cùng kỳ năm trước</w:t>
      </w:r>
      <w:r w:rsidRPr="007C1101">
        <w:rPr>
          <w:rFonts w:ascii="Times New Roman" w:hAnsi="Times New Roman" w:cs="Times New Roman"/>
          <w:sz w:val="28"/>
          <w:szCs w:val="28"/>
          <w:lang w:val="it-IT"/>
        </w:rPr>
        <w:t>. Mặc dù tốc độ tăng thu nội địa quý I/2026 so với cùng kỳ năm trước đạt khá nhưng vẫn thấp hơn tốc độ tăng của năm 2025 (37,0%), tiến độ thu một số sắc thuế đang có dấu hiệu giảm do những khó khăn nội tại của nền kinh tế</w:t>
      </w:r>
      <w:r w:rsidRPr="00135589">
        <w:rPr>
          <w:rStyle w:val="FootnoteReference"/>
          <w:rFonts w:ascii="Times New Roman" w:hAnsi="Times New Roman"/>
          <w:sz w:val="28"/>
          <w:szCs w:val="28"/>
          <w:lang w:val="nl-NL"/>
        </w:rPr>
        <w:footnoteReference w:id="33"/>
      </w:r>
      <w:r w:rsidRPr="007C1101">
        <w:rPr>
          <w:rFonts w:ascii="Times New Roman" w:hAnsi="Times New Roman" w:cs="Times New Roman"/>
          <w:sz w:val="28"/>
          <w:szCs w:val="28"/>
          <w:lang w:val="it-IT"/>
        </w:rPr>
        <w:t>, thêm vào đó xung đột Trung Đông từ cuối tháng 02/2026 đến nay làm gián đoạn nguồn cung và đẩy giá các mặt hàng xăng dầu trong nước tăng cao, tác động tiêu cực đến hoạt động sản xuất kinh doanh và đời sống người dân.</w:t>
      </w:r>
    </w:p>
    <w:p w14:paraId="7366BDC7" w14:textId="19B4F552" w:rsidR="00135589" w:rsidRPr="007C1101" w:rsidRDefault="00135589" w:rsidP="00790634">
      <w:pPr>
        <w:spacing w:after="120" w:line="245" w:lineRule="auto"/>
        <w:ind w:firstLine="720"/>
        <w:jc w:val="both"/>
        <w:rPr>
          <w:rFonts w:ascii="Times New Roman" w:hAnsi="Times New Roman" w:cs="Times New Roman"/>
          <w:spacing w:val="-4"/>
          <w:sz w:val="28"/>
          <w:szCs w:val="28"/>
          <w:lang w:val="it-IT"/>
        </w:rPr>
      </w:pPr>
      <w:r w:rsidRPr="007C1101">
        <w:rPr>
          <w:rFonts w:ascii="Times New Roman" w:hAnsi="Times New Roman" w:cs="Times New Roman"/>
          <w:i/>
          <w:spacing w:val="-4"/>
          <w:sz w:val="28"/>
          <w:szCs w:val="28"/>
          <w:lang w:val="it-IT"/>
        </w:rPr>
        <w:t xml:space="preserve">- Thu từ dầu thô </w:t>
      </w:r>
      <w:r w:rsidRPr="007C1101">
        <w:rPr>
          <w:rFonts w:ascii="Times New Roman" w:hAnsi="Times New Roman" w:cs="Times New Roman"/>
          <w:spacing w:val="-4"/>
          <w:sz w:val="28"/>
          <w:szCs w:val="28"/>
          <w:lang w:val="it-IT"/>
        </w:rPr>
        <w:t xml:space="preserve">tháng 3/2026 ước đạt 5,6 nghìn tỷ đồng. Lũy kế quý I/2026 đạt </w:t>
      </w:r>
      <w:r w:rsidRPr="00135589">
        <w:rPr>
          <w:rFonts w:ascii="Times New Roman" w:hAnsi="Times New Roman" w:cs="Times New Roman"/>
          <w:spacing w:val="-4"/>
          <w:sz w:val="28"/>
          <w:szCs w:val="28"/>
          <w:lang w:val="it-IT"/>
        </w:rPr>
        <w:t xml:space="preserve">11,2 </w:t>
      </w:r>
      <w:r w:rsidRPr="007C1101">
        <w:rPr>
          <w:rFonts w:ascii="Times New Roman" w:hAnsi="Times New Roman" w:cs="Times New Roman"/>
          <w:spacing w:val="-4"/>
          <w:sz w:val="28"/>
          <w:szCs w:val="28"/>
          <w:lang w:val="it-IT"/>
        </w:rPr>
        <w:t xml:space="preserve">nghìn tỷ đồng, bằng </w:t>
      </w:r>
      <w:r w:rsidRPr="00135589">
        <w:rPr>
          <w:rFonts w:ascii="Times New Roman" w:hAnsi="Times New Roman" w:cs="Times New Roman"/>
          <w:spacing w:val="-4"/>
          <w:sz w:val="28"/>
          <w:szCs w:val="28"/>
          <w:lang w:val="it-IT"/>
        </w:rPr>
        <w:t>26,1</w:t>
      </w:r>
      <w:r w:rsidRPr="007C1101">
        <w:rPr>
          <w:rFonts w:ascii="Times New Roman" w:hAnsi="Times New Roman" w:cs="Times New Roman"/>
          <w:spacing w:val="-4"/>
          <w:sz w:val="28"/>
          <w:szCs w:val="28"/>
          <w:lang w:val="it-IT"/>
        </w:rPr>
        <w:t xml:space="preserve">% dự toán năm và giảm 15,8% </w:t>
      </w:r>
      <w:r w:rsidRPr="00135589">
        <w:rPr>
          <w:rFonts w:ascii="Times New Roman" w:hAnsi="Times New Roman" w:cs="Times New Roman"/>
          <w:spacing w:val="-4"/>
          <w:sz w:val="28"/>
          <w:szCs w:val="28"/>
          <w:lang w:val="it-IT"/>
        </w:rPr>
        <w:t xml:space="preserve">so với cùng kỳ năm trước </w:t>
      </w:r>
      <w:r w:rsidRPr="007C1101">
        <w:rPr>
          <w:rFonts w:ascii="Times New Roman" w:hAnsi="Times New Roman" w:cs="Times New Roman"/>
          <w:spacing w:val="-4"/>
          <w:sz w:val="28"/>
          <w:szCs w:val="28"/>
          <w:lang w:val="it-IT"/>
        </w:rPr>
        <w:t xml:space="preserve">do ảnh hưởng </w:t>
      </w:r>
      <w:r w:rsidR="00873E5A" w:rsidRPr="007C1101">
        <w:rPr>
          <w:rFonts w:ascii="Times New Roman" w:hAnsi="Times New Roman" w:cs="Times New Roman"/>
          <w:spacing w:val="-4"/>
          <w:sz w:val="28"/>
          <w:szCs w:val="28"/>
          <w:lang w:val="it-IT"/>
        </w:rPr>
        <w:t xml:space="preserve">của </w:t>
      </w:r>
      <w:r w:rsidRPr="007C1101">
        <w:rPr>
          <w:rFonts w:ascii="Times New Roman" w:hAnsi="Times New Roman" w:cs="Times New Roman"/>
          <w:spacing w:val="-4"/>
          <w:sz w:val="28"/>
          <w:szCs w:val="28"/>
          <w:lang w:val="it-IT"/>
        </w:rPr>
        <w:t>tình hình thế giới diễn biến phức tạp, khó lường, cạnh tranh chiến lược giữa các nước lớn ngày càng gay gắt, giá dầu thế giới tăng cao</w:t>
      </w:r>
      <w:r w:rsidRPr="00135589">
        <w:rPr>
          <w:rStyle w:val="FootnoteReference"/>
          <w:rFonts w:ascii="Times New Roman" w:hAnsi="Times New Roman"/>
          <w:spacing w:val="-4"/>
          <w:sz w:val="28"/>
          <w:szCs w:val="28"/>
          <w:lang w:val="nl-NL"/>
        </w:rPr>
        <w:footnoteReference w:id="34"/>
      </w:r>
      <w:r w:rsidRPr="007C1101">
        <w:rPr>
          <w:rFonts w:ascii="Times New Roman" w:hAnsi="Times New Roman" w:cs="Times New Roman"/>
          <w:spacing w:val="-4"/>
          <w:sz w:val="28"/>
          <w:szCs w:val="28"/>
          <w:lang w:val="it-IT"/>
        </w:rPr>
        <w:t xml:space="preserve">. </w:t>
      </w:r>
    </w:p>
    <w:p w14:paraId="478B8024" w14:textId="77777777" w:rsidR="00135589" w:rsidRPr="007C1101" w:rsidRDefault="00135589" w:rsidP="00790634">
      <w:pPr>
        <w:spacing w:after="120"/>
        <w:ind w:firstLine="720"/>
        <w:jc w:val="both"/>
        <w:rPr>
          <w:rFonts w:ascii="Times New Roman" w:hAnsi="Times New Roman" w:cs="Times New Roman"/>
          <w:sz w:val="28"/>
          <w:szCs w:val="28"/>
          <w:lang w:val="it-IT"/>
        </w:rPr>
      </w:pPr>
      <w:r w:rsidRPr="007C1101">
        <w:rPr>
          <w:rFonts w:ascii="Times New Roman" w:hAnsi="Times New Roman" w:cs="Times New Roman"/>
          <w:i/>
          <w:sz w:val="28"/>
          <w:szCs w:val="28"/>
          <w:lang w:val="it-IT"/>
        </w:rPr>
        <w:lastRenderedPageBreak/>
        <w:t>- Thu cân đối ngân sách từ hoạt động xuất, nhập khẩu</w:t>
      </w:r>
      <w:r w:rsidRPr="007C1101">
        <w:rPr>
          <w:rFonts w:ascii="Times New Roman" w:hAnsi="Times New Roman" w:cs="Times New Roman"/>
          <w:sz w:val="28"/>
          <w:szCs w:val="28"/>
          <w:lang w:val="it-IT"/>
        </w:rPr>
        <w:t xml:space="preserve"> tháng 3/2026 ước đạt 36,3 nghìn tỷ đồng. Lũy kế quý I/2026 đạt 77,4 nghìn tỷ đồng, bằng 27,8% dự toán năm và tăng 7,6% so với</w:t>
      </w:r>
      <w:r w:rsidRPr="00135589">
        <w:rPr>
          <w:rFonts w:ascii="Times New Roman" w:hAnsi="Times New Roman" w:cs="Times New Roman"/>
          <w:sz w:val="28"/>
          <w:szCs w:val="28"/>
          <w:lang w:val="it-IT"/>
        </w:rPr>
        <w:t xml:space="preserve"> cùng kỳ năm trước</w:t>
      </w:r>
      <w:r w:rsidRPr="007C1101">
        <w:rPr>
          <w:rFonts w:ascii="Times New Roman" w:hAnsi="Times New Roman" w:cs="Times New Roman"/>
          <w:sz w:val="28"/>
          <w:szCs w:val="28"/>
          <w:lang w:val="it-IT"/>
        </w:rPr>
        <w:t>. Công tác quản lý thu, triển khai các giải pháp tháo gỡ khó khăn đã tạo thuận lợi cho doanh nghiệp thông quan hàng hóa, đẩy mạnh hoạt động xuất nhập khẩu.</w:t>
      </w:r>
    </w:p>
    <w:p w14:paraId="4DBFC0DD" w14:textId="77777777" w:rsidR="00135589" w:rsidRPr="007C1101" w:rsidRDefault="00135589" w:rsidP="00790634">
      <w:pPr>
        <w:spacing w:after="120"/>
        <w:ind w:firstLine="720"/>
        <w:jc w:val="both"/>
        <w:rPr>
          <w:rFonts w:ascii="Times New Roman" w:hAnsi="Times New Roman" w:cs="Times New Roman"/>
          <w:b/>
          <w:i/>
          <w:sz w:val="28"/>
          <w:szCs w:val="28"/>
          <w:lang w:val="it-IT"/>
        </w:rPr>
      </w:pPr>
      <w:r w:rsidRPr="007C1101">
        <w:rPr>
          <w:rFonts w:ascii="Times New Roman" w:hAnsi="Times New Roman" w:cs="Times New Roman"/>
          <w:b/>
          <w:i/>
          <w:sz w:val="28"/>
          <w:szCs w:val="28"/>
          <w:lang w:val="it-IT"/>
        </w:rPr>
        <w:t>Chi ngân sách Nhà nước</w:t>
      </w:r>
    </w:p>
    <w:p w14:paraId="5056CBAE" w14:textId="77777777" w:rsidR="00135589" w:rsidRPr="007C1101" w:rsidRDefault="00135589" w:rsidP="00790634">
      <w:pPr>
        <w:spacing w:after="120"/>
        <w:ind w:firstLine="720"/>
        <w:jc w:val="both"/>
        <w:rPr>
          <w:rFonts w:ascii="Times New Roman" w:hAnsi="Times New Roman" w:cs="Times New Roman"/>
          <w:sz w:val="28"/>
          <w:szCs w:val="28"/>
          <w:lang w:val="vi-VN"/>
        </w:rPr>
      </w:pPr>
      <w:r w:rsidRPr="007C1101">
        <w:rPr>
          <w:rFonts w:ascii="Times New Roman" w:hAnsi="Times New Roman" w:cs="Times New Roman"/>
          <w:sz w:val="28"/>
          <w:szCs w:val="28"/>
          <w:lang w:val="it-IT"/>
        </w:rPr>
        <w:t>Tổng chi ngân sách Nhà nước tháng 3/2026 ước đạt 207,5 nghìn tỷ đồng. Lũy kế quý I/2026 ước đạt 530,1 nghìn tỷ đồng, bằng 16,8% dự toán năm và tăng 23,1% so với cùng kỳ năm trước</w:t>
      </w:r>
      <w:r w:rsidRPr="00135589">
        <w:rPr>
          <w:rFonts w:ascii="Times New Roman" w:hAnsi="Times New Roman" w:cs="Times New Roman"/>
          <w:sz w:val="28"/>
          <w:szCs w:val="28"/>
          <w:lang w:val="vi-VN"/>
        </w:rPr>
        <w:t>.</w:t>
      </w:r>
      <w:r w:rsidRPr="00135589">
        <w:rPr>
          <w:rFonts w:ascii="Times New Roman" w:hAnsi="Times New Roman" w:cs="Times New Roman"/>
          <w:color w:val="FF0000"/>
          <w:sz w:val="28"/>
          <w:szCs w:val="28"/>
          <w:lang w:val="vi-VN"/>
        </w:rPr>
        <w:t xml:space="preserve"> </w:t>
      </w:r>
      <w:r w:rsidRPr="007C1101">
        <w:rPr>
          <w:rFonts w:ascii="Times New Roman" w:hAnsi="Times New Roman" w:cs="Times New Roman"/>
          <w:sz w:val="28"/>
          <w:szCs w:val="28"/>
          <w:lang w:val="vi-VN"/>
        </w:rPr>
        <w:t>Nhìn chung, chi ngân sách Nhà nước trong quý I/2026 được thực hiện theo dự toán, đáp ứng các yêu cầu đặt ra, chăm lo cho các đối tượng hưởng lương, lương hưu và trợ cấp xã hội từ ngân sách Nhà nước, thực hiện tốt các chính sách an sinh xã hội.</w:t>
      </w:r>
      <w:r w:rsidRPr="00135589">
        <w:rPr>
          <w:rFonts w:ascii="Times New Roman" w:hAnsi="Times New Roman" w:cs="Times New Roman"/>
          <w:sz w:val="28"/>
          <w:szCs w:val="28"/>
          <w:lang w:val="vi-VN"/>
        </w:rPr>
        <w:t xml:space="preserve"> T</w:t>
      </w:r>
      <w:r w:rsidRPr="007C1101">
        <w:rPr>
          <w:rFonts w:ascii="Times New Roman" w:hAnsi="Times New Roman" w:cs="Times New Roman"/>
          <w:sz w:val="28"/>
          <w:szCs w:val="28"/>
          <w:lang w:val="vi-VN"/>
        </w:rPr>
        <w:t>rong đó</w:t>
      </w:r>
      <w:r w:rsidRPr="00135589">
        <w:rPr>
          <w:rFonts w:ascii="Times New Roman" w:hAnsi="Times New Roman" w:cs="Times New Roman"/>
          <w:sz w:val="28"/>
          <w:szCs w:val="28"/>
          <w:lang w:val="vi-VN"/>
        </w:rPr>
        <w:t>, c</w:t>
      </w:r>
      <w:r w:rsidRPr="007C1101">
        <w:rPr>
          <w:rFonts w:ascii="Times New Roman" w:hAnsi="Times New Roman" w:cs="Times New Roman"/>
          <w:sz w:val="28"/>
          <w:szCs w:val="28"/>
          <w:lang w:val="vi-VN"/>
        </w:rPr>
        <w:t>hi thường xuyên quý I/2026 đạt 376,0 nghìn tỷ đồng, bằng 20,8% dự toán năm và tăng 18,8% so với cùng kỳ năm trước; chi đầu tư phát triển đạt 116,1 nghìn tỷ đồng, bằng 10,4% và tăng 44,6%; chi trả nợ lãi 37,2 nghìn tỷ đồng, bằng 30,7% và tăng 11,9%.</w:t>
      </w:r>
    </w:p>
    <w:p w14:paraId="3512743C" w14:textId="77777777" w:rsidR="00F55F1F" w:rsidRPr="00F55F1F" w:rsidRDefault="00F55F1F" w:rsidP="00790634">
      <w:pPr>
        <w:tabs>
          <w:tab w:val="num" w:pos="0"/>
          <w:tab w:val="left" w:pos="9475"/>
        </w:tabs>
        <w:spacing w:after="120" w:line="264" w:lineRule="auto"/>
        <w:ind w:right="119" w:firstLine="720"/>
        <w:jc w:val="both"/>
        <w:rPr>
          <w:rFonts w:ascii="Times New Roman" w:hAnsi="Times New Roman" w:cs="Times New Roman"/>
          <w:b/>
          <w:bCs/>
          <w:sz w:val="28"/>
          <w:szCs w:val="28"/>
          <w:lang w:val="de-DE"/>
        </w:rPr>
      </w:pPr>
      <w:r w:rsidRPr="00F55F1F">
        <w:rPr>
          <w:rFonts w:ascii="Times New Roman" w:hAnsi="Times New Roman" w:cs="Times New Roman"/>
          <w:b/>
          <w:bCs/>
          <w:sz w:val="28"/>
          <w:szCs w:val="28"/>
          <w:lang w:val="de-DE"/>
        </w:rPr>
        <w:t>4. Xuất, nhập khẩu hàng hóa, dịch vụ</w:t>
      </w:r>
      <w:r w:rsidRPr="00F55F1F">
        <w:rPr>
          <w:rFonts w:ascii="Times New Roman" w:hAnsi="Times New Roman" w:cs="Times New Roman"/>
          <w:b/>
          <w:bCs/>
          <w:i/>
          <w:iCs/>
          <w:sz w:val="28"/>
          <w:szCs w:val="28"/>
          <w:vertAlign w:val="superscript"/>
          <w:lang w:val="de-DE"/>
        </w:rPr>
        <w:footnoteReference w:id="35"/>
      </w:r>
      <w:r w:rsidRPr="00F55F1F">
        <w:rPr>
          <w:rFonts w:ascii="Times New Roman" w:hAnsi="Times New Roman" w:cs="Times New Roman"/>
          <w:b/>
          <w:bCs/>
          <w:sz w:val="28"/>
          <w:szCs w:val="28"/>
          <w:lang w:val="de-DE"/>
        </w:rPr>
        <w:t xml:space="preserve"> </w:t>
      </w:r>
    </w:p>
    <w:p w14:paraId="2001EF6D" w14:textId="2EB45186" w:rsidR="00F55F1F" w:rsidRPr="00F55F1F" w:rsidRDefault="00013BE6" w:rsidP="00790634">
      <w:pPr>
        <w:tabs>
          <w:tab w:val="num" w:pos="0"/>
          <w:tab w:val="left" w:pos="9475"/>
        </w:tabs>
        <w:spacing w:after="120" w:line="264" w:lineRule="auto"/>
        <w:ind w:right="119" w:firstLine="720"/>
        <w:jc w:val="both"/>
        <w:rPr>
          <w:rFonts w:ascii="Times New Roman" w:hAnsi="Times New Roman" w:cs="Times New Roman"/>
          <w:b/>
          <w:bCs/>
          <w:i/>
          <w:iCs/>
          <w:sz w:val="28"/>
          <w:szCs w:val="28"/>
          <w:lang w:val="de-DE"/>
        </w:rPr>
      </w:pPr>
      <w:r>
        <w:rPr>
          <w:rFonts w:ascii="Times New Roman" w:hAnsi="Times New Roman" w:cs="Times New Roman"/>
          <w:b/>
          <w:bCs/>
          <w:i/>
          <w:iCs/>
          <w:sz w:val="28"/>
          <w:szCs w:val="28"/>
          <w:lang w:val="de-DE"/>
        </w:rPr>
        <w:t>a</w:t>
      </w:r>
      <w:r w:rsidR="00F55F1F" w:rsidRPr="00F55F1F">
        <w:rPr>
          <w:rFonts w:ascii="Times New Roman" w:hAnsi="Times New Roman" w:cs="Times New Roman"/>
          <w:b/>
          <w:bCs/>
          <w:i/>
          <w:iCs/>
          <w:sz w:val="28"/>
          <w:szCs w:val="28"/>
          <w:lang w:val="de-DE"/>
        </w:rPr>
        <w:t>) Xuất, nhập khẩu hàng hóa</w:t>
      </w:r>
      <w:bookmarkStart w:id="6" w:name="_Hlk213089801"/>
      <w:r w:rsidR="00F55F1F" w:rsidRPr="00F55F1F">
        <w:rPr>
          <w:rFonts w:ascii="Times New Roman Italic" w:hAnsi="Times New Roman Italic" w:cs="Times New Roman"/>
          <w:b/>
          <w:bCs/>
          <w:i/>
          <w:iCs/>
          <w:sz w:val="28"/>
          <w:szCs w:val="28"/>
          <w:vertAlign w:val="superscript"/>
          <w:lang w:val="de-DE"/>
        </w:rPr>
        <w:footnoteReference w:id="36"/>
      </w:r>
      <w:bookmarkEnd w:id="6"/>
      <w:r w:rsidR="00F55F1F" w:rsidRPr="00F55F1F">
        <w:rPr>
          <w:rFonts w:ascii="Times New Roman" w:hAnsi="Times New Roman" w:cs="Times New Roman"/>
          <w:b/>
          <w:bCs/>
          <w:i/>
          <w:iCs/>
          <w:sz w:val="28"/>
          <w:szCs w:val="28"/>
          <w:lang w:val="de-DE"/>
        </w:rPr>
        <w:t xml:space="preserve"> </w:t>
      </w:r>
    </w:p>
    <w:p w14:paraId="054AE2F9" w14:textId="77777777" w:rsidR="00F55F1F" w:rsidRPr="00F55F1F" w:rsidRDefault="00F55F1F" w:rsidP="00790634">
      <w:pPr>
        <w:tabs>
          <w:tab w:val="num" w:pos="0"/>
          <w:tab w:val="left" w:pos="9475"/>
        </w:tabs>
        <w:spacing w:after="120" w:line="264" w:lineRule="auto"/>
        <w:ind w:right="119" w:firstLine="720"/>
        <w:jc w:val="both"/>
        <w:rPr>
          <w:rFonts w:ascii="Times New Roman Italic" w:hAnsi="Times New Roman Italic" w:cs="Times New Roman"/>
          <w:i/>
          <w:sz w:val="28"/>
          <w:szCs w:val="28"/>
          <w:lang w:val="en-US"/>
        </w:rPr>
      </w:pPr>
      <w:r w:rsidRPr="00F55F1F">
        <w:rPr>
          <w:rFonts w:ascii="Times New Roman Italic" w:hAnsi="Times New Roman Italic" w:cs="Times New Roman"/>
          <w:i/>
          <w:sz w:val="28"/>
          <w:szCs w:val="28"/>
          <w:lang w:val="de-DE"/>
        </w:rPr>
        <w:t>Trong tháng Ba, tổng kim ngạch xuất, nhập khẩu hàng hóa đạt 93,55 tỷ USD, tăng 39,2% so với tháng trước</w:t>
      </w:r>
      <w:r w:rsidRPr="00F55F1F">
        <w:rPr>
          <w:rFonts w:ascii="Times New Roman Italic" w:hAnsi="Times New Roman Italic" w:cs="Times New Roman"/>
          <w:i/>
          <w:spacing w:val="-4"/>
          <w:sz w:val="28"/>
          <w:szCs w:val="28"/>
          <w:vertAlign w:val="superscript"/>
          <w:lang w:val="es-NI"/>
        </w:rPr>
        <w:footnoteReference w:id="37"/>
      </w:r>
      <w:r w:rsidRPr="00F55F1F">
        <w:rPr>
          <w:rFonts w:ascii="Times New Roman Italic" w:hAnsi="Times New Roman Italic" w:cs="Times New Roman"/>
          <w:i/>
          <w:sz w:val="28"/>
          <w:szCs w:val="28"/>
          <w:lang w:val="de-DE"/>
        </w:rPr>
        <w:t xml:space="preserve"> và</w:t>
      </w:r>
      <w:r w:rsidRPr="00F55F1F">
        <w:rPr>
          <w:rFonts w:ascii="Times New Roman Italic" w:hAnsi="Times New Roman Italic" w:cs="Times New Roman"/>
          <w:i/>
          <w:sz w:val="28"/>
          <w:szCs w:val="28"/>
          <w:lang w:val="es-NI"/>
        </w:rPr>
        <w:t xml:space="preserve"> tăng 23,9% so với cùng kỳ năm trước. Tính chung quý I/2026, tổng kim ngạch xuất, nhập khẩu hàng hóa đạt 249,50 tỷ USD, tăng 23,0% so với cùng kỳ năm trước, trong đó xuất khẩu tăng 19,1%; nhập khẩu tăng 27,0%</w:t>
      </w:r>
      <w:bookmarkStart w:id="7" w:name="_Hlk213089840"/>
      <w:r w:rsidRPr="00F55F1F">
        <w:rPr>
          <w:rFonts w:ascii="Times New Roman Italic" w:hAnsi="Times New Roman Italic" w:cs="Times New Roman"/>
          <w:i/>
          <w:sz w:val="28"/>
          <w:szCs w:val="28"/>
          <w:vertAlign w:val="superscript"/>
          <w:lang w:val="es-NI"/>
        </w:rPr>
        <w:footnoteReference w:id="38"/>
      </w:r>
      <w:bookmarkEnd w:id="7"/>
      <w:r w:rsidRPr="00F55F1F">
        <w:rPr>
          <w:rFonts w:ascii="Times New Roman Italic" w:hAnsi="Times New Roman Italic" w:cs="Times New Roman"/>
          <w:i/>
          <w:sz w:val="28"/>
          <w:szCs w:val="28"/>
          <w:lang w:val="es-NI"/>
        </w:rPr>
        <w:t xml:space="preserve">. </w:t>
      </w:r>
      <w:r w:rsidRPr="00F55F1F">
        <w:rPr>
          <w:rFonts w:ascii="Times New Roman Italic" w:hAnsi="Times New Roman Italic" w:cs="Times New Roman"/>
          <w:i/>
          <w:iCs/>
          <w:sz w:val="28"/>
          <w:szCs w:val="28"/>
          <w:lang w:val="en-US"/>
        </w:rPr>
        <w:t>Cán cân thương mại hàng hóa nhập siêu 3,64 tỷ USD.</w:t>
      </w:r>
      <w:r w:rsidRPr="00F55F1F">
        <w:rPr>
          <w:rFonts w:ascii="Times New Roman Italic" w:hAnsi="Times New Roman Italic" w:cs="Times New Roman"/>
          <w:i/>
          <w:sz w:val="28"/>
          <w:szCs w:val="28"/>
          <w:lang w:val="en-US"/>
        </w:rPr>
        <w:t xml:space="preserve"> </w:t>
      </w:r>
    </w:p>
    <w:p w14:paraId="24F20AAE" w14:textId="5A8A2D60" w:rsidR="00F55F1F" w:rsidRPr="00F55F1F" w:rsidRDefault="00F55F1F" w:rsidP="00F55F1F">
      <w:pPr>
        <w:tabs>
          <w:tab w:val="num" w:pos="0"/>
          <w:tab w:val="left" w:pos="9475"/>
        </w:tabs>
        <w:spacing w:before="120" w:after="120"/>
        <w:ind w:right="119"/>
        <w:jc w:val="center"/>
        <w:rPr>
          <w:rFonts w:ascii="Arial" w:hAnsi="Arial" w:cs="Arial"/>
          <w:b/>
          <w:bCs/>
          <w:sz w:val="24"/>
          <w:szCs w:val="24"/>
          <w:lang w:val="es-NI"/>
        </w:rPr>
      </w:pPr>
      <w:r w:rsidRPr="00F55F1F">
        <w:rPr>
          <w:rFonts w:ascii="Arial" w:hAnsi="Arial" w:cs="Arial"/>
          <w:b/>
          <w:bCs/>
          <w:sz w:val="24"/>
          <w:szCs w:val="24"/>
          <w:lang w:val="es-NI"/>
        </w:rPr>
        <w:t xml:space="preserve">Hình </w:t>
      </w:r>
      <w:r>
        <w:rPr>
          <w:rFonts w:ascii="Arial" w:hAnsi="Arial" w:cs="Arial"/>
          <w:b/>
          <w:bCs/>
          <w:sz w:val="24"/>
          <w:szCs w:val="24"/>
          <w:lang w:val="es-NI"/>
        </w:rPr>
        <w:t>14</w:t>
      </w:r>
      <w:r w:rsidRPr="00F55F1F">
        <w:rPr>
          <w:rFonts w:ascii="Arial" w:hAnsi="Arial" w:cs="Arial"/>
          <w:b/>
          <w:bCs/>
          <w:sz w:val="24"/>
          <w:szCs w:val="24"/>
          <w:lang w:val="es-NI"/>
        </w:rPr>
        <w:t>. Xuất, nhập khẩu hàng hóa quý I</w:t>
      </w:r>
      <w:r w:rsidR="0059560B">
        <w:rPr>
          <w:rFonts w:ascii="Arial" w:hAnsi="Arial" w:cs="Arial"/>
          <w:b/>
          <w:bCs/>
          <w:sz w:val="24"/>
          <w:szCs w:val="24"/>
          <w:lang w:val="es-NI"/>
        </w:rPr>
        <w:t xml:space="preserve"> nă</w:t>
      </w:r>
      <w:r w:rsidRPr="00F55F1F">
        <w:rPr>
          <w:rFonts w:ascii="Arial" w:hAnsi="Arial" w:cs="Arial"/>
          <w:b/>
          <w:bCs/>
          <w:sz w:val="24"/>
          <w:szCs w:val="24"/>
          <w:lang w:val="es-NI"/>
        </w:rPr>
        <w:t>m 2026</w:t>
      </w:r>
    </w:p>
    <w:p w14:paraId="74906CBB" w14:textId="77777777" w:rsidR="00F55F1F" w:rsidRPr="00F55F1F" w:rsidRDefault="00F55F1F" w:rsidP="00F55F1F">
      <w:pPr>
        <w:tabs>
          <w:tab w:val="num" w:pos="0"/>
          <w:tab w:val="left" w:pos="9475"/>
        </w:tabs>
        <w:spacing w:before="40" w:after="40"/>
        <w:ind w:right="119"/>
        <w:jc w:val="center"/>
        <w:rPr>
          <w:rFonts w:ascii="Arial" w:hAnsi="Arial" w:cs="Arial"/>
          <w:b/>
          <w:bCs/>
          <w:sz w:val="24"/>
          <w:szCs w:val="24"/>
          <w:lang w:val="es-NI"/>
        </w:rPr>
      </w:pPr>
      <w:r w:rsidRPr="00790634">
        <w:rPr>
          <w:rFonts w:ascii="Times New Roman" w:hAnsi="Times New Roman" w:cs="Times New Roman"/>
          <w:noProof/>
          <w:sz w:val="28"/>
          <w:szCs w:val="28"/>
          <w:lang w:val="en-US"/>
        </w:rPr>
        <w:drawing>
          <wp:inline distT="0" distB="0" distL="0" distR="0" wp14:anchorId="184EE314" wp14:editId="256A3D4D">
            <wp:extent cx="5490787" cy="1838325"/>
            <wp:effectExtent l="0" t="0" r="0" b="0"/>
            <wp:docPr id="11519631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96315" name=""/>
                    <pic:cNvPicPr/>
                  </pic:nvPicPr>
                  <pic:blipFill>
                    <a:blip r:embed="rId22">
                      <a:extLs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xmlns:w16se="http://schemas.microsoft.com/office/word/2015/wordml/symex" xmlns:cx="http://schemas.microsoft.com/office/drawing/2014/chartex" r:embed="rId23"/>
                        </a:ext>
                      </a:extLst>
                    </a:blip>
                    <a:stretch>
                      <a:fillRect/>
                    </a:stretch>
                  </pic:blipFill>
                  <pic:spPr>
                    <a:xfrm>
                      <a:off x="0" y="0"/>
                      <a:ext cx="5497947" cy="1840722"/>
                    </a:xfrm>
                    <a:prstGeom prst="rect">
                      <a:avLst/>
                    </a:prstGeom>
                  </pic:spPr>
                </pic:pic>
              </a:graphicData>
            </a:graphic>
          </wp:inline>
        </w:drawing>
      </w:r>
    </w:p>
    <w:p w14:paraId="3DAF4BEF" w14:textId="77777777" w:rsidR="00F55F1F" w:rsidRDefault="00F55F1F" w:rsidP="00F55F1F">
      <w:pPr>
        <w:tabs>
          <w:tab w:val="num" w:pos="0"/>
          <w:tab w:val="left" w:pos="9475"/>
        </w:tabs>
        <w:spacing w:before="120" w:after="40"/>
        <w:ind w:right="119" w:firstLine="567"/>
        <w:jc w:val="both"/>
        <w:rPr>
          <w:rFonts w:ascii="Times New Roman" w:hAnsi="Times New Roman" w:cs="Times New Roman"/>
          <w:b/>
          <w:bCs/>
          <w:i/>
          <w:iCs/>
          <w:sz w:val="28"/>
          <w:szCs w:val="28"/>
          <w:lang w:val="de-DE"/>
        </w:rPr>
      </w:pPr>
    </w:p>
    <w:p w14:paraId="63A832A0" w14:textId="5902495D" w:rsidR="00F55F1F" w:rsidRPr="00F55F1F" w:rsidRDefault="00F55F1F" w:rsidP="00790634">
      <w:pPr>
        <w:tabs>
          <w:tab w:val="num" w:pos="0"/>
          <w:tab w:val="left" w:pos="9475"/>
        </w:tabs>
        <w:spacing w:after="120" w:line="264" w:lineRule="auto"/>
        <w:ind w:right="119" w:firstLine="720"/>
        <w:jc w:val="both"/>
        <w:rPr>
          <w:rFonts w:ascii="Times New Roman" w:hAnsi="Times New Roman" w:cs="Times New Roman"/>
          <w:b/>
          <w:bCs/>
          <w:i/>
          <w:iCs/>
          <w:sz w:val="28"/>
          <w:szCs w:val="28"/>
          <w:lang w:val="de-DE"/>
        </w:rPr>
      </w:pPr>
      <w:r w:rsidRPr="00F55F1F">
        <w:rPr>
          <w:rFonts w:ascii="Times New Roman" w:hAnsi="Times New Roman" w:cs="Times New Roman"/>
          <w:b/>
          <w:bCs/>
          <w:i/>
          <w:iCs/>
          <w:sz w:val="28"/>
          <w:szCs w:val="28"/>
          <w:lang w:val="de-DE"/>
        </w:rPr>
        <w:lastRenderedPageBreak/>
        <w:t xml:space="preserve">Xuất khẩu hàng hóa </w:t>
      </w:r>
    </w:p>
    <w:p w14:paraId="46AB0528" w14:textId="77777777" w:rsidR="00F55F1F" w:rsidRPr="00F55F1F" w:rsidRDefault="00F55F1F" w:rsidP="00790634">
      <w:pPr>
        <w:tabs>
          <w:tab w:val="num" w:pos="0"/>
          <w:tab w:val="left" w:pos="9475"/>
        </w:tabs>
        <w:spacing w:after="120" w:line="264" w:lineRule="auto"/>
        <w:ind w:right="119" w:firstLine="720"/>
        <w:jc w:val="both"/>
        <w:rPr>
          <w:rFonts w:eastAsia="Calibri" w:cs="Times New Roman"/>
          <w:lang w:val="en-US"/>
        </w:rPr>
      </w:pPr>
      <w:r w:rsidRPr="00F55F1F">
        <w:rPr>
          <w:rFonts w:ascii="Times New Roman" w:hAnsi="Times New Roman" w:cs="Times New Roman"/>
          <w:bCs/>
          <w:sz w:val="28"/>
          <w:szCs w:val="28"/>
          <w:lang w:val="de-DE"/>
        </w:rPr>
        <w:t>Kim ngạch xuất khẩu hàng hóa tháng Hai sơ bộ đạt 33,09 tỷ USD</w:t>
      </w:r>
      <w:bookmarkStart w:id="8" w:name="_Hlk213089853"/>
      <w:r w:rsidRPr="00F55F1F">
        <w:rPr>
          <w:rFonts w:ascii="Times New Roman" w:hAnsi="Times New Roman" w:cs="Times New Roman"/>
          <w:bCs/>
          <w:sz w:val="28"/>
          <w:szCs w:val="28"/>
          <w:vertAlign w:val="superscript"/>
          <w:lang w:val="de-DE"/>
        </w:rPr>
        <w:footnoteReference w:id="39"/>
      </w:r>
      <w:bookmarkEnd w:id="8"/>
      <w:r w:rsidRPr="00F55F1F">
        <w:rPr>
          <w:rFonts w:ascii="Times New Roman" w:hAnsi="Times New Roman" w:cs="Times New Roman"/>
          <w:bCs/>
          <w:sz w:val="28"/>
          <w:szCs w:val="28"/>
          <w:lang w:val="de-DE"/>
        </w:rPr>
        <w:t>.</w:t>
      </w:r>
    </w:p>
    <w:p w14:paraId="29F1B1FD" w14:textId="77777777" w:rsidR="00F55F1F" w:rsidRPr="00F55F1F" w:rsidRDefault="00F55F1F" w:rsidP="00790634">
      <w:pPr>
        <w:tabs>
          <w:tab w:val="num" w:pos="0"/>
          <w:tab w:val="left" w:pos="9475"/>
        </w:tabs>
        <w:spacing w:after="120" w:line="264" w:lineRule="auto"/>
        <w:ind w:right="119" w:firstLine="720"/>
        <w:jc w:val="both"/>
        <w:rPr>
          <w:rFonts w:ascii="Times New Roman" w:hAnsi="Times New Roman" w:cs="Times New Roman"/>
          <w:bCs/>
          <w:sz w:val="28"/>
          <w:szCs w:val="28"/>
          <w:lang w:val="de-DE"/>
        </w:rPr>
      </w:pPr>
      <w:r w:rsidRPr="00F55F1F">
        <w:rPr>
          <w:rFonts w:ascii="Times New Roman" w:hAnsi="Times New Roman" w:cs="Times New Roman"/>
          <w:bCs/>
          <w:sz w:val="28"/>
          <w:szCs w:val="28"/>
          <w:lang w:val="de-DE"/>
        </w:rPr>
        <w:t>Kim ngạch xuất khẩu hàng hóa tháng Ba đạt 46,44 tỷ USD, tăng 40,3% so với tháng trước. Trong đó, khu vực kinh tế trong nước đạt 8,96 tỷ USD, tăng 39,2%; khu vực có vốn đầu tư nước ngoài (kể cả dầu thô) đạt 37,48 tỷ USD, tăng 40,6%. So với cùng kỳ năm trước, kim ngạch xuất khẩu hàng hóa tháng Ba tăng 20,1%, trong đó khu vực kinh tế trong nước giảm 20,1%, khu vực có vốn đầu tư nước ngoài (kể cả dầu thô) tăng 36,5%.</w:t>
      </w:r>
    </w:p>
    <w:p w14:paraId="38460450" w14:textId="77777777" w:rsidR="00F55F1F" w:rsidRPr="00790634" w:rsidRDefault="00F55F1F" w:rsidP="00790634">
      <w:pPr>
        <w:tabs>
          <w:tab w:val="num" w:pos="0"/>
          <w:tab w:val="left" w:pos="9475"/>
        </w:tabs>
        <w:spacing w:after="120" w:line="264" w:lineRule="auto"/>
        <w:ind w:right="119" w:firstLine="720"/>
        <w:jc w:val="both"/>
        <w:rPr>
          <w:rFonts w:ascii="Times New Roman" w:hAnsi="Times New Roman" w:cs="Times New Roman"/>
          <w:bCs/>
          <w:spacing w:val="-4"/>
          <w:sz w:val="28"/>
          <w:szCs w:val="28"/>
          <w:lang w:val="de-DE"/>
        </w:rPr>
      </w:pPr>
      <w:r w:rsidRPr="00790634">
        <w:rPr>
          <w:rFonts w:ascii="Times New Roman" w:hAnsi="Times New Roman" w:cs="Times New Roman"/>
          <w:bCs/>
          <w:spacing w:val="-4"/>
          <w:sz w:val="28"/>
          <w:szCs w:val="28"/>
          <w:lang w:val="de-DE"/>
        </w:rPr>
        <w:t>Tính chung quý I/2026, kim ngạch xuất khẩu hàng hóa đạt 122,93 tỷ USD, tăng 19,1% so với cùng kỳ năm trước. Trong đó, khu vực kinh tế trong nước đạt 24,47 tỷ USD, giảm 16,6%, chiếm 19,9% tổng kim ngạch xuất khẩu; khu vực có vốn đầu tư nước ngoài (kể cả dầu thô) đạt 98,46 tỷ USD, tăng 33,3%, chiếm 80,1%.</w:t>
      </w:r>
    </w:p>
    <w:p w14:paraId="71203CE3" w14:textId="77777777" w:rsidR="00F55F1F" w:rsidRPr="00F55F1F" w:rsidRDefault="00F55F1F" w:rsidP="00790634">
      <w:pPr>
        <w:tabs>
          <w:tab w:val="num" w:pos="0"/>
          <w:tab w:val="left" w:pos="9475"/>
        </w:tabs>
        <w:spacing w:after="120" w:line="264" w:lineRule="auto"/>
        <w:ind w:right="119" w:firstLine="720"/>
        <w:jc w:val="both"/>
        <w:rPr>
          <w:rFonts w:ascii="Times New Roman" w:hAnsi="Times New Roman" w:cs="Times New Roman"/>
          <w:spacing w:val="-4"/>
          <w:sz w:val="28"/>
          <w:szCs w:val="28"/>
          <w:lang w:val="de-DE"/>
        </w:rPr>
      </w:pPr>
      <w:r w:rsidRPr="00F55F1F">
        <w:rPr>
          <w:rFonts w:ascii="Times New Roman" w:hAnsi="Times New Roman" w:cs="Times New Roman"/>
          <w:bCs/>
          <w:sz w:val="28"/>
          <w:szCs w:val="28"/>
          <w:lang w:val="de-DE"/>
        </w:rPr>
        <w:t>Trong quý I/2026 có 20 mặt hàng đạt kim ngạch xuất khẩu trên 1 tỷ USD, chiếm 86,8% tổng kim ngạch xuất khẩu (có 5 mặt hàng xuất khẩu trên 5 tỷ USD, chiếm 62,4%)</w:t>
      </w:r>
      <w:r w:rsidRPr="00F55F1F">
        <w:rPr>
          <w:rFonts w:ascii="Times New Roman" w:hAnsi="Times New Roman" w:cs="Times New Roman"/>
          <w:spacing w:val="-4"/>
          <w:sz w:val="28"/>
          <w:szCs w:val="28"/>
          <w:lang w:val="de-DE"/>
        </w:rPr>
        <w:t>.</w:t>
      </w:r>
    </w:p>
    <w:p w14:paraId="7CCCC9C5" w14:textId="4ACD8377" w:rsidR="00F55F1F" w:rsidRPr="00F55F1F" w:rsidRDefault="00F55F1F" w:rsidP="00F55F1F">
      <w:pPr>
        <w:tabs>
          <w:tab w:val="num" w:pos="0"/>
          <w:tab w:val="left" w:pos="9475"/>
        </w:tabs>
        <w:spacing w:before="40" w:after="40" w:line="288" w:lineRule="auto"/>
        <w:ind w:right="119" w:firstLine="567"/>
        <w:jc w:val="center"/>
        <w:rPr>
          <w:rFonts w:ascii="Arial" w:hAnsi="Arial" w:cs="Arial"/>
          <w:b/>
          <w:bCs/>
          <w:sz w:val="24"/>
          <w:szCs w:val="24"/>
          <w:lang w:val="en-US"/>
        </w:rPr>
      </w:pPr>
      <w:r w:rsidRPr="00F55F1F">
        <w:rPr>
          <w:rFonts w:ascii="Arial" w:hAnsi="Arial" w:cs="Arial"/>
          <w:b/>
          <w:spacing w:val="-2"/>
          <w:sz w:val="24"/>
          <w:szCs w:val="20"/>
          <w:lang w:val="pl-PL"/>
        </w:rPr>
        <w:t xml:space="preserve">Biểu </w:t>
      </w:r>
      <w:r>
        <w:rPr>
          <w:rFonts w:ascii="Arial" w:hAnsi="Arial" w:cs="Arial"/>
          <w:b/>
          <w:spacing w:val="-2"/>
          <w:sz w:val="24"/>
          <w:szCs w:val="20"/>
          <w:lang w:val="pl-PL"/>
        </w:rPr>
        <w:t>7</w:t>
      </w:r>
      <w:r w:rsidRPr="00F55F1F">
        <w:rPr>
          <w:rFonts w:ascii="Arial" w:hAnsi="Arial" w:cs="Arial"/>
          <w:b/>
          <w:spacing w:val="-2"/>
          <w:sz w:val="24"/>
          <w:szCs w:val="20"/>
          <w:lang w:val="pl-PL"/>
        </w:rPr>
        <w:t>. Giá trị</w:t>
      </w:r>
      <w:r w:rsidRPr="00F55F1F">
        <w:rPr>
          <w:rFonts w:ascii="Arial" w:hAnsi="Arial" w:cs="Arial"/>
          <w:b/>
          <w:bCs/>
          <w:sz w:val="24"/>
          <w:szCs w:val="24"/>
          <w:lang w:val="es-NI"/>
        </w:rPr>
        <w:t xml:space="preserve"> một số mặt hàng xuất khẩu quý I năm 2026</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5"/>
        <w:gridCol w:w="1842"/>
        <w:gridCol w:w="2551"/>
      </w:tblGrid>
      <w:tr w:rsidR="00F55F1F" w:rsidRPr="00F55F1F" w14:paraId="625438F1" w14:textId="77777777" w:rsidTr="00612131">
        <w:tc>
          <w:tcPr>
            <w:tcW w:w="4395" w:type="dxa"/>
          </w:tcPr>
          <w:p w14:paraId="57658DC4"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es-NI"/>
              </w:rPr>
            </w:pPr>
            <w:r w:rsidRPr="00F55F1F">
              <w:rPr>
                <w:rFonts w:ascii="Arial" w:hAnsi="Arial" w:cs="Arial"/>
                <w:b/>
                <w:bCs/>
                <w:i/>
                <w:iCs/>
                <w:sz w:val="20"/>
                <w:szCs w:val="20"/>
                <w:lang w:val="es-NI"/>
              </w:rPr>
              <w:t xml:space="preserve"> </w:t>
            </w:r>
          </w:p>
        </w:tc>
        <w:tc>
          <w:tcPr>
            <w:tcW w:w="1842" w:type="dxa"/>
            <w:tcBorders>
              <w:top w:val="single" w:sz="4" w:space="0" w:color="auto"/>
              <w:bottom w:val="single" w:sz="4" w:space="0" w:color="auto"/>
            </w:tcBorders>
          </w:tcPr>
          <w:p w14:paraId="6DFC7423" w14:textId="77777777" w:rsidR="00F55F1F" w:rsidRPr="00F55F1F" w:rsidRDefault="00F55F1F" w:rsidP="00F55F1F">
            <w:pPr>
              <w:spacing w:before="40" w:after="40" w:line="288" w:lineRule="auto"/>
              <w:jc w:val="center"/>
              <w:rPr>
                <w:rFonts w:ascii="Arial" w:hAnsi="Arial" w:cs="Arial"/>
                <w:sz w:val="20"/>
                <w:szCs w:val="20"/>
                <w:lang w:val="es-NI"/>
              </w:rPr>
            </w:pPr>
            <w:r w:rsidRPr="00F55F1F">
              <w:rPr>
                <w:rFonts w:ascii="Arial" w:hAnsi="Arial" w:cs="Arial"/>
                <w:sz w:val="20"/>
                <w:szCs w:val="20"/>
                <w:lang w:val="es-NI"/>
              </w:rPr>
              <w:t xml:space="preserve">Giá trị </w:t>
            </w:r>
          </w:p>
          <w:p w14:paraId="09005E0D" w14:textId="77777777" w:rsidR="00F55F1F" w:rsidRPr="00F55F1F" w:rsidRDefault="00F55F1F" w:rsidP="00F55F1F">
            <w:pPr>
              <w:spacing w:before="40" w:after="40" w:line="288" w:lineRule="auto"/>
              <w:jc w:val="center"/>
              <w:rPr>
                <w:rFonts w:ascii="Arial" w:hAnsi="Arial" w:cs="Arial"/>
                <w:b/>
                <w:bCs/>
                <w:i/>
                <w:iCs/>
                <w:sz w:val="20"/>
                <w:szCs w:val="20"/>
                <w:lang w:val="es-NI"/>
              </w:rPr>
            </w:pPr>
            <w:r w:rsidRPr="00F55F1F">
              <w:rPr>
                <w:rFonts w:ascii="Arial" w:hAnsi="Arial" w:cs="Arial"/>
                <w:i/>
                <w:iCs/>
                <w:sz w:val="20"/>
                <w:szCs w:val="20"/>
                <w:lang w:val="es-NI"/>
              </w:rPr>
              <w:t>(Triệu USD)</w:t>
            </w:r>
          </w:p>
        </w:tc>
        <w:tc>
          <w:tcPr>
            <w:tcW w:w="2551" w:type="dxa"/>
            <w:tcBorders>
              <w:top w:val="single" w:sz="4" w:space="0" w:color="auto"/>
              <w:bottom w:val="single" w:sz="4" w:space="0" w:color="auto"/>
            </w:tcBorders>
          </w:tcPr>
          <w:p w14:paraId="6E24CB99" w14:textId="77777777" w:rsidR="00F55F1F" w:rsidRPr="00F55F1F" w:rsidRDefault="00F55F1F" w:rsidP="00F55F1F">
            <w:pPr>
              <w:spacing w:before="40" w:after="40" w:line="288" w:lineRule="auto"/>
              <w:jc w:val="center"/>
              <w:rPr>
                <w:rFonts w:ascii="Arial" w:hAnsi="Arial" w:cs="Arial"/>
                <w:sz w:val="20"/>
                <w:szCs w:val="20"/>
                <w:lang w:val="es-NI"/>
              </w:rPr>
            </w:pPr>
            <w:r w:rsidRPr="00F55F1F">
              <w:rPr>
                <w:rFonts w:ascii="Arial" w:hAnsi="Arial" w:cs="Arial"/>
                <w:sz w:val="20"/>
                <w:szCs w:val="20"/>
                <w:lang w:val="es-NI"/>
              </w:rPr>
              <w:t xml:space="preserve">Tốc độ tăng so với </w:t>
            </w:r>
          </w:p>
          <w:p w14:paraId="14A3933D" w14:textId="77777777" w:rsidR="00F55F1F" w:rsidRPr="00F55F1F" w:rsidRDefault="00F55F1F" w:rsidP="00F55F1F">
            <w:pPr>
              <w:spacing w:before="40" w:after="40" w:line="288" w:lineRule="auto"/>
              <w:jc w:val="center"/>
              <w:rPr>
                <w:rFonts w:ascii="Arial" w:hAnsi="Arial" w:cs="Arial"/>
                <w:b/>
                <w:bCs/>
                <w:i/>
                <w:iCs/>
                <w:sz w:val="20"/>
                <w:szCs w:val="20"/>
                <w:lang w:val="vi-VN"/>
              </w:rPr>
            </w:pPr>
            <w:r w:rsidRPr="00F55F1F">
              <w:rPr>
                <w:rFonts w:ascii="Arial" w:hAnsi="Arial" w:cs="Arial"/>
                <w:sz w:val="20"/>
                <w:szCs w:val="20"/>
                <w:lang w:val="vi-VN"/>
              </w:rPr>
              <w:t xml:space="preserve">cùng kỳ năm trước </w:t>
            </w:r>
            <w:r w:rsidRPr="00F55F1F">
              <w:rPr>
                <w:rFonts w:ascii="Arial" w:hAnsi="Arial" w:cs="Arial"/>
                <w:i/>
                <w:iCs/>
                <w:sz w:val="20"/>
                <w:szCs w:val="20"/>
                <w:lang w:val="vi-VN"/>
              </w:rPr>
              <w:t>(%)</w:t>
            </w:r>
          </w:p>
        </w:tc>
      </w:tr>
      <w:tr w:rsidR="00F55F1F" w:rsidRPr="00F55F1F" w14:paraId="426F16BB" w14:textId="77777777" w:rsidTr="00612131">
        <w:tc>
          <w:tcPr>
            <w:tcW w:w="4395" w:type="dxa"/>
            <w:vAlign w:val="bottom"/>
          </w:tcPr>
          <w:p w14:paraId="54194EB7" w14:textId="77777777" w:rsidR="00F55F1F" w:rsidRPr="00F55F1F" w:rsidRDefault="00F55F1F" w:rsidP="00F55F1F">
            <w:pPr>
              <w:spacing w:before="40" w:after="40" w:line="288" w:lineRule="auto"/>
              <w:ind w:firstLine="567"/>
              <w:jc w:val="both"/>
              <w:rPr>
                <w:rFonts w:ascii="Arial" w:hAnsi="Arial" w:cs="Arial"/>
                <w:b/>
                <w:bCs/>
                <w:sz w:val="20"/>
                <w:szCs w:val="20"/>
                <w:lang w:val="vi-VN"/>
              </w:rPr>
            </w:pPr>
            <w:r w:rsidRPr="00F55F1F">
              <w:rPr>
                <w:rFonts w:ascii="Arial" w:hAnsi="Arial" w:cs="Arial"/>
                <w:b/>
                <w:bCs/>
                <w:sz w:val="20"/>
                <w:szCs w:val="20"/>
                <w:lang w:val="vi-VN"/>
              </w:rPr>
              <w:t xml:space="preserve">Các mặt hàng đạt giá trị trên </w:t>
            </w:r>
            <w:r w:rsidRPr="00F55F1F">
              <w:rPr>
                <w:rFonts w:ascii="Arial" w:hAnsi="Arial" w:cs="Arial"/>
                <w:b/>
                <w:bCs/>
                <w:sz w:val="20"/>
                <w:szCs w:val="20"/>
                <w:lang w:val="en-US"/>
              </w:rPr>
              <w:t>5</w:t>
            </w:r>
            <w:r w:rsidRPr="00F55F1F">
              <w:rPr>
                <w:rFonts w:ascii="Arial" w:hAnsi="Arial" w:cs="Arial"/>
                <w:b/>
                <w:bCs/>
                <w:sz w:val="20"/>
                <w:szCs w:val="20"/>
                <w:lang w:val="vi-VN"/>
              </w:rPr>
              <w:t xml:space="preserve"> tỷ USD</w:t>
            </w:r>
          </w:p>
        </w:tc>
        <w:tc>
          <w:tcPr>
            <w:tcW w:w="1842" w:type="dxa"/>
            <w:tcBorders>
              <w:top w:val="single" w:sz="4" w:space="0" w:color="auto"/>
            </w:tcBorders>
          </w:tcPr>
          <w:p w14:paraId="69EDA229"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vi-VN"/>
              </w:rPr>
            </w:pPr>
          </w:p>
        </w:tc>
        <w:tc>
          <w:tcPr>
            <w:tcW w:w="2551" w:type="dxa"/>
            <w:tcBorders>
              <w:top w:val="single" w:sz="4" w:space="0" w:color="auto"/>
            </w:tcBorders>
          </w:tcPr>
          <w:p w14:paraId="5C72FD5F"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vi-VN"/>
              </w:rPr>
            </w:pPr>
          </w:p>
        </w:tc>
      </w:tr>
      <w:tr w:rsidR="00F55F1F" w:rsidRPr="00F55F1F" w14:paraId="21F6784E" w14:textId="77777777" w:rsidTr="00612131">
        <w:tc>
          <w:tcPr>
            <w:tcW w:w="4395" w:type="dxa"/>
            <w:vAlign w:val="bottom"/>
          </w:tcPr>
          <w:p w14:paraId="3AC7C905"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Điện tử, máy tính và linh kiện</w:t>
            </w:r>
          </w:p>
        </w:tc>
        <w:tc>
          <w:tcPr>
            <w:tcW w:w="1842" w:type="dxa"/>
            <w:vAlign w:val="bottom"/>
          </w:tcPr>
          <w:p w14:paraId="1D778A6D" w14:textId="77777777" w:rsidR="00F55F1F" w:rsidRPr="00F55F1F" w:rsidRDefault="00F55F1F" w:rsidP="00F55F1F">
            <w:pPr>
              <w:spacing w:before="40" w:after="40" w:line="288" w:lineRule="auto"/>
              <w:ind w:right="323" w:firstLine="178"/>
              <w:jc w:val="right"/>
              <w:rPr>
                <w:rFonts w:ascii="Arial" w:hAnsi="Arial" w:cs="Arial"/>
                <w:sz w:val="20"/>
                <w:szCs w:val="20"/>
                <w:lang w:val="vi-VN"/>
              </w:rPr>
            </w:pPr>
            <w:r w:rsidRPr="00F55F1F">
              <w:rPr>
                <w:rFonts w:ascii="Arial" w:hAnsi="Arial" w:cs="Arial"/>
                <w:sz w:val="20"/>
                <w:szCs w:val="20"/>
                <w:lang w:val="vi-VN"/>
              </w:rPr>
              <w:t>30</w:t>
            </w:r>
            <w:r w:rsidRPr="00F55F1F">
              <w:rPr>
                <w:rFonts w:ascii="Arial" w:hAnsi="Arial" w:cs="Arial"/>
                <w:sz w:val="20"/>
                <w:szCs w:val="20"/>
                <w:lang w:val="en-US"/>
              </w:rPr>
              <w:t>.</w:t>
            </w:r>
            <w:r w:rsidRPr="00F55F1F">
              <w:rPr>
                <w:rFonts w:ascii="Arial" w:hAnsi="Arial" w:cs="Arial"/>
                <w:sz w:val="20"/>
                <w:szCs w:val="20"/>
                <w:lang w:val="vi-VN"/>
              </w:rPr>
              <w:t>724</w:t>
            </w:r>
          </w:p>
        </w:tc>
        <w:tc>
          <w:tcPr>
            <w:tcW w:w="2551" w:type="dxa"/>
            <w:vAlign w:val="bottom"/>
          </w:tcPr>
          <w:p w14:paraId="0E0647A0" w14:textId="77777777" w:rsidR="00F55F1F" w:rsidRPr="00F55F1F" w:rsidRDefault="00F55F1F" w:rsidP="00F55F1F">
            <w:pPr>
              <w:spacing w:before="40" w:after="40" w:line="288" w:lineRule="auto"/>
              <w:ind w:right="888" w:firstLine="178"/>
              <w:jc w:val="right"/>
              <w:rPr>
                <w:rFonts w:ascii="Arial" w:hAnsi="Arial" w:cs="Arial"/>
                <w:sz w:val="20"/>
                <w:szCs w:val="20"/>
                <w:lang w:val="vi-VN"/>
              </w:rPr>
            </w:pPr>
            <w:r w:rsidRPr="00F55F1F">
              <w:rPr>
                <w:rFonts w:ascii="Arial" w:hAnsi="Arial" w:cs="Arial"/>
                <w:sz w:val="20"/>
                <w:szCs w:val="20"/>
                <w:lang w:val="vi-VN"/>
              </w:rPr>
              <w:t>45,5</w:t>
            </w:r>
          </w:p>
        </w:tc>
      </w:tr>
      <w:tr w:rsidR="00F55F1F" w:rsidRPr="00F55F1F" w14:paraId="3ACF5CF3" w14:textId="77777777" w:rsidTr="00612131">
        <w:tc>
          <w:tcPr>
            <w:tcW w:w="4395" w:type="dxa"/>
            <w:vAlign w:val="bottom"/>
          </w:tcPr>
          <w:p w14:paraId="0771FE23"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Điện thoại các loại và linh kiện</w:t>
            </w:r>
          </w:p>
        </w:tc>
        <w:tc>
          <w:tcPr>
            <w:tcW w:w="1842" w:type="dxa"/>
            <w:vAlign w:val="bottom"/>
          </w:tcPr>
          <w:p w14:paraId="3B2F483A" w14:textId="77777777" w:rsidR="00F55F1F" w:rsidRPr="00F55F1F" w:rsidRDefault="00F55F1F" w:rsidP="00F55F1F">
            <w:pPr>
              <w:spacing w:before="40" w:after="40" w:line="288" w:lineRule="auto"/>
              <w:ind w:right="323" w:firstLine="178"/>
              <w:jc w:val="right"/>
              <w:rPr>
                <w:rFonts w:ascii="Arial" w:hAnsi="Arial" w:cs="Arial"/>
                <w:sz w:val="20"/>
                <w:szCs w:val="20"/>
                <w:lang w:val="vi-VN"/>
              </w:rPr>
            </w:pPr>
            <w:r w:rsidRPr="00F55F1F">
              <w:rPr>
                <w:rFonts w:ascii="Arial" w:hAnsi="Arial" w:cs="Arial"/>
                <w:sz w:val="20"/>
                <w:szCs w:val="20"/>
                <w:lang w:val="vi-VN"/>
              </w:rPr>
              <w:t>16</w:t>
            </w:r>
            <w:r w:rsidRPr="00F55F1F">
              <w:rPr>
                <w:rFonts w:ascii="Arial" w:hAnsi="Arial" w:cs="Arial"/>
                <w:sz w:val="20"/>
                <w:szCs w:val="20"/>
                <w:lang w:val="en-US"/>
              </w:rPr>
              <w:t>.</w:t>
            </w:r>
            <w:r w:rsidRPr="00F55F1F">
              <w:rPr>
                <w:rFonts w:ascii="Arial" w:hAnsi="Arial" w:cs="Arial"/>
                <w:sz w:val="20"/>
                <w:szCs w:val="20"/>
                <w:lang w:val="vi-VN"/>
              </w:rPr>
              <w:t>748</w:t>
            </w:r>
          </w:p>
        </w:tc>
        <w:tc>
          <w:tcPr>
            <w:tcW w:w="2551" w:type="dxa"/>
            <w:vAlign w:val="bottom"/>
          </w:tcPr>
          <w:p w14:paraId="1FF2A5CD" w14:textId="77777777" w:rsidR="00F55F1F" w:rsidRPr="00F55F1F" w:rsidRDefault="00F55F1F" w:rsidP="00F55F1F">
            <w:pPr>
              <w:spacing w:before="40" w:after="40" w:line="288" w:lineRule="auto"/>
              <w:ind w:right="888" w:firstLine="178"/>
              <w:jc w:val="right"/>
              <w:rPr>
                <w:rFonts w:ascii="Arial" w:hAnsi="Arial" w:cs="Arial"/>
                <w:sz w:val="20"/>
                <w:szCs w:val="20"/>
                <w:lang w:val="vi-VN"/>
              </w:rPr>
            </w:pPr>
            <w:r w:rsidRPr="00F55F1F">
              <w:rPr>
                <w:rFonts w:ascii="Arial" w:hAnsi="Arial" w:cs="Arial"/>
                <w:sz w:val="20"/>
                <w:szCs w:val="20"/>
                <w:lang w:val="vi-VN"/>
              </w:rPr>
              <w:t>19,3</w:t>
            </w:r>
          </w:p>
        </w:tc>
      </w:tr>
      <w:tr w:rsidR="00F55F1F" w:rsidRPr="00F55F1F" w14:paraId="71E4F615" w14:textId="77777777" w:rsidTr="00612131">
        <w:tc>
          <w:tcPr>
            <w:tcW w:w="4395" w:type="dxa"/>
            <w:vAlign w:val="bottom"/>
          </w:tcPr>
          <w:p w14:paraId="402DA7F3"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Máy móc, thiết bị, dụng cụ, phụ tùng khác</w:t>
            </w:r>
          </w:p>
        </w:tc>
        <w:tc>
          <w:tcPr>
            <w:tcW w:w="1842" w:type="dxa"/>
            <w:vAlign w:val="bottom"/>
          </w:tcPr>
          <w:p w14:paraId="3290EEAB" w14:textId="77777777" w:rsidR="00F55F1F" w:rsidRPr="00F55F1F" w:rsidRDefault="00F55F1F" w:rsidP="00F55F1F">
            <w:pPr>
              <w:spacing w:before="40" w:after="40" w:line="288" w:lineRule="auto"/>
              <w:ind w:right="323" w:firstLine="178"/>
              <w:jc w:val="right"/>
              <w:rPr>
                <w:rFonts w:ascii="Arial" w:hAnsi="Arial" w:cs="Arial"/>
                <w:sz w:val="20"/>
                <w:szCs w:val="20"/>
                <w:lang w:val="vi-VN"/>
              </w:rPr>
            </w:pPr>
            <w:r w:rsidRPr="00F55F1F">
              <w:rPr>
                <w:rFonts w:ascii="Arial" w:hAnsi="Arial" w:cs="Arial"/>
                <w:sz w:val="20"/>
                <w:szCs w:val="20"/>
                <w:lang w:val="vi-VN"/>
              </w:rPr>
              <w:t>15</w:t>
            </w:r>
            <w:r w:rsidRPr="00F55F1F">
              <w:rPr>
                <w:rFonts w:ascii="Arial" w:hAnsi="Arial" w:cs="Arial"/>
                <w:sz w:val="20"/>
                <w:szCs w:val="20"/>
                <w:lang w:val="en-US"/>
              </w:rPr>
              <w:t>.</w:t>
            </w:r>
            <w:r w:rsidRPr="00F55F1F">
              <w:rPr>
                <w:rFonts w:ascii="Arial" w:hAnsi="Arial" w:cs="Arial"/>
                <w:sz w:val="20"/>
                <w:szCs w:val="20"/>
                <w:lang w:val="vi-VN"/>
              </w:rPr>
              <w:t>000</w:t>
            </w:r>
          </w:p>
        </w:tc>
        <w:tc>
          <w:tcPr>
            <w:tcW w:w="2551" w:type="dxa"/>
            <w:vAlign w:val="bottom"/>
          </w:tcPr>
          <w:p w14:paraId="7D20E458" w14:textId="77777777" w:rsidR="00F55F1F" w:rsidRPr="00F55F1F" w:rsidRDefault="00F55F1F" w:rsidP="00F55F1F">
            <w:pPr>
              <w:spacing w:before="40" w:after="40" w:line="288" w:lineRule="auto"/>
              <w:ind w:right="888" w:firstLine="178"/>
              <w:jc w:val="right"/>
              <w:rPr>
                <w:rFonts w:ascii="Arial" w:hAnsi="Arial" w:cs="Arial"/>
                <w:sz w:val="20"/>
                <w:szCs w:val="20"/>
                <w:lang w:val="vi-VN"/>
              </w:rPr>
            </w:pPr>
            <w:r w:rsidRPr="00F55F1F">
              <w:rPr>
                <w:rFonts w:ascii="Arial" w:hAnsi="Arial" w:cs="Arial"/>
                <w:sz w:val="20"/>
                <w:szCs w:val="20"/>
                <w:lang w:val="vi-VN"/>
              </w:rPr>
              <w:t>21,2</w:t>
            </w:r>
          </w:p>
        </w:tc>
      </w:tr>
      <w:tr w:rsidR="00F55F1F" w:rsidRPr="00F55F1F" w14:paraId="0FF1DB37" w14:textId="77777777" w:rsidTr="00612131">
        <w:tc>
          <w:tcPr>
            <w:tcW w:w="4395" w:type="dxa"/>
            <w:vAlign w:val="bottom"/>
          </w:tcPr>
          <w:p w14:paraId="77C1760B"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Hàng dệt, may</w:t>
            </w:r>
          </w:p>
        </w:tc>
        <w:tc>
          <w:tcPr>
            <w:tcW w:w="1842" w:type="dxa"/>
            <w:vAlign w:val="bottom"/>
          </w:tcPr>
          <w:p w14:paraId="53DA6BEC" w14:textId="77777777" w:rsidR="00F55F1F" w:rsidRPr="00F55F1F" w:rsidRDefault="00F55F1F" w:rsidP="00F55F1F">
            <w:pPr>
              <w:spacing w:before="40" w:after="40" w:line="288" w:lineRule="auto"/>
              <w:ind w:right="323" w:firstLine="178"/>
              <w:jc w:val="right"/>
              <w:rPr>
                <w:rFonts w:ascii="Arial" w:hAnsi="Arial" w:cs="Arial"/>
                <w:sz w:val="20"/>
                <w:szCs w:val="20"/>
                <w:lang w:val="vi-VN"/>
              </w:rPr>
            </w:pPr>
            <w:r w:rsidRPr="00F55F1F">
              <w:rPr>
                <w:rFonts w:ascii="Arial" w:hAnsi="Arial" w:cs="Arial"/>
                <w:sz w:val="20"/>
                <w:szCs w:val="20"/>
                <w:lang w:val="vi-VN"/>
              </w:rPr>
              <w:t>8</w:t>
            </w:r>
            <w:r w:rsidRPr="00F55F1F">
              <w:rPr>
                <w:rFonts w:ascii="Arial" w:hAnsi="Arial" w:cs="Arial"/>
                <w:sz w:val="20"/>
                <w:szCs w:val="20"/>
                <w:lang w:val="en-US"/>
              </w:rPr>
              <w:t>.</w:t>
            </w:r>
            <w:r w:rsidRPr="00F55F1F">
              <w:rPr>
                <w:rFonts w:ascii="Arial" w:hAnsi="Arial" w:cs="Arial"/>
                <w:sz w:val="20"/>
                <w:szCs w:val="20"/>
                <w:lang w:val="vi-VN"/>
              </w:rPr>
              <w:t>863</w:t>
            </w:r>
          </w:p>
        </w:tc>
        <w:tc>
          <w:tcPr>
            <w:tcW w:w="2551" w:type="dxa"/>
            <w:vAlign w:val="bottom"/>
          </w:tcPr>
          <w:p w14:paraId="7D6B142C" w14:textId="77777777" w:rsidR="00F55F1F" w:rsidRPr="00F55F1F" w:rsidRDefault="00F55F1F" w:rsidP="00F55F1F">
            <w:pPr>
              <w:spacing w:before="40" w:after="40" w:line="288" w:lineRule="auto"/>
              <w:ind w:right="888" w:firstLine="178"/>
              <w:jc w:val="right"/>
              <w:rPr>
                <w:rFonts w:ascii="Arial" w:hAnsi="Arial" w:cs="Arial"/>
                <w:sz w:val="20"/>
                <w:szCs w:val="20"/>
                <w:lang w:val="vi-VN"/>
              </w:rPr>
            </w:pPr>
            <w:r w:rsidRPr="00F55F1F">
              <w:rPr>
                <w:rFonts w:ascii="Arial" w:hAnsi="Arial" w:cs="Arial"/>
                <w:sz w:val="20"/>
                <w:szCs w:val="20"/>
                <w:lang w:val="vi-VN"/>
              </w:rPr>
              <w:t>1,9</w:t>
            </w:r>
          </w:p>
        </w:tc>
      </w:tr>
      <w:tr w:rsidR="00F55F1F" w:rsidRPr="00F55F1F" w14:paraId="42CE127E" w14:textId="77777777" w:rsidTr="00612131">
        <w:tc>
          <w:tcPr>
            <w:tcW w:w="4395" w:type="dxa"/>
            <w:vAlign w:val="bottom"/>
          </w:tcPr>
          <w:p w14:paraId="4C7390F1"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Giày dép</w:t>
            </w:r>
          </w:p>
        </w:tc>
        <w:tc>
          <w:tcPr>
            <w:tcW w:w="1842" w:type="dxa"/>
            <w:vAlign w:val="bottom"/>
          </w:tcPr>
          <w:p w14:paraId="088C3DBA" w14:textId="77777777" w:rsidR="00F55F1F" w:rsidRPr="00F55F1F" w:rsidRDefault="00F55F1F" w:rsidP="00F55F1F">
            <w:pPr>
              <w:spacing w:before="40" w:after="40" w:line="288" w:lineRule="auto"/>
              <w:ind w:right="323" w:firstLine="178"/>
              <w:jc w:val="right"/>
              <w:rPr>
                <w:rFonts w:ascii="Arial" w:hAnsi="Arial" w:cs="Arial"/>
                <w:sz w:val="20"/>
                <w:szCs w:val="20"/>
                <w:lang w:val="vi-VN"/>
              </w:rPr>
            </w:pPr>
            <w:r w:rsidRPr="00F55F1F">
              <w:rPr>
                <w:rFonts w:ascii="Arial" w:hAnsi="Arial" w:cs="Arial"/>
                <w:sz w:val="20"/>
                <w:szCs w:val="20"/>
                <w:lang w:val="vi-VN"/>
              </w:rPr>
              <w:t>5</w:t>
            </w:r>
            <w:r w:rsidRPr="00F55F1F">
              <w:rPr>
                <w:rFonts w:ascii="Arial" w:hAnsi="Arial" w:cs="Arial"/>
                <w:sz w:val="20"/>
                <w:szCs w:val="20"/>
                <w:lang w:val="en-US"/>
              </w:rPr>
              <w:t>.</w:t>
            </w:r>
            <w:r w:rsidRPr="00F55F1F">
              <w:rPr>
                <w:rFonts w:ascii="Arial" w:hAnsi="Arial" w:cs="Arial"/>
                <w:sz w:val="20"/>
                <w:szCs w:val="20"/>
                <w:lang w:val="vi-VN"/>
              </w:rPr>
              <w:t>420</w:t>
            </w:r>
          </w:p>
        </w:tc>
        <w:tc>
          <w:tcPr>
            <w:tcW w:w="2551" w:type="dxa"/>
            <w:vAlign w:val="bottom"/>
          </w:tcPr>
          <w:p w14:paraId="0728C9B0" w14:textId="77777777" w:rsidR="00F55F1F" w:rsidRPr="00F55F1F" w:rsidRDefault="00F55F1F" w:rsidP="00F55F1F">
            <w:pPr>
              <w:spacing w:before="40" w:after="40" w:line="288" w:lineRule="auto"/>
              <w:ind w:right="888" w:firstLine="178"/>
              <w:jc w:val="right"/>
              <w:rPr>
                <w:rFonts w:ascii="Arial" w:hAnsi="Arial" w:cs="Arial"/>
                <w:sz w:val="20"/>
                <w:szCs w:val="20"/>
                <w:lang w:val="vi-VN"/>
              </w:rPr>
            </w:pPr>
            <w:r w:rsidRPr="00F55F1F">
              <w:rPr>
                <w:rFonts w:ascii="Arial" w:hAnsi="Arial" w:cs="Arial"/>
                <w:sz w:val="20"/>
                <w:szCs w:val="20"/>
                <w:lang w:val="vi-VN"/>
              </w:rPr>
              <w:t>0,8</w:t>
            </w:r>
          </w:p>
        </w:tc>
      </w:tr>
    </w:tbl>
    <w:bookmarkStart w:id="9" w:name="_Hlk223342364"/>
    <w:p w14:paraId="76A85665" w14:textId="77777777" w:rsidR="00F55F1F" w:rsidRPr="00F55F1F" w:rsidRDefault="00F55F1F" w:rsidP="00F55F1F">
      <w:pPr>
        <w:tabs>
          <w:tab w:val="left" w:pos="9475"/>
        </w:tabs>
        <w:spacing w:before="240" w:after="40" w:line="288" w:lineRule="auto"/>
        <w:ind w:right="6" w:firstLine="567"/>
        <w:jc w:val="both"/>
        <w:rPr>
          <w:rFonts w:ascii="Times New Roman" w:hAnsi="Times New Roman" w:cs="Times New Roman"/>
          <w:b/>
          <w:bCs/>
          <w:i/>
          <w:iCs/>
          <w:sz w:val="28"/>
          <w:szCs w:val="28"/>
          <w:lang w:val="de-DE"/>
        </w:rPr>
      </w:pPr>
      <w:r w:rsidRPr="00790634">
        <w:rPr>
          <w:rFonts w:ascii="Times New Roman" w:hAnsi="Times New Roman" w:cs="Times New Roman"/>
          <w:noProof/>
          <w:spacing w:val="-2"/>
          <w:sz w:val="28"/>
          <w:szCs w:val="28"/>
          <w:lang w:val="en-US"/>
        </w:rPr>
        <mc:AlternateContent>
          <mc:Choice Requires="wps">
            <w:drawing>
              <wp:anchor distT="0" distB="0" distL="114300" distR="114300" simplePos="0" relativeHeight="251659264" behindDoc="0" locked="0" layoutInCell="1" allowOverlap="1" wp14:anchorId="77BE6DF0" wp14:editId="6A233B88">
                <wp:simplePos x="0" y="0"/>
                <wp:positionH relativeFrom="column">
                  <wp:posOffset>207010</wp:posOffset>
                </wp:positionH>
                <wp:positionV relativeFrom="paragraph">
                  <wp:posOffset>154940</wp:posOffset>
                </wp:positionV>
                <wp:extent cx="3170555" cy="2566670"/>
                <wp:effectExtent l="0" t="0" r="0" b="508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0555" cy="2566670"/>
                        </a:xfrm>
                        <a:prstGeom prst="rect">
                          <a:avLst/>
                        </a:prstGeom>
                        <a:solidFill>
                          <a:srgbClr val="FFFFFF"/>
                        </a:solidFill>
                        <a:ln w="9525">
                          <a:noFill/>
                          <a:miter lim="800000"/>
                          <a:headEnd/>
                          <a:tailEnd/>
                        </a:ln>
                      </wps:spPr>
                      <wps:txbx>
                        <w:txbxContent>
                          <w:p w14:paraId="53F1C2E4" w14:textId="7A5B7422" w:rsidR="00612131" w:rsidRPr="00F55F1F" w:rsidRDefault="00612131" w:rsidP="00F55F1F">
                            <w:pPr>
                              <w:spacing w:after="120"/>
                              <w:jc w:val="center"/>
                              <w:rPr>
                                <w:rFonts w:eastAsia="Calibri" w:cs="Times New Roman"/>
                              </w:rPr>
                            </w:pPr>
                            <w:r w:rsidRPr="006822A2">
                              <w:rPr>
                                <w:rFonts w:ascii="Arial" w:hAnsi="Arial" w:cs="Arial"/>
                                <w:b/>
                                <w:bCs/>
                                <w:sz w:val="24"/>
                                <w:szCs w:val="24"/>
                              </w:rPr>
                              <w:t xml:space="preserve">Hình </w:t>
                            </w:r>
                            <w:r>
                              <w:rPr>
                                <w:rFonts w:ascii="Arial" w:hAnsi="Arial" w:cs="Arial"/>
                                <w:b/>
                                <w:bCs/>
                                <w:sz w:val="24"/>
                                <w:szCs w:val="24"/>
                              </w:rPr>
                              <w:t>15</w:t>
                            </w:r>
                            <w:r w:rsidRPr="006822A2">
                              <w:rPr>
                                <w:rFonts w:ascii="Arial" w:hAnsi="Arial" w:cs="Arial"/>
                                <w:b/>
                                <w:bCs/>
                                <w:sz w:val="24"/>
                                <w:szCs w:val="24"/>
                              </w:rPr>
                              <w:t>. Cơ cấu nhóm hàng xuất khẩu</w:t>
                            </w:r>
                            <w:r>
                              <w:rPr>
                                <w:rFonts w:ascii="Arial" w:hAnsi="Arial" w:cs="Arial"/>
                                <w:b/>
                                <w:bCs/>
                                <w:sz w:val="24"/>
                                <w:szCs w:val="24"/>
                              </w:rPr>
                              <w:br/>
                              <w:t xml:space="preserve">quý I năm </w:t>
                            </w:r>
                            <w:r w:rsidRPr="006822A2">
                              <w:rPr>
                                <w:rFonts w:ascii="Arial" w:hAnsi="Arial" w:cs="Arial"/>
                                <w:b/>
                                <w:bCs/>
                                <w:sz w:val="24"/>
                                <w:szCs w:val="24"/>
                              </w:rPr>
                              <w:t>202</w:t>
                            </w:r>
                            <w:r>
                              <w:rPr>
                                <w:rFonts w:ascii="Arial" w:hAnsi="Arial" w:cs="Arial"/>
                                <w:b/>
                                <w:bCs/>
                                <w:sz w:val="24"/>
                                <w:szCs w:val="24"/>
                              </w:rPr>
                              <w:t>6</w:t>
                            </w:r>
                          </w:p>
                          <w:p w14:paraId="7CCE93B8" w14:textId="2BA44EB9" w:rsidR="00612131" w:rsidRPr="00271B83" w:rsidRDefault="00612131" w:rsidP="00DB6C48">
                            <w:pPr>
                              <w:spacing w:before="120" w:after="120"/>
                              <w:ind w:left="-142"/>
                              <w:jc w:val="center"/>
                              <w:rPr>
                                <w:rFonts w:ascii="Arial" w:hAnsi="Arial" w:cs="Arial"/>
                                <w:sz w:val="24"/>
                                <w:szCs w:val="24"/>
                              </w:rPr>
                            </w:pPr>
                            <w:r w:rsidRPr="00E06C36">
                              <w:rPr>
                                <w:noProof/>
                                <w:lang w:val="en-US"/>
                              </w:rPr>
                              <w:drawing>
                                <wp:inline distT="0" distB="0" distL="0" distR="0" wp14:anchorId="3BAE3A30" wp14:editId="37F02524">
                                  <wp:extent cx="3089275" cy="1880235"/>
                                  <wp:effectExtent l="0" t="0" r="0" b="5715"/>
                                  <wp:docPr id="15047237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89275" cy="1880235"/>
                                          </a:xfrm>
                                          <a:prstGeom prst="rect">
                                            <a:avLst/>
                                          </a:prstGeom>
                                          <a:noFill/>
                                          <a:ln>
                                            <a:noFill/>
                                          </a:ln>
                                        </pic:spPr>
                                      </pic:pic>
                                    </a:graphicData>
                                  </a:graphic>
                                </wp:inline>
                              </w:drawing>
                            </w:r>
                          </w:p>
                        </w:txbxContent>
                      </wps:txbx>
                      <wps:bodyPr rot="0" vert="horz" wrap="square" lIns="36000" tIns="36000" rIns="36000" bIns="36000" anchor="t" anchorCtr="0">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77BE6DF0" id="_x0000_t202" coordsize="21600,21600" o:spt="202" path="m,l,21600r21600,l21600,xe">
                <v:stroke joinstyle="miter"/>
                <v:path gradientshapeok="t" o:connecttype="rect"/>
              </v:shapetype>
              <v:shape id="Text Box 2" o:spid="_x0000_s1026" type="#_x0000_t202" style="position:absolute;left:0;text-align:left;margin-left:16.3pt;margin-top:12.2pt;width:249.65pt;height:20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" stroked="f">
                <v:textbox inset="1mm,1mm,1mm,1mm">
                  <w:txbxContent>
                    <w:p w14:paraId="53F1C2E4" w14:textId="7A5B7422" w:rsidR="00612131" w:rsidRPr="00F55F1F" w:rsidRDefault="00612131" w:rsidP="00F55F1F">
                      <w:pPr>
                        <w:spacing w:after="120"/>
                        <w:jc w:val="center"/>
                        <w:rPr>
                          <w:rFonts w:eastAsia="Calibri" w:cs="Times New Roman"/>
                        </w:rPr>
                      </w:pPr>
                      <w:r w:rsidRPr="006822A2">
                        <w:rPr>
                          <w:rFonts w:ascii="Arial" w:hAnsi="Arial" w:cs="Arial"/>
                          <w:b/>
                          <w:bCs/>
                          <w:sz w:val="24"/>
                          <w:szCs w:val="24"/>
                        </w:rPr>
                        <w:t xml:space="preserve">Hình </w:t>
                      </w:r>
                      <w:r>
                        <w:rPr>
                          <w:rFonts w:ascii="Arial" w:hAnsi="Arial" w:cs="Arial"/>
                          <w:b/>
                          <w:bCs/>
                          <w:sz w:val="24"/>
                          <w:szCs w:val="24"/>
                        </w:rPr>
                        <w:t>15</w:t>
                      </w:r>
                      <w:r w:rsidRPr="006822A2">
                        <w:rPr>
                          <w:rFonts w:ascii="Arial" w:hAnsi="Arial" w:cs="Arial"/>
                          <w:b/>
                          <w:bCs/>
                          <w:sz w:val="24"/>
                          <w:szCs w:val="24"/>
                        </w:rPr>
                        <w:t>. Cơ cấu nhóm hàng xuất khẩu</w:t>
                      </w:r>
                      <w:r>
                        <w:rPr>
                          <w:rFonts w:ascii="Arial" w:hAnsi="Arial" w:cs="Arial"/>
                          <w:b/>
                          <w:bCs/>
                          <w:sz w:val="24"/>
                          <w:szCs w:val="24"/>
                        </w:rPr>
                        <w:br/>
                        <w:t xml:space="preserve">quý I năm </w:t>
                      </w:r>
                      <w:r w:rsidRPr="006822A2">
                        <w:rPr>
                          <w:rFonts w:ascii="Arial" w:hAnsi="Arial" w:cs="Arial"/>
                          <w:b/>
                          <w:bCs/>
                          <w:sz w:val="24"/>
                          <w:szCs w:val="24"/>
                        </w:rPr>
                        <w:t>202</w:t>
                      </w:r>
                      <w:r>
                        <w:rPr>
                          <w:rFonts w:ascii="Arial" w:hAnsi="Arial" w:cs="Arial"/>
                          <w:b/>
                          <w:bCs/>
                          <w:sz w:val="24"/>
                          <w:szCs w:val="24"/>
                        </w:rPr>
                        <w:t>6</w:t>
                      </w:r>
                    </w:p>
                    <w:p w14:paraId="7CCE93B8" w14:textId="2BA44EB9" w:rsidR="00612131" w:rsidRPr="00271B83" w:rsidRDefault="00612131" w:rsidP="00DB6C48">
                      <w:pPr>
                        <w:spacing w:before="120" w:after="120"/>
                        <w:ind w:left="-142"/>
                        <w:jc w:val="center"/>
                        <w:rPr>
                          <w:rFonts w:ascii="Arial" w:hAnsi="Arial" w:cs="Arial"/>
                          <w:sz w:val="24"/>
                          <w:szCs w:val="24"/>
                        </w:rPr>
                      </w:pPr>
                      <w:r w:rsidRPr="00E06C36">
                        <w:rPr>
                          <w:noProof/>
                          <w:lang w:val="en-US"/>
                        </w:rPr>
                        <w:drawing>
                          <wp:inline distT="0" distB="0" distL="0" distR="0" wp14:anchorId="3BAE3A30" wp14:editId="37F02524">
                            <wp:extent cx="3089275" cy="1880235"/>
                            <wp:effectExtent l="0" t="0" r="0" b="5715"/>
                            <wp:docPr id="15047237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89275" cy="1880235"/>
                                    </a:xfrm>
                                    <a:prstGeom prst="rect">
                                      <a:avLst/>
                                    </a:prstGeom>
                                    <a:noFill/>
                                    <a:ln>
                                      <a:noFill/>
                                    </a:ln>
                                  </pic:spPr>
                                </pic:pic>
                              </a:graphicData>
                            </a:graphic>
                          </wp:inline>
                        </w:drawing>
                      </w:r>
                    </w:p>
                  </w:txbxContent>
                </v:textbox>
                <w10:wrap type="square"/>
              </v:shape>
            </w:pict>
          </mc:Fallback>
        </mc:AlternateContent>
      </w:r>
      <w:r w:rsidRPr="00F55F1F">
        <w:rPr>
          <w:rFonts w:ascii="Times New Roman" w:eastAsia="Batang" w:hAnsi="Times New Roman" w:cs="Times New Roman"/>
          <w:bCs/>
          <w:i/>
          <w:noProof/>
          <w:spacing w:val="-2"/>
          <w:sz w:val="28"/>
          <w:szCs w:val="28"/>
          <w:lang w:val="en-US"/>
        </w:rPr>
        <w:t>Về cơ cấu nhóm hàng xuất khẩu quý I/2026,</w:t>
      </w:r>
      <w:r w:rsidRPr="00F55F1F">
        <w:rPr>
          <w:rFonts w:ascii="Times New Roman" w:eastAsia="Batang" w:hAnsi="Times New Roman" w:cs="Times New Roman"/>
          <w:bCs/>
          <w:iCs/>
          <w:noProof/>
          <w:spacing w:val="-2"/>
          <w:sz w:val="28"/>
          <w:szCs w:val="28"/>
          <w:lang w:val="en-US"/>
        </w:rPr>
        <w:t xml:space="preserve"> </w:t>
      </w:r>
      <w:r w:rsidRPr="00F55F1F">
        <w:rPr>
          <w:rFonts w:ascii="Times New Roman" w:eastAsia="Batang" w:hAnsi="Times New Roman" w:cs="Times New Roman"/>
          <w:bCs/>
          <w:noProof/>
          <w:spacing w:val="-2"/>
          <w:sz w:val="28"/>
          <w:szCs w:val="28"/>
          <w:lang w:val="en-US"/>
        </w:rPr>
        <w:t>nhóm hàng công nghiệp chế biến đạt 110,52 tỷ USD, chiếm 89,9%; nhóm hàng nông sản, lâm sản đạt 9,34 tỷ USD, chiếm 7,6%; nhóm hàng thủy sản đạt 2,64 tỷ USD, chiếm 2,2%; nhóm hàng nhiên liệu và khoáng sản đạt 0,43 tỷ USD, chiếm 0,3%.</w:t>
      </w:r>
      <w:r w:rsidRPr="00F55F1F">
        <w:rPr>
          <w:rFonts w:eastAsia="Calibri" w:cs="Times New Roman"/>
          <w:lang w:val="en-US"/>
        </w:rPr>
        <w:t xml:space="preserve"> </w:t>
      </w:r>
      <w:r w:rsidRPr="00F55F1F">
        <w:rPr>
          <w:rFonts w:ascii="Times New Roman" w:hAnsi="Times New Roman" w:cs="Times New Roman"/>
          <w:b/>
          <w:bCs/>
          <w:i/>
          <w:iCs/>
          <w:sz w:val="28"/>
          <w:szCs w:val="28"/>
          <w:lang w:val="de-DE"/>
        </w:rPr>
        <w:t xml:space="preserve"> </w:t>
      </w:r>
    </w:p>
    <w:bookmarkEnd w:id="9"/>
    <w:p w14:paraId="33074CBD" w14:textId="77777777" w:rsidR="00F55F1F" w:rsidRPr="00F55F1F" w:rsidRDefault="00F55F1F" w:rsidP="00F55F1F">
      <w:pPr>
        <w:tabs>
          <w:tab w:val="left" w:pos="9475"/>
        </w:tabs>
        <w:spacing w:before="40" w:after="40" w:line="288" w:lineRule="auto"/>
        <w:ind w:right="6" w:firstLine="567"/>
        <w:jc w:val="both"/>
        <w:rPr>
          <w:rFonts w:ascii="Times New Roman" w:hAnsi="Times New Roman" w:cs="Times New Roman"/>
          <w:b/>
          <w:bCs/>
          <w:i/>
          <w:iCs/>
          <w:sz w:val="28"/>
          <w:szCs w:val="28"/>
          <w:lang w:val="de-DE"/>
        </w:rPr>
      </w:pPr>
    </w:p>
    <w:p w14:paraId="2DE8E6EC" w14:textId="77777777" w:rsidR="00F55F1F" w:rsidRDefault="00F55F1F" w:rsidP="00F55F1F">
      <w:pPr>
        <w:tabs>
          <w:tab w:val="left" w:pos="9475"/>
        </w:tabs>
        <w:spacing w:after="120" w:line="264" w:lineRule="auto"/>
        <w:ind w:firstLine="720"/>
        <w:jc w:val="both"/>
        <w:rPr>
          <w:rFonts w:ascii="Times New Roman" w:hAnsi="Times New Roman" w:cs="Times New Roman"/>
          <w:b/>
          <w:bCs/>
          <w:i/>
          <w:iCs/>
          <w:sz w:val="28"/>
          <w:szCs w:val="28"/>
          <w:lang w:val="de-DE"/>
        </w:rPr>
      </w:pPr>
    </w:p>
    <w:p w14:paraId="3A17C5CD" w14:textId="4B343BDA" w:rsidR="00F55F1F" w:rsidRPr="00F55F1F" w:rsidRDefault="00F55F1F" w:rsidP="00790634">
      <w:pPr>
        <w:tabs>
          <w:tab w:val="left" w:pos="9475"/>
        </w:tabs>
        <w:spacing w:after="120" w:line="264" w:lineRule="auto"/>
        <w:ind w:firstLine="720"/>
        <w:jc w:val="both"/>
        <w:rPr>
          <w:rFonts w:ascii="Times New Roman" w:hAnsi="Times New Roman" w:cs="Times New Roman"/>
          <w:b/>
          <w:bCs/>
          <w:i/>
          <w:iCs/>
          <w:sz w:val="28"/>
          <w:szCs w:val="28"/>
          <w:lang w:val="de-DE"/>
        </w:rPr>
      </w:pPr>
      <w:r w:rsidRPr="00F55F1F">
        <w:rPr>
          <w:rFonts w:ascii="Times New Roman" w:hAnsi="Times New Roman" w:cs="Times New Roman"/>
          <w:b/>
          <w:bCs/>
          <w:i/>
          <w:iCs/>
          <w:sz w:val="28"/>
          <w:szCs w:val="28"/>
          <w:lang w:val="de-DE"/>
        </w:rPr>
        <w:lastRenderedPageBreak/>
        <w:t>Nhập khẩu hàng hóa</w:t>
      </w:r>
    </w:p>
    <w:p w14:paraId="3D0C2CD4" w14:textId="77777777" w:rsidR="00F55F1F" w:rsidRPr="00F55F1F" w:rsidRDefault="00F55F1F" w:rsidP="00790634">
      <w:pPr>
        <w:tabs>
          <w:tab w:val="left" w:pos="9475"/>
        </w:tabs>
        <w:spacing w:after="120" w:line="264" w:lineRule="auto"/>
        <w:ind w:firstLine="720"/>
        <w:jc w:val="both"/>
        <w:rPr>
          <w:rFonts w:ascii="Times New Roman" w:hAnsi="Times New Roman" w:cs="Times New Roman"/>
          <w:bCs/>
          <w:sz w:val="28"/>
          <w:szCs w:val="28"/>
          <w:lang w:val="en-US"/>
        </w:rPr>
      </w:pPr>
      <w:r w:rsidRPr="00F55F1F">
        <w:rPr>
          <w:rFonts w:ascii="Times New Roman" w:hAnsi="Times New Roman" w:cs="Times New Roman"/>
          <w:bCs/>
          <w:sz w:val="28"/>
          <w:szCs w:val="28"/>
          <w:lang w:val="de-DE"/>
        </w:rPr>
        <w:t>Kim ngạch nhập khẩu hàng hóa tháng Hai sơ bộ đạt 34,1 tỷ USD</w:t>
      </w:r>
      <w:bookmarkStart w:id="10" w:name="_Hlk213089943"/>
      <w:r w:rsidRPr="00F55F1F">
        <w:rPr>
          <w:rFonts w:ascii="Times New Roman" w:hAnsi="Times New Roman" w:cs="Times New Roman"/>
          <w:bCs/>
          <w:sz w:val="28"/>
          <w:szCs w:val="28"/>
          <w:vertAlign w:val="superscript"/>
          <w:lang w:val="de-DE"/>
        </w:rPr>
        <w:footnoteReference w:id="40"/>
      </w:r>
      <w:bookmarkEnd w:id="10"/>
      <w:r w:rsidRPr="00F55F1F">
        <w:rPr>
          <w:rFonts w:ascii="Times New Roman" w:hAnsi="Times New Roman" w:cs="Times New Roman"/>
          <w:bCs/>
          <w:sz w:val="28"/>
          <w:szCs w:val="28"/>
          <w:lang w:val="de-DE"/>
        </w:rPr>
        <w:t>.</w:t>
      </w:r>
      <w:r w:rsidRPr="00F55F1F">
        <w:rPr>
          <w:rFonts w:ascii="Times New Roman" w:hAnsi="Times New Roman" w:cs="Times New Roman"/>
          <w:bCs/>
          <w:sz w:val="28"/>
          <w:szCs w:val="28"/>
          <w:lang w:val="en-US"/>
        </w:rPr>
        <w:t xml:space="preserve"> </w:t>
      </w:r>
    </w:p>
    <w:p w14:paraId="17209550" w14:textId="2AABADAC" w:rsidR="00F55F1F" w:rsidRPr="00790634" w:rsidRDefault="00F55F1F" w:rsidP="00790634">
      <w:pPr>
        <w:tabs>
          <w:tab w:val="left" w:pos="9475"/>
        </w:tabs>
        <w:spacing w:after="120" w:line="264" w:lineRule="auto"/>
        <w:ind w:firstLine="720"/>
        <w:jc w:val="both"/>
        <w:rPr>
          <w:rFonts w:ascii="Times New Roman" w:hAnsi="Times New Roman" w:cs="Times New Roman"/>
          <w:bCs/>
          <w:spacing w:val="-4"/>
          <w:sz w:val="28"/>
          <w:szCs w:val="28"/>
          <w:lang w:val="de-DE"/>
        </w:rPr>
      </w:pPr>
      <w:r w:rsidRPr="00790634">
        <w:rPr>
          <w:rFonts w:ascii="Times New Roman" w:hAnsi="Times New Roman" w:cs="Times New Roman"/>
          <w:bCs/>
          <w:spacing w:val="-4"/>
          <w:sz w:val="28"/>
          <w:szCs w:val="28"/>
          <w:lang w:val="de-DE"/>
        </w:rPr>
        <w:t>Kim ngạch nhập khẩu hàng hóa tháng Ba đạt 47,11 tỷ USD, tăng 38,2% so với tháng trước. Trong đó, khu vực kinh tế trong nước đạt 13,45 tỷ USD, tăng 40,8%; khu vực có vốn đầu tư nước ngoài đạt 33,6</w:t>
      </w:r>
      <w:r w:rsidR="002B552F">
        <w:rPr>
          <w:rFonts w:ascii="Times New Roman" w:hAnsi="Times New Roman" w:cs="Times New Roman"/>
          <w:bCs/>
          <w:spacing w:val="-4"/>
          <w:sz w:val="28"/>
          <w:szCs w:val="28"/>
          <w:lang w:val="de-DE"/>
        </w:rPr>
        <w:t>6</w:t>
      </w:r>
      <w:r w:rsidRPr="00790634">
        <w:rPr>
          <w:rFonts w:ascii="Times New Roman" w:hAnsi="Times New Roman" w:cs="Times New Roman"/>
          <w:bCs/>
          <w:spacing w:val="-4"/>
          <w:sz w:val="28"/>
          <w:szCs w:val="28"/>
          <w:lang w:val="de-DE"/>
        </w:rPr>
        <w:t xml:space="preserve"> tỷ USD, tăng 37,1%. So với cùng kỳ năm trước, kim ngạch nhập khẩu hàng hóa tháng Ba tăng 27,8%, trong đó khu vực kinh tế trong nước giảm 3,7%; khu vực có vốn đầu tư nước ngoài tăng 47,1%. </w:t>
      </w:r>
    </w:p>
    <w:p w14:paraId="580CDECD" w14:textId="77777777" w:rsidR="00F55F1F" w:rsidRPr="00F55F1F" w:rsidRDefault="00F55F1F" w:rsidP="00790634">
      <w:pPr>
        <w:tabs>
          <w:tab w:val="left" w:pos="9475"/>
        </w:tabs>
        <w:spacing w:after="120" w:line="264" w:lineRule="auto"/>
        <w:ind w:firstLine="720"/>
        <w:jc w:val="both"/>
        <w:rPr>
          <w:rFonts w:ascii="Times New Roman" w:hAnsi="Times New Roman" w:cs="Times New Roman"/>
          <w:bCs/>
          <w:sz w:val="28"/>
          <w:szCs w:val="28"/>
          <w:lang w:val="de-DE"/>
        </w:rPr>
      </w:pPr>
      <w:r w:rsidRPr="00F55F1F">
        <w:rPr>
          <w:rFonts w:ascii="Times New Roman" w:hAnsi="Times New Roman" w:cs="Times New Roman"/>
          <w:bCs/>
          <w:sz w:val="28"/>
          <w:szCs w:val="28"/>
          <w:lang w:val="de-DE"/>
        </w:rPr>
        <w:t>Tính chung quý I/2026, kim ngạch nhập khẩu hàng hóa đạt 126,57 tỷ USD, tăng 27,0% so với cùng kỳ năm trước, trong đó khu vực kinh tế trong nước đạt 35,2 tỷ USD, giảm 4,3%; khu vực có vốn đầu tư nước ngoài đạt 91,37 tỷ USD, tăng 45,3%.</w:t>
      </w:r>
    </w:p>
    <w:p w14:paraId="00CC35EB" w14:textId="77777777" w:rsidR="00F55F1F" w:rsidRPr="00F55F1F" w:rsidRDefault="00F55F1F" w:rsidP="00790634">
      <w:pPr>
        <w:tabs>
          <w:tab w:val="left" w:pos="9475"/>
        </w:tabs>
        <w:spacing w:after="120" w:line="264" w:lineRule="auto"/>
        <w:ind w:firstLine="720"/>
        <w:jc w:val="both"/>
        <w:rPr>
          <w:rFonts w:eastAsia="Calibri" w:cs="Times New Roman"/>
          <w:lang w:val="en-US"/>
        </w:rPr>
      </w:pPr>
      <w:r w:rsidRPr="00F55F1F">
        <w:rPr>
          <w:rFonts w:ascii="Times New Roman" w:hAnsi="Times New Roman" w:cs="Times New Roman"/>
          <w:bCs/>
          <w:sz w:val="28"/>
          <w:szCs w:val="28"/>
          <w:lang w:val="de-DE"/>
        </w:rPr>
        <w:t>Trong quý I/2026 có 22 mặt hàng nhập khẩu đạt trị giá trên 1 tỷ USD, chiếm tỷ trọng 82,8% tổng kim ngạch nhập khẩu (có 2 mặt hàng nhập khẩu trên 5 tỷ USD, chiếm 49,8%)</w:t>
      </w:r>
      <w:r w:rsidRPr="00F55F1F">
        <w:rPr>
          <w:rFonts w:ascii="Times New Roman" w:hAnsi="Times New Roman" w:cs="Times New Roman"/>
          <w:sz w:val="28"/>
          <w:szCs w:val="28"/>
          <w:lang w:val="de-DE"/>
        </w:rPr>
        <w:t>.</w:t>
      </w:r>
    </w:p>
    <w:p w14:paraId="353D2AE0" w14:textId="5881EBDA" w:rsidR="00F55F1F" w:rsidRPr="00F55F1F" w:rsidRDefault="00F55F1F" w:rsidP="00F55F1F">
      <w:pPr>
        <w:tabs>
          <w:tab w:val="left" w:pos="9475"/>
        </w:tabs>
        <w:spacing w:before="40" w:after="40" w:line="288" w:lineRule="auto"/>
        <w:ind w:right="6" w:firstLine="567"/>
        <w:jc w:val="center"/>
        <w:rPr>
          <w:rFonts w:ascii="Arial" w:hAnsi="Arial" w:cs="Arial"/>
          <w:b/>
          <w:bCs/>
          <w:sz w:val="8"/>
          <w:szCs w:val="24"/>
          <w:lang w:val="de-DE"/>
        </w:rPr>
      </w:pPr>
      <w:r w:rsidRPr="00F55F1F">
        <w:rPr>
          <w:rFonts w:ascii="Arial" w:hAnsi="Arial" w:cs="Arial"/>
          <w:b/>
          <w:spacing w:val="-2"/>
          <w:sz w:val="24"/>
          <w:szCs w:val="20"/>
          <w:lang w:val="pl-PL"/>
        </w:rPr>
        <w:t xml:space="preserve">Biểu </w:t>
      </w:r>
      <w:r>
        <w:rPr>
          <w:rFonts w:ascii="Arial" w:hAnsi="Arial" w:cs="Arial"/>
          <w:b/>
          <w:spacing w:val="-2"/>
          <w:sz w:val="24"/>
          <w:szCs w:val="20"/>
          <w:lang w:val="pl-PL"/>
        </w:rPr>
        <w:t>8</w:t>
      </w:r>
      <w:r w:rsidRPr="00F55F1F">
        <w:rPr>
          <w:rFonts w:ascii="Arial" w:hAnsi="Arial" w:cs="Arial"/>
          <w:b/>
          <w:spacing w:val="-2"/>
          <w:sz w:val="24"/>
          <w:szCs w:val="20"/>
          <w:lang w:val="pl-PL"/>
        </w:rPr>
        <w:t>. Giá trị</w:t>
      </w:r>
      <w:r w:rsidRPr="00F55F1F">
        <w:rPr>
          <w:rFonts w:ascii="Arial" w:hAnsi="Arial" w:cs="Arial"/>
          <w:b/>
          <w:bCs/>
          <w:sz w:val="24"/>
          <w:szCs w:val="24"/>
          <w:lang w:val="de-DE"/>
        </w:rPr>
        <w:t xml:space="preserve"> một số mặt hàng nhập khẩu quý I năm 2026</w:t>
      </w:r>
    </w:p>
    <w:tbl>
      <w:tblPr>
        <w:tblStyle w:val="TableGrid"/>
        <w:tblW w:w="0" w:type="auto"/>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5"/>
        <w:gridCol w:w="48"/>
        <w:gridCol w:w="1794"/>
        <w:gridCol w:w="68"/>
        <w:gridCol w:w="2483"/>
        <w:gridCol w:w="239"/>
      </w:tblGrid>
      <w:tr w:rsidR="00F55F1F" w:rsidRPr="00F55F1F" w14:paraId="7F8B91A2" w14:textId="77777777" w:rsidTr="00612131">
        <w:trPr>
          <w:gridAfter w:val="1"/>
          <w:wAfter w:w="239" w:type="dxa"/>
          <w:jc w:val="center"/>
        </w:trPr>
        <w:tc>
          <w:tcPr>
            <w:tcW w:w="4395" w:type="dxa"/>
          </w:tcPr>
          <w:p w14:paraId="06A29731"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es-NI"/>
              </w:rPr>
            </w:pPr>
            <w:r w:rsidRPr="00F55F1F">
              <w:rPr>
                <w:rFonts w:ascii="Arial" w:hAnsi="Arial" w:cs="Arial"/>
                <w:b/>
                <w:bCs/>
                <w:i/>
                <w:iCs/>
                <w:sz w:val="20"/>
                <w:szCs w:val="20"/>
                <w:lang w:val="es-NI"/>
              </w:rPr>
              <w:t xml:space="preserve"> </w:t>
            </w:r>
          </w:p>
        </w:tc>
        <w:tc>
          <w:tcPr>
            <w:tcW w:w="1842" w:type="dxa"/>
            <w:gridSpan w:val="2"/>
            <w:tcBorders>
              <w:top w:val="single" w:sz="4" w:space="0" w:color="auto"/>
              <w:bottom w:val="single" w:sz="4" w:space="0" w:color="auto"/>
            </w:tcBorders>
          </w:tcPr>
          <w:p w14:paraId="268EDA2D" w14:textId="77777777" w:rsidR="00F55F1F" w:rsidRPr="00F55F1F" w:rsidRDefault="00F55F1F" w:rsidP="00F55F1F">
            <w:pPr>
              <w:spacing w:before="40" w:after="40" w:line="288" w:lineRule="auto"/>
              <w:ind w:firstLine="31"/>
              <w:jc w:val="center"/>
              <w:rPr>
                <w:rFonts w:ascii="Arial" w:hAnsi="Arial" w:cs="Arial"/>
                <w:sz w:val="20"/>
                <w:szCs w:val="20"/>
                <w:lang w:val="es-NI"/>
              </w:rPr>
            </w:pPr>
            <w:r w:rsidRPr="00F55F1F">
              <w:rPr>
                <w:rFonts w:ascii="Arial" w:hAnsi="Arial" w:cs="Arial"/>
                <w:sz w:val="20"/>
                <w:szCs w:val="20"/>
                <w:lang w:val="es-NI"/>
              </w:rPr>
              <w:t xml:space="preserve">Giá trị </w:t>
            </w:r>
          </w:p>
          <w:p w14:paraId="5154C85A" w14:textId="77777777" w:rsidR="00F55F1F" w:rsidRPr="00F55F1F" w:rsidRDefault="00F55F1F" w:rsidP="00F55F1F">
            <w:pPr>
              <w:spacing w:before="40" w:after="40" w:line="288" w:lineRule="auto"/>
              <w:ind w:firstLine="31"/>
              <w:jc w:val="center"/>
              <w:rPr>
                <w:rFonts w:ascii="Arial" w:hAnsi="Arial" w:cs="Arial"/>
                <w:b/>
                <w:bCs/>
                <w:i/>
                <w:iCs/>
                <w:sz w:val="20"/>
                <w:szCs w:val="20"/>
                <w:lang w:val="es-NI"/>
              </w:rPr>
            </w:pPr>
            <w:r w:rsidRPr="00F55F1F">
              <w:rPr>
                <w:rFonts w:ascii="Arial" w:hAnsi="Arial" w:cs="Arial"/>
                <w:i/>
                <w:iCs/>
                <w:sz w:val="20"/>
                <w:szCs w:val="20"/>
                <w:lang w:val="es-NI"/>
              </w:rPr>
              <w:t>(Triệu USD)</w:t>
            </w:r>
          </w:p>
        </w:tc>
        <w:tc>
          <w:tcPr>
            <w:tcW w:w="2551" w:type="dxa"/>
            <w:gridSpan w:val="2"/>
            <w:tcBorders>
              <w:top w:val="single" w:sz="4" w:space="0" w:color="auto"/>
              <w:bottom w:val="single" w:sz="4" w:space="0" w:color="auto"/>
            </w:tcBorders>
          </w:tcPr>
          <w:p w14:paraId="3C96F847" w14:textId="77777777" w:rsidR="00F55F1F" w:rsidRPr="00F55F1F" w:rsidRDefault="00F55F1F" w:rsidP="00F55F1F">
            <w:pPr>
              <w:spacing w:before="40" w:after="40" w:line="288" w:lineRule="auto"/>
              <w:jc w:val="center"/>
              <w:rPr>
                <w:rFonts w:ascii="Arial" w:hAnsi="Arial" w:cs="Arial"/>
                <w:sz w:val="20"/>
                <w:szCs w:val="20"/>
                <w:lang w:val="es-NI"/>
              </w:rPr>
            </w:pPr>
            <w:r w:rsidRPr="00F55F1F">
              <w:rPr>
                <w:rFonts w:ascii="Arial" w:hAnsi="Arial" w:cs="Arial"/>
                <w:sz w:val="20"/>
                <w:szCs w:val="20"/>
                <w:lang w:val="es-NI"/>
              </w:rPr>
              <w:t xml:space="preserve">Tốc độ tăng so với </w:t>
            </w:r>
          </w:p>
          <w:p w14:paraId="06BF9A35" w14:textId="77777777" w:rsidR="00F55F1F" w:rsidRPr="00F55F1F" w:rsidRDefault="00F55F1F" w:rsidP="00F55F1F">
            <w:pPr>
              <w:spacing w:before="40" w:after="40" w:line="288" w:lineRule="auto"/>
              <w:jc w:val="center"/>
              <w:rPr>
                <w:rFonts w:ascii="Arial" w:hAnsi="Arial" w:cs="Arial"/>
                <w:b/>
                <w:bCs/>
                <w:i/>
                <w:iCs/>
                <w:sz w:val="20"/>
                <w:szCs w:val="20"/>
                <w:lang w:val="vi-VN"/>
              </w:rPr>
            </w:pPr>
            <w:r w:rsidRPr="00F55F1F">
              <w:rPr>
                <w:rFonts w:ascii="Arial" w:hAnsi="Arial" w:cs="Arial"/>
                <w:sz w:val="20"/>
                <w:szCs w:val="20"/>
                <w:lang w:val="vi-VN"/>
              </w:rPr>
              <w:t xml:space="preserve">cùng kỳ năm trước </w:t>
            </w:r>
            <w:r w:rsidRPr="00F55F1F">
              <w:rPr>
                <w:rFonts w:ascii="Arial" w:hAnsi="Arial" w:cs="Arial"/>
                <w:i/>
                <w:iCs/>
                <w:sz w:val="20"/>
                <w:szCs w:val="20"/>
                <w:lang w:val="vi-VN"/>
              </w:rPr>
              <w:t>(%)</w:t>
            </w:r>
          </w:p>
        </w:tc>
      </w:tr>
      <w:tr w:rsidR="00F55F1F" w:rsidRPr="00F55F1F" w14:paraId="41A3390E" w14:textId="77777777" w:rsidTr="00612131">
        <w:tblPrEx>
          <w:tblBorders>
            <w:bottom w:val="none" w:sz="0" w:space="0" w:color="auto"/>
          </w:tblBorders>
        </w:tblPrEx>
        <w:trPr>
          <w:trHeight w:val="394"/>
          <w:jc w:val="center"/>
        </w:trPr>
        <w:tc>
          <w:tcPr>
            <w:tcW w:w="4443" w:type="dxa"/>
            <w:gridSpan w:val="2"/>
            <w:vAlign w:val="bottom"/>
          </w:tcPr>
          <w:p w14:paraId="285EDE67" w14:textId="77777777" w:rsidR="00F55F1F" w:rsidRPr="00F55F1F" w:rsidRDefault="00F55F1F" w:rsidP="00F55F1F">
            <w:pPr>
              <w:spacing w:before="40" w:after="40" w:line="288" w:lineRule="auto"/>
              <w:ind w:firstLine="567"/>
              <w:jc w:val="both"/>
              <w:rPr>
                <w:rFonts w:ascii="Arial" w:hAnsi="Arial" w:cs="Arial"/>
                <w:b/>
                <w:bCs/>
                <w:sz w:val="20"/>
                <w:szCs w:val="20"/>
                <w:lang w:val="vi-VN"/>
              </w:rPr>
            </w:pPr>
            <w:r w:rsidRPr="00F55F1F">
              <w:rPr>
                <w:rFonts w:ascii="Arial" w:hAnsi="Arial" w:cs="Arial"/>
                <w:b/>
                <w:bCs/>
                <w:sz w:val="20"/>
                <w:szCs w:val="20"/>
                <w:lang w:val="vi-VN"/>
              </w:rPr>
              <w:t xml:space="preserve">Các mặt hàng đạt giá trị trên </w:t>
            </w:r>
            <w:r w:rsidRPr="00F55F1F">
              <w:rPr>
                <w:rFonts w:ascii="Arial" w:hAnsi="Arial" w:cs="Arial"/>
                <w:b/>
                <w:bCs/>
                <w:sz w:val="20"/>
                <w:szCs w:val="20"/>
                <w:lang w:val="en-US"/>
              </w:rPr>
              <w:t>5</w:t>
            </w:r>
            <w:r w:rsidRPr="00F55F1F">
              <w:rPr>
                <w:rFonts w:ascii="Arial" w:hAnsi="Arial" w:cs="Arial"/>
                <w:b/>
                <w:bCs/>
                <w:sz w:val="20"/>
                <w:szCs w:val="20"/>
                <w:lang w:val="vi-VN"/>
              </w:rPr>
              <w:t xml:space="preserve"> tỷ USD</w:t>
            </w:r>
          </w:p>
        </w:tc>
        <w:tc>
          <w:tcPr>
            <w:tcW w:w="1862" w:type="dxa"/>
            <w:gridSpan w:val="2"/>
            <w:tcBorders>
              <w:top w:val="single" w:sz="4" w:space="0" w:color="auto"/>
            </w:tcBorders>
          </w:tcPr>
          <w:p w14:paraId="5A86D448"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vi-VN"/>
              </w:rPr>
            </w:pPr>
          </w:p>
        </w:tc>
        <w:tc>
          <w:tcPr>
            <w:tcW w:w="2722" w:type="dxa"/>
            <w:gridSpan w:val="2"/>
            <w:tcBorders>
              <w:top w:val="single" w:sz="4" w:space="0" w:color="auto"/>
            </w:tcBorders>
          </w:tcPr>
          <w:p w14:paraId="018AB736" w14:textId="77777777" w:rsidR="00F55F1F" w:rsidRPr="00F55F1F" w:rsidRDefault="00F55F1F" w:rsidP="00F55F1F">
            <w:pPr>
              <w:tabs>
                <w:tab w:val="num" w:pos="0"/>
                <w:tab w:val="left" w:pos="9475"/>
              </w:tabs>
              <w:spacing w:before="40" w:after="40" w:line="288" w:lineRule="auto"/>
              <w:ind w:right="119" w:firstLine="567"/>
              <w:jc w:val="both"/>
              <w:rPr>
                <w:rFonts w:ascii="Arial" w:hAnsi="Arial" w:cs="Arial"/>
                <w:b/>
                <w:bCs/>
                <w:i/>
                <w:iCs/>
                <w:sz w:val="20"/>
                <w:szCs w:val="20"/>
                <w:lang w:val="vi-VN"/>
              </w:rPr>
            </w:pPr>
          </w:p>
        </w:tc>
      </w:tr>
      <w:tr w:rsidR="00F55F1F" w:rsidRPr="00F55F1F" w14:paraId="5D97175B" w14:textId="77777777" w:rsidTr="00612131">
        <w:trPr>
          <w:gridAfter w:val="1"/>
          <w:wAfter w:w="239" w:type="dxa"/>
          <w:jc w:val="center"/>
        </w:trPr>
        <w:tc>
          <w:tcPr>
            <w:tcW w:w="4395" w:type="dxa"/>
            <w:vAlign w:val="bottom"/>
          </w:tcPr>
          <w:p w14:paraId="2DD0AEE5"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Điện tử, máy tính và linh kiện</w:t>
            </w:r>
          </w:p>
        </w:tc>
        <w:tc>
          <w:tcPr>
            <w:tcW w:w="1842" w:type="dxa"/>
            <w:gridSpan w:val="2"/>
            <w:vAlign w:val="bottom"/>
          </w:tcPr>
          <w:p w14:paraId="39D26035" w14:textId="77777777" w:rsidR="00F55F1F" w:rsidRPr="00F55F1F" w:rsidRDefault="00F55F1F" w:rsidP="00F55F1F">
            <w:pPr>
              <w:spacing w:before="40" w:after="40" w:line="288" w:lineRule="auto"/>
              <w:ind w:right="319"/>
              <w:jc w:val="right"/>
              <w:rPr>
                <w:rFonts w:ascii="Arial" w:hAnsi="Arial" w:cs="Arial"/>
                <w:sz w:val="20"/>
                <w:szCs w:val="20"/>
                <w:lang w:val="vi-VN"/>
              </w:rPr>
            </w:pPr>
            <w:r w:rsidRPr="00F55F1F">
              <w:rPr>
                <w:rFonts w:ascii="Arial" w:hAnsi="Arial" w:cs="Arial"/>
                <w:sz w:val="20"/>
                <w:szCs w:val="20"/>
                <w:lang w:val="vi-VN"/>
              </w:rPr>
              <w:t>47</w:t>
            </w:r>
            <w:r w:rsidRPr="00F55F1F">
              <w:rPr>
                <w:rFonts w:ascii="Arial" w:hAnsi="Arial" w:cs="Arial"/>
                <w:sz w:val="20"/>
                <w:szCs w:val="20"/>
                <w:lang w:val="en-US"/>
              </w:rPr>
              <w:t>.</w:t>
            </w:r>
            <w:r w:rsidRPr="00F55F1F">
              <w:rPr>
                <w:rFonts w:ascii="Arial" w:hAnsi="Arial" w:cs="Arial"/>
                <w:sz w:val="20"/>
                <w:szCs w:val="20"/>
                <w:lang w:val="vi-VN"/>
              </w:rPr>
              <w:t>566</w:t>
            </w:r>
          </w:p>
        </w:tc>
        <w:tc>
          <w:tcPr>
            <w:tcW w:w="2551" w:type="dxa"/>
            <w:gridSpan w:val="2"/>
            <w:vAlign w:val="bottom"/>
          </w:tcPr>
          <w:p w14:paraId="56C1A300" w14:textId="77777777" w:rsidR="00F55F1F" w:rsidRPr="00F55F1F" w:rsidRDefault="00F55F1F" w:rsidP="00F55F1F">
            <w:pPr>
              <w:spacing w:before="40" w:after="40" w:line="288" w:lineRule="auto"/>
              <w:ind w:right="746"/>
              <w:jc w:val="right"/>
              <w:rPr>
                <w:rFonts w:ascii="Arial" w:hAnsi="Arial" w:cs="Arial"/>
                <w:sz w:val="20"/>
                <w:szCs w:val="20"/>
                <w:lang w:val="vi-VN"/>
              </w:rPr>
            </w:pPr>
            <w:r w:rsidRPr="00F55F1F">
              <w:rPr>
                <w:rFonts w:ascii="Arial" w:hAnsi="Arial" w:cs="Arial"/>
                <w:sz w:val="20"/>
                <w:szCs w:val="20"/>
                <w:lang w:val="vi-VN"/>
              </w:rPr>
              <w:t>50,5</w:t>
            </w:r>
          </w:p>
        </w:tc>
      </w:tr>
      <w:tr w:rsidR="00F55F1F" w:rsidRPr="00F55F1F" w14:paraId="3F78C054" w14:textId="77777777" w:rsidTr="00612131">
        <w:trPr>
          <w:gridAfter w:val="1"/>
          <w:wAfter w:w="239" w:type="dxa"/>
          <w:jc w:val="center"/>
        </w:trPr>
        <w:tc>
          <w:tcPr>
            <w:tcW w:w="4395" w:type="dxa"/>
            <w:vAlign w:val="bottom"/>
          </w:tcPr>
          <w:p w14:paraId="0867EE88" w14:textId="77777777" w:rsidR="00F55F1F" w:rsidRPr="00F55F1F" w:rsidRDefault="00F55F1F" w:rsidP="00F55F1F">
            <w:pPr>
              <w:spacing w:before="40" w:after="40" w:line="288" w:lineRule="auto"/>
              <w:ind w:firstLine="567"/>
              <w:jc w:val="both"/>
              <w:rPr>
                <w:rFonts w:ascii="Arial" w:hAnsi="Arial" w:cs="Arial"/>
                <w:sz w:val="20"/>
                <w:szCs w:val="20"/>
                <w:lang w:val="vi-VN"/>
              </w:rPr>
            </w:pPr>
            <w:r w:rsidRPr="00F55F1F">
              <w:rPr>
                <w:rFonts w:ascii="Arial" w:hAnsi="Arial" w:cs="Arial"/>
                <w:sz w:val="20"/>
                <w:szCs w:val="20"/>
                <w:lang w:val="vi-VN"/>
              </w:rPr>
              <w:t>Máy móc, thiết bị, dụng cụ, phụ tùng khác</w:t>
            </w:r>
          </w:p>
        </w:tc>
        <w:tc>
          <w:tcPr>
            <w:tcW w:w="1842" w:type="dxa"/>
            <w:gridSpan w:val="2"/>
            <w:vAlign w:val="bottom"/>
          </w:tcPr>
          <w:p w14:paraId="16367D2C" w14:textId="77777777" w:rsidR="00F55F1F" w:rsidRPr="00F55F1F" w:rsidRDefault="00F55F1F" w:rsidP="00F55F1F">
            <w:pPr>
              <w:spacing w:before="40" w:after="40" w:line="288" w:lineRule="auto"/>
              <w:ind w:right="319"/>
              <w:jc w:val="right"/>
              <w:rPr>
                <w:rFonts w:ascii="Arial" w:hAnsi="Arial" w:cs="Arial"/>
                <w:sz w:val="20"/>
                <w:szCs w:val="20"/>
                <w:lang w:val="vi-VN"/>
              </w:rPr>
            </w:pPr>
            <w:r w:rsidRPr="00F55F1F">
              <w:rPr>
                <w:rFonts w:ascii="Arial" w:hAnsi="Arial" w:cs="Arial"/>
                <w:sz w:val="20"/>
                <w:szCs w:val="20"/>
                <w:lang w:val="vi-VN"/>
              </w:rPr>
              <w:t>15</w:t>
            </w:r>
            <w:r w:rsidRPr="00F55F1F">
              <w:rPr>
                <w:rFonts w:ascii="Arial" w:hAnsi="Arial" w:cs="Arial"/>
                <w:sz w:val="20"/>
                <w:szCs w:val="20"/>
                <w:lang w:val="en-US"/>
              </w:rPr>
              <w:t>.</w:t>
            </w:r>
            <w:r w:rsidRPr="00F55F1F">
              <w:rPr>
                <w:rFonts w:ascii="Arial" w:hAnsi="Arial" w:cs="Arial"/>
                <w:sz w:val="20"/>
                <w:szCs w:val="20"/>
                <w:lang w:val="vi-VN"/>
              </w:rPr>
              <w:t>500</w:t>
            </w:r>
          </w:p>
        </w:tc>
        <w:tc>
          <w:tcPr>
            <w:tcW w:w="2551" w:type="dxa"/>
            <w:gridSpan w:val="2"/>
            <w:vAlign w:val="bottom"/>
          </w:tcPr>
          <w:p w14:paraId="436CC971" w14:textId="77777777" w:rsidR="00F55F1F" w:rsidRPr="00F55F1F" w:rsidRDefault="00F55F1F" w:rsidP="00F55F1F">
            <w:pPr>
              <w:spacing w:before="40" w:after="40" w:line="288" w:lineRule="auto"/>
              <w:ind w:right="746"/>
              <w:jc w:val="right"/>
              <w:rPr>
                <w:rFonts w:ascii="Arial" w:hAnsi="Arial" w:cs="Arial"/>
                <w:sz w:val="20"/>
                <w:szCs w:val="20"/>
                <w:lang w:val="vi-VN"/>
              </w:rPr>
            </w:pPr>
            <w:r w:rsidRPr="00F55F1F">
              <w:rPr>
                <w:rFonts w:ascii="Arial" w:hAnsi="Arial" w:cs="Arial"/>
                <w:sz w:val="20"/>
                <w:szCs w:val="20"/>
                <w:lang w:val="vi-VN"/>
              </w:rPr>
              <w:t>22,6</w:t>
            </w:r>
          </w:p>
        </w:tc>
      </w:tr>
    </w:tbl>
    <w:p w14:paraId="16772CE9" w14:textId="77777777" w:rsidR="00F55F1F" w:rsidRPr="00F55F1F" w:rsidRDefault="00F55F1F" w:rsidP="00F55F1F">
      <w:pPr>
        <w:tabs>
          <w:tab w:val="num" w:pos="0"/>
          <w:tab w:val="left" w:pos="9475"/>
        </w:tabs>
        <w:spacing w:before="40" w:after="40" w:line="288" w:lineRule="auto"/>
        <w:ind w:right="6" w:firstLine="567"/>
        <w:jc w:val="both"/>
        <w:rPr>
          <w:rFonts w:ascii="Arial" w:hAnsi="Arial" w:cs="Arial"/>
          <w:b/>
          <w:bCs/>
          <w:i/>
          <w:iCs/>
          <w:sz w:val="2"/>
          <w:szCs w:val="20"/>
          <w:lang w:val="en-US"/>
        </w:rPr>
      </w:pPr>
      <w:r w:rsidRPr="00F55F1F">
        <w:rPr>
          <w:rFonts w:ascii="Arial" w:hAnsi="Arial" w:cs="Arial"/>
          <w:b/>
          <w:bCs/>
          <w:i/>
          <w:iCs/>
          <w:sz w:val="2"/>
          <w:szCs w:val="20"/>
          <w:lang w:val="en-US"/>
        </w:rPr>
        <w:t xml:space="preserve"> </w:t>
      </w:r>
    </w:p>
    <w:bookmarkStart w:id="11" w:name="_Hlk223342446"/>
    <w:p w14:paraId="7502AAAD" w14:textId="77777777" w:rsidR="00F55F1F" w:rsidRPr="00F55F1F" w:rsidRDefault="00F55F1F" w:rsidP="00F55F1F">
      <w:pPr>
        <w:tabs>
          <w:tab w:val="num" w:pos="0"/>
          <w:tab w:val="left" w:pos="9475"/>
        </w:tabs>
        <w:spacing w:before="240" w:after="40" w:line="288" w:lineRule="auto"/>
        <w:ind w:right="6"/>
        <w:jc w:val="both"/>
        <w:rPr>
          <w:rFonts w:eastAsia="Calibri" w:cs="Times New Roman"/>
          <w:lang w:val="en-US"/>
        </w:rPr>
      </w:pPr>
      <w:r w:rsidRPr="00790634">
        <w:rPr>
          <w:rFonts w:ascii="Times New Roman" w:hAnsi="Times New Roman" w:cs="Times New Roman"/>
          <w:noProof/>
          <w:spacing w:val="2"/>
          <w:sz w:val="28"/>
          <w:szCs w:val="28"/>
          <w:lang w:val="en-US"/>
        </w:rPr>
        <mc:AlternateContent>
          <mc:Choice Requires="wps">
            <w:drawing>
              <wp:anchor distT="0" distB="0" distL="114300" distR="114300" simplePos="0" relativeHeight="251660288" behindDoc="0" locked="0" layoutInCell="1" allowOverlap="1" wp14:anchorId="2E444162" wp14:editId="1AE78C14">
                <wp:simplePos x="0" y="0"/>
                <wp:positionH relativeFrom="column">
                  <wp:posOffset>81280</wp:posOffset>
                </wp:positionH>
                <wp:positionV relativeFrom="paragraph">
                  <wp:posOffset>221615</wp:posOffset>
                </wp:positionV>
                <wp:extent cx="3591560" cy="2889885"/>
                <wp:effectExtent l="0" t="0" r="8890" b="571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1560" cy="2889885"/>
                        </a:xfrm>
                        <a:prstGeom prst="rect">
                          <a:avLst/>
                        </a:prstGeom>
                        <a:solidFill>
                          <a:srgbClr val="FFFFFF"/>
                        </a:solidFill>
                        <a:ln w="9525">
                          <a:noFill/>
                          <a:miter lim="800000"/>
                          <a:headEnd/>
                          <a:tailEnd/>
                        </a:ln>
                      </wps:spPr>
                      <wps:txbx>
                        <w:txbxContent>
                          <w:p w14:paraId="22E335CA" w14:textId="5730CB32" w:rsidR="00612131" w:rsidRPr="00F55F1F" w:rsidRDefault="00612131" w:rsidP="00F55F1F">
                            <w:pPr>
                              <w:spacing w:after="120"/>
                              <w:ind w:left="-284" w:firstLine="142"/>
                              <w:jc w:val="center"/>
                              <w:rPr>
                                <w:rFonts w:eastAsia="Calibri" w:cs="Times New Roman"/>
                              </w:rPr>
                            </w:pPr>
                            <w:r w:rsidRPr="006822A2">
                              <w:rPr>
                                <w:rFonts w:ascii="Arial" w:hAnsi="Arial" w:cs="Arial"/>
                                <w:b/>
                                <w:bCs/>
                                <w:sz w:val="24"/>
                                <w:szCs w:val="24"/>
                              </w:rPr>
                              <w:t xml:space="preserve">Hình </w:t>
                            </w:r>
                            <w:r>
                              <w:rPr>
                                <w:rFonts w:ascii="Arial" w:hAnsi="Arial" w:cs="Arial"/>
                                <w:b/>
                                <w:bCs/>
                                <w:sz w:val="24"/>
                                <w:szCs w:val="24"/>
                              </w:rPr>
                              <w:t>16</w:t>
                            </w:r>
                            <w:r w:rsidRPr="006822A2">
                              <w:rPr>
                                <w:rFonts w:ascii="Arial" w:hAnsi="Arial" w:cs="Arial"/>
                                <w:b/>
                                <w:bCs/>
                                <w:sz w:val="24"/>
                                <w:szCs w:val="24"/>
                              </w:rPr>
                              <w:t>. Cơ cấu nhóm hàng nhập khẩu</w:t>
                            </w:r>
                            <w:r w:rsidRPr="006822A2">
                              <w:rPr>
                                <w:rFonts w:ascii="Arial" w:hAnsi="Arial" w:cs="Arial"/>
                                <w:b/>
                                <w:bCs/>
                                <w:sz w:val="24"/>
                                <w:szCs w:val="24"/>
                              </w:rPr>
                              <w:br/>
                            </w:r>
                            <w:r>
                              <w:rPr>
                                <w:rFonts w:ascii="Arial" w:hAnsi="Arial" w:cs="Arial"/>
                                <w:b/>
                                <w:bCs/>
                                <w:sz w:val="24"/>
                                <w:szCs w:val="24"/>
                              </w:rPr>
                              <w:t xml:space="preserve">quý I năm </w:t>
                            </w:r>
                            <w:r w:rsidRPr="006822A2">
                              <w:rPr>
                                <w:rFonts w:ascii="Arial" w:hAnsi="Arial" w:cs="Arial"/>
                                <w:b/>
                                <w:bCs/>
                                <w:sz w:val="24"/>
                                <w:szCs w:val="24"/>
                              </w:rPr>
                              <w:t>202</w:t>
                            </w:r>
                            <w:r>
                              <w:rPr>
                                <w:rFonts w:ascii="Arial" w:hAnsi="Arial" w:cs="Arial"/>
                                <w:b/>
                                <w:bCs/>
                                <w:sz w:val="24"/>
                                <w:szCs w:val="24"/>
                              </w:rPr>
                              <w:t>6</w:t>
                            </w:r>
                          </w:p>
                          <w:p w14:paraId="019355E3" w14:textId="77777777" w:rsidR="00612131" w:rsidRPr="00F66505" w:rsidRDefault="00612131" w:rsidP="00F55F1F">
                            <w:pPr>
                              <w:ind w:left="-284"/>
                              <w:jc w:val="right"/>
                              <w:rPr>
                                <w:rFonts w:ascii="Arial" w:hAnsi="Arial" w:cs="Arial"/>
                                <w:b/>
                                <w:bCs/>
                                <w:sz w:val="14"/>
                                <w:szCs w:val="24"/>
                              </w:rPr>
                            </w:pPr>
                            <w:r w:rsidRPr="006E43C0">
                              <w:rPr>
                                <w:noProof/>
                                <w:lang w:val="en-US"/>
                              </w:rPr>
                              <w:drawing>
                                <wp:inline distT="0" distB="0" distL="0" distR="0" wp14:anchorId="0C528E3B" wp14:editId="0F8F6CD7">
                                  <wp:extent cx="3378272" cy="2303114"/>
                                  <wp:effectExtent l="0" t="0" r="0" b="2540"/>
                                  <wp:docPr id="141027525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29815" cy="2338253"/>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E444162" id="_x0000_s1027" type="#_x0000_t202" style="position:absolute;left:0;text-align:left;margin-left:6.4pt;margin-top:17.45pt;width:282.8pt;height:227.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" stroked="f">
                <v:textbox>
                  <w:txbxContent>
                    <w:p w14:paraId="22E335CA" w14:textId="5730CB32" w:rsidR="00612131" w:rsidRPr="00F55F1F" w:rsidRDefault="00612131" w:rsidP="00F55F1F">
                      <w:pPr>
                        <w:spacing w:after="120"/>
                        <w:ind w:left="-284" w:firstLine="142"/>
                        <w:jc w:val="center"/>
                        <w:rPr>
                          <w:rFonts w:eastAsia="Calibri" w:cs="Times New Roman"/>
                        </w:rPr>
                      </w:pPr>
                      <w:r w:rsidRPr="006822A2">
                        <w:rPr>
                          <w:rFonts w:ascii="Arial" w:hAnsi="Arial" w:cs="Arial"/>
                          <w:b/>
                          <w:bCs/>
                          <w:sz w:val="24"/>
                          <w:szCs w:val="24"/>
                        </w:rPr>
                        <w:t xml:space="preserve">Hình </w:t>
                      </w:r>
                      <w:r>
                        <w:rPr>
                          <w:rFonts w:ascii="Arial" w:hAnsi="Arial" w:cs="Arial"/>
                          <w:b/>
                          <w:bCs/>
                          <w:sz w:val="24"/>
                          <w:szCs w:val="24"/>
                        </w:rPr>
                        <w:t>16</w:t>
                      </w:r>
                      <w:r w:rsidRPr="006822A2">
                        <w:rPr>
                          <w:rFonts w:ascii="Arial" w:hAnsi="Arial" w:cs="Arial"/>
                          <w:b/>
                          <w:bCs/>
                          <w:sz w:val="24"/>
                          <w:szCs w:val="24"/>
                        </w:rPr>
                        <w:t>. Cơ cấu nhóm hàng nhập khẩu</w:t>
                      </w:r>
                      <w:r w:rsidRPr="006822A2">
                        <w:rPr>
                          <w:rFonts w:ascii="Arial" w:hAnsi="Arial" w:cs="Arial"/>
                          <w:b/>
                          <w:bCs/>
                          <w:sz w:val="24"/>
                          <w:szCs w:val="24"/>
                        </w:rPr>
                        <w:br/>
                      </w:r>
                      <w:r>
                        <w:rPr>
                          <w:rFonts w:ascii="Arial" w:hAnsi="Arial" w:cs="Arial"/>
                          <w:b/>
                          <w:bCs/>
                          <w:sz w:val="24"/>
                          <w:szCs w:val="24"/>
                        </w:rPr>
                        <w:t xml:space="preserve">quý I năm </w:t>
                      </w:r>
                      <w:r w:rsidRPr="006822A2">
                        <w:rPr>
                          <w:rFonts w:ascii="Arial" w:hAnsi="Arial" w:cs="Arial"/>
                          <w:b/>
                          <w:bCs/>
                          <w:sz w:val="24"/>
                          <w:szCs w:val="24"/>
                        </w:rPr>
                        <w:t>202</w:t>
                      </w:r>
                      <w:r>
                        <w:rPr>
                          <w:rFonts w:ascii="Arial" w:hAnsi="Arial" w:cs="Arial"/>
                          <w:b/>
                          <w:bCs/>
                          <w:sz w:val="24"/>
                          <w:szCs w:val="24"/>
                        </w:rPr>
                        <w:t>6</w:t>
                      </w:r>
                    </w:p>
                    <w:p w14:paraId="019355E3" w14:textId="77777777" w:rsidR="00612131" w:rsidRPr="00F66505" w:rsidRDefault="00612131" w:rsidP="00F55F1F">
                      <w:pPr>
                        <w:ind w:left="-284"/>
                        <w:jc w:val="right"/>
                        <w:rPr>
                          <w:rFonts w:ascii="Arial" w:hAnsi="Arial" w:cs="Arial"/>
                          <w:b/>
                          <w:bCs/>
                          <w:sz w:val="14"/>
                          <w:szCs w:val="24"/>
                        </w:rPr>
                      </w:pPr>
                      <w:r w:rsidRPr="006E43C0">
                        <w:rPr>
                          <w:noProof/>
                          <w:lang w:val="en-US"/>
                        </w:rPr>
                        <w:drawing>
                          <wp:inline distT="0" distB="0" distL="0" distR="0" wp14:anchorId="0C528E3B" wp14:editId="0F8F6CD7">
                            <wp:extent cx="3378272" cy="2303114"/>
                            <wp:effectExtent l="0" t="0" r="0" b="2540"/>
                            <wp:docPr id="141027525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29815" cy="2338253"/>
                                    </a:xfrm>
                                    <a:prstGeom prst="rect">
                                      <a:avLst/>
                                    </a:prstGeom>
                                    <a:noFill/>
                                    <a:ln>
                                      <a:noFill/>
                                    </a:ln>
                                  </pic:spPr>
                                </pic:pic>
                              </a:graphicData>
                            </a:graphic>
                          </wp:inline>
                        </w:drawing>
                      </w:r>
                    </w:p>
                  </w:txbxContent>
                </v:textbox>
                <w10:wrap type="square"/>
              </v:shape>
            </w:pict>
          </mc:Fallback>
        </mc:AlternateContent>
      </w:r>
      <w:r w:rsidRPr="00F55F1F">
        <w:rPr>
          <w:rFonts w:ascii="Times New Roman" w:eastAsia="Batang" w:hAnsi="Times New Roman" w:cs="Times New Roman"/>
          <w:i/>
          <w:iCs/>
          <w:sz w:val="28"/>
          <w:szCs w:val="28"/>
          <w:lang w:val="en-US"/>
        </w:rPr>
        <w:t>Về cơ cấu nhóm hàng nhập khẩu quý I/2026,</w:t>
      </w:r>
      <w:r w:rsidRPr="00F55F1F">
        <w:rPr>
          <w:rFonts w:ascii="Times New Roman" w:eastAsia="Batang" w:hAnsi="Times New Roman" w:cs="Times New Roman"/>
          <w:sz w:val="28"/>
          <w:szCs w:val="28"/>
          <w:lang w:val="en-US"/>
        </w:rPr>
        <w:t xml:space="preserve"> </w:t>
      </w:r>
      <w:r w:rsidRPr="00F55F1F">
        <w:rPr>
          <w:rFonts w:ascii="Times New Roman" w:eastAsia="Batang" w:hAnsi="Times New Roman" w:cs="Times New Roman"/>
          <w:bCs/>
          <w:iCs/>
          <w:sz w:val="28"/>
          <w:szCs w:val="28"/>
          <w:lang w:val="en-US"/>
        </w:rPr>
        <w:t>nhóm hàng tư liệu sản xuất đạt 118,84 tỷ USD, chiếm 93,9%, trong đó nhóm hàng máy móc thiết bị, dụng cụ phụ tùng chiếm 55,3%; nhóm hàng nguyên, nhiên, vật liệu chiếm 38,6%. Nhóm hàng vật phẩm tiêu dùng đạt 7,73 tỷ USD, chiếm 6,1%.</w:t>
      </w:r>
      <w:r w:rsidRPr="00F55F1F">
        <w:rPr>
          <w:rFonts w:eastAsia="Calibri" w:cs="Times New Roman"/>
          <w:lang w:val="en-US"/>
        </w:rPr>
        <w:t xml:space="preserve"> </w:t>
      </w:r>
    </w:p>
    <w:p w14:paraId="025AAC5B" w14:textId="77777777" w:rsidR="00F55F1F" w:rsidRPr="00F55F1F" w:rsidRDefault="00F55F1F" w:rsidP="00F55F1F">
      <w:pPr>
        <w:tabs>
          <w:tab w:val="num" w:pos="0"/>
          <w:tab w:val="left" w:pos="9475"/>
        </w:tabs>
        <w:spacing w:before="40" w:after="40" w:line="288" w:lineRule="auto"/>
        <w:ind w:right="6"/>
        <w:jc w:val="both"/>
        <w:rPr>
          <w:rFonts w:eastAsia="Calibri" w:cs="Times New Roman"/>
          <w:lang w:val="en-US"/>
        </w:rPr>
      </w:pPr>
    </w:p>
    <w:p w14:paraId="6B92DC1F" w14:textId="77777777" w:rsidR="00F55F1F" w:rsidRPr="00F55F1F" w:rsidRDefault="00F55F1F" w:rsidP="00790634">
      <w:pPr>
        <w:tabs>
          <w:tab w:val="num" w:pos="0"/>
          <w:tab w:val="left" w:pos="9475"/>
        </w:tabs>
        <w:spacing w:after="120" w:line="264" w:lineRule="auto"/>
        <w:ind w:right="6" w:firstLine="720"/>
        <w:jc w:val="both"/>
        <w:rPr>
          <w:rFonts w:eastAsia="Calibri" w:cs="Times New Roman"/>
          <w:lang w:val="en-US"/>
        </w:rPr>
      </w:pPr>
      <w:bookmarkStart w:id="12" w:name="_Hlk215671807"/>
      <w:r w:rsidRPr="00F55F1F">
        <w:rPr>
          <w:rFonts w:ascii="Times New Roman" w:hAnsi="Times New Roman" w:cs="Times New Roman"/>
          <w:bCs/>
          <w:i/>
          <w:spacing w:val="-4"/>
          <w:sz w:val="28"/>
          <w:szCs w:val="28"/>
          <w:lang w:val="en-US"/>
        </w:rPr>
        <w:t>Về thị trường xuất, nhập khẩu hàng hóa quý I/2026,</w:t>
      </w:r>
      <w:r w:rsidRPr="00F55F1F">
        <w:rPr>
          <w:rFonts w:ascii="Times New Roman" w:hAnsi="Times New Roman" w:cs="Times New Roman"/>
          <w:bCs/>
          <w:iCs/>
          <w:spacing w:val="-4"/>
          <w:sz w:val="28"/>
          <w:szCs w:val="28"/>
          <w:lang w:val="en-US"/>
        </w:rPr>
        <w:t xml:space="preserve"> Hoa Kỳ là thị trường xuất khẩu lớn nhất của Việt Nam với kim ngạch đạt 39,0 tỷ USD. </w:t>
      </w:r>
      <w:r w:rsidRPr="00F55F1F">
        <w:rPr>
          <w:rFonts w:ascii="Times New Roman" w:hAnsi="Times New Roman" w:cs="Times New Roman"/>
          <w:iCs/>
          <w:spacing w:val="-4"/>
          <w:sz w:val="28"/>
          <w:szCs w:val="28"/>
          <w:lang w:val="en-US"/>
        </w:rPr>
        <w:t xml:space="preserve">Trung Quốc là thị trường nhập khẩu lớn nhất của Việt Nam với kim ngạch đạt 50,1 tỷ USD. Trong quý </w:t>
      </w:r>
      <w:r w:rsidRPr="00F55F1F">
        <w:rPr>
          <w:rFonts w:ascii="Times New Roman" w:hAnsi="Times New Roman" w:cs="Times New Roman"/>
          <w:iCs/>
          <w:spacing w:val="-4"/>
          <w:sz w:val="28"/>
          <w:szCs w:val="28"/>
          <w:lang w:val="en-US"/>
        </w:rPr>
        <w:lastRenderedPageBreak/>
        <w:t>I/2026, xuất siêu sang Hoa Kỳ đạt 33,9 tỷ USD tăng 24,2% so với cùng kỳ năm trước; xuất siêu sang EU 10,6 tỷ USD, tăng 6,6%; xuất siêu sang Nhật Bản 0,4 tỷ USD, giảm 28,4%; nhập siêu từ Trung Quốc 33,3 tỷ USD, tăng 34,4%; nhập siêu từ Hàn Quốc 10,6 tỷ USD, tăng 48,7%; nhập siêu từ ASEAN 5,0 tỷ USD, tăng 31,3%.</w:t>
      </w:r>
      <w:r w:rsidRPr="00F55F1F">
        <w:rPr>
          <w:rFonts w:eastAsia="Calibri" w:cs="Times New Roman"/>
          <w:lang w:val="en-US"/>
        </w:rPr>
        <w:t xml:space="preserve"> </w:t>
      </w:r>
    </w:p>
    <w:p w14:paraId="7C1392E3" w14:textId="5C871507" w:rsidR="00F55F1F" w:rsidRPr="00F55F1F" w:rsidRDefault="00F55F1F" w:rsidP="00F55F1F">
      <w:pPr>
        <w:tabs>
          <w:tab w:val="num" w:pos="0"/>
          <w:tab w:val="left" w:pos="9475"/>
        </w:tabs>
        <w:spacing w:before="40" w:after="40" w:line="288" w:lineRule="auto"/>
        <w:ind w:right="6" w:firstLine="567"/>
        <w:jc w:val="both"/>
        <w:rPr>
          <w:rFonts w:eastAsia="Calibri" w:cs="Times New Roman"/>
          <w:lang w:val="en-US"/>
        </w:rPr>
      </w:pPr>
      <w:bookmarkStart w:id="13" w:name="_Hlk215671826"/>
      <w:r w:rsidRPr="00F55F1F">
        <w:rPr>
          <w:rFonts w:ascii="Arial" w:hAnsi="Arial" w:cs="Arial"/>
          <w:b/>
          <w:iCs/>
          <w:spacing w:val="-2"/>
          <w:sz w:val="24"/>
          <w:szCs w:val="28"/>
          <w:lang w:val="en-US"/>
        </w:rPr>
        <w:t xml:space="preserve">Hình </w:t>
      </w:r>
      <w:r>
        <w:rPr>
          <w:rFonts w:ascii="Arial" w:hAnsi="Arial" w:cs="Arial"/>
          <w:b/>
          <w:iCs/>
          <w:spacing w:val="-2"/>
          <w:sz w:val="24"/>
          <w:szCs w:val="28"/>
          <w:lang w:val="en-US"/>
        </w:rPr>
        <w:t>17</w:t>
      </w:r>
      <w:r w:rsidRPr="00F55F1F">
        <w:rPr>
          <w:rFonts w:ascii="Arial" w:hAnsi="Arial" w:cs="Arial"/>
          <w:b/>
          <w:iCs/>
          <w:spacing w:val="-2"/>
          <w:sz w:val="24"/>
          <w:szCs w:val="28"/>
          <w:lang w:val="en-US"/>
        </w:rPr>
        <w:t>. Thị trường xuất, nhập khẩu hàng hoá chủ yếu quý I năm 2026</w:t>
      </w:r>
    </w:p>
    <w:tbl>
      <w:tblPr>
        <w:tblStyle w:val="TableGrid"/>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91"/>
        <w:gridCol w:w="619"/>
        <w:gridCol w:w="2265"/>
        <w:gridCol w:w="2838"/>
        <w:gridCol w:w="1448"/>
        <w:gridCol w:w="532"/>
      </w:tblGrid>
      <w:tr w:rsidR="00F55F1F" w:rsidRPr="00F55F1F" w14:paraId="70AD44F8" w14:textId="77777777" w:rsidTr="00612131">
        <w:trPr>
          <w:trHeight w:val="3151"/>
          <w:jc w:val="center"/>
        </w:trPr>
        <w:tc>
          <w:tcPr>
            <w:tcW w:w="4675" w:type="dxa"/>
            <w:gridSpan w:val="3"/>
          </w:tcPr>
          <w:p w14:paraId="15F70887" w14:textId="77777777" w:rsidR="00F55F1F" w:rsidRPr="00F55F1F" w:rsidRDefault="00F55F1F" w:rsidP="00F55F1F">
            <w:pPr>
              <w:tabs>
                <w:tab w:val="num" w:pos="0"/>
                <w:tab w:val="left" w:pos="9475"/>
              </w:tabs>
              <w:spacing w:before="40" w:after="40" w:line="288" w:lineRule="auto"/>
              <w:ind w:right="-118" w:firstLine="36"/>
              <w:jc w:val="both"/>
              <w:rPr>
                <w:rFonts w:ascii="Times New Roman" w:hAnsi="Times New Roman" w:cs="Times New Roman"/>
                <w:iCs/>
                <w:sz w:val="28"/>
                <w:szCs w:val="28"/>
                <w:lang w:val="en-US"/>
              </w:rPr>
            </w:pPr>
            <w:r w:rsidRPr="00790634">
              <w:rPr>
                <w:rFonts w:ascii="Times New Roman" w:hAnsi="Times New Roman" w:cs="Times New Roman"/>
                <w:noProof/>
                <w:sz w:val="28"/>
                <w:szCs w:val="28"/>
                <w:lang w:val="en-US"/>
              </w:rPr>
              <w:drawing>
                <wp:inline distT="0" distB="0" distL="0" distR="0" wp14:anchorId="413F2C44" wp14:editId="2F920485">
                  <wp:extent cx="2973202" cy="1990725"/>
                  <wp:effectExtent l="0" t="0" r="17780" b="9525"/>
                  <wp:docPr id="761809978"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C8149144-C8B0-4028-8030-1ACFFE3C5A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c>
          <w:tcPr>
            <w:tcW w:w="4818" w:type="dxa"/>
            <w:gridSpan w:val="3"/>
          </w:tcPr>
          <w:p w14:paraId="410ED279" w14:textId="77777777" w:rsidR="00F55F1F" w:rsidRPr="00F55F1F" w:rsidRDefault="00F55F1F" w:rsidP="00F55F1F">
            <w:pPr>
              <w:tabs>
                <w:tab w:val="num" w:pos="0"/>
                <w:tab w:val="left" w:pos="9475"/>
              </w:tabs>
              <w:spacing w:before="40" w:after="40" w:line="288" w:lineRule="auto"/>
              <w:ind w:right="6" w:firstLine="41"/>
              <w:jc w:val="both"/>
              <w:rPr>
                <w:rFonts w:ascii="Times New Roman" w:hAnsi="Times New Roman" w:cs="Times New Roman"/>
                <w:iCs/>
                <w:sz w:val="28"/>
                <w:szCs w:val="28"/>
                <w:lang w:val="en-US"/>
              </w:rPr>
            </w:pPr>
            <w:r w:rsidRPr="00790634">
              <w:rPr>
                <w:rFonts w:ascii="Times New Roman" w:hAnsi="Times New Roman" w:cs="Times New Roman"/>
                <w:noProof/>
                <w:sz w:val="28"/>
                <w:szCs w:val="28"/>
                <w:lang w:val="en-US"/>
              </w:rPr>
              <w:drawing>
                <wp:inline distT="0" distB="0" distL="0" distR="0" wp14:anchorId="0FC437AA" wp14:editId="759823F6">
                  <wp:extent cx="2922270" cy="1977390"/>
                  <wp:effectExtent l="0" t="0" r="11430" b="3810"/>
                  <wp:docPr id="1121847177"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C49DC04B-A352-4F94-890B-3BE4C3BD04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F55F1F" w:rsidRPr="00F55F1F" w14:paraId="052D2ED7" w14:textId="77777777" w:rsidTr="00612131">
        <w:trPr>
          <w:gridAfter w:val="1"/>
          <w:wAfter w:w="532" w:type="dxa"/>
          <w:trHeight w:val="176"/>
          <w:jc w:val="center"/>
        </w:trPr>
        <w:tc>
          <w:tcPr>
            <w:tcW w:w="1791" w:type="dxa"/>
          </w:tcPr>
          <w:p w14:paraId="423BD634" w14:textId="77777777" w:rsidR="00F55F1F" w:rsidRPr="00F55F1F" w:rsidRDefault="00F55F1F" w:rsidP="00F55F1F">
            <w:pPr>
              <w:spacing w:before="40" w:after="40" w:line="288" w:lineRule="auto"/>
              <w:ind w:firstLine="567"/>
              <w:jc w:val="both"/>
              <w:rPr>
                <w:rFonts w:ascii="Times New Roman" w:hAnsi="Times New Roman" w:cs="Times New Roman"/>
                <w:b/>
                <w:bCs/>
                <w:i/>
                <w:iCs/>
                <w:sz w:val="28"/>
                <w:szCs w:val="28"/>
                <w:lang w:val="en-US"/>
              </w:rPr>
            </w:pPr>
          </w:p>
        </w:tc>
        <w:tc>
          <w:tcPr>
            <w:tcW w:w="619" w:type="dxa"/>
          </w:tcPr>
          <w:p w14:paraId="0C956954" w14:textId="77777777" w:rsidR="00F55F1F" w:rsidRPr="00F55F1F" w:rsidRDefault="00F55F1F" w:rsidP="00F55F1F">
            <w:pPr>
              <w:spacing w:before="40" w:after="40" w:line="288" w:lineRule="auto"/>
              <w:ind w:firstLine="567"/>
              <w:jc w:val="both"/>
              <w:rPr>
                <w:rFonts w:ascii="Times New Roman" w:hAnsi="Times New Roman" w:cs="Times New Roman"/>
                <w:b/>
                <w:bCs/>
                <w:i/>
                <w:iCs/>
                <w:sz w:val="28"/>
                <w:szCs w:val="28"/>
                <w:lang w:val="en-US"/>
              </w:rPr>
            </w:pPr>
          </w:p>
        </w:tc>
        <w:tc>
          <w:tcPr>
            <w:tcW w:w="2265" w:type="dxa"/>
          </w:tcPr>
          <w:p w14:paraId="5AF66639" w14:textId="77777777" w:rsidR="00F55F1F" w:rsidRPr="00F55F1F" w:rsidRDefault="00F55F1F" w:rsidP="00F55F1F">
            <w:pPr>
              <w:spacing w:before="40" w:after="40" w:line="288" w:lineRule="auto"/>
              <w:ind w:firstLine="567"/>
              <w:jc w:val="both"/>
              <w:rPr>
                <w:rFonts w:ascii="Times New Roman" w:hAnsi="Times New Roman" w:cs="Times New Roman"/>
                <w:b/>
                <w:bCs/>
                <w:i/>
                <w:iCs/>
                <w:sz w:val="28"/>
                <w:szCs w:val="28"/>
                <w:lang w:val="en-US"/>
              </w:rPr>
            </w:pPr>
            <w:r w:rsidRPr="00790634">
              <w:rPr>
                <w:rFonts w:ascii="Times New Roman"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68A87ED7" wp14:editId="2316DC4B">
                      <wp:simplePos x="0" y="0"/>
                      <wp:positionH relativeFrom="column">
                        <wp:posOffset>98425</wp:posOffset>
                      </wp:positionH>
                      <wp:positionV relativeFrom="paragraph">
                        <wp:posOffset>36195</wp:posOffset>
                      </wp:positionV>
                      <wp:extent cx="125730" cy="90170"/>
                      <wp:effectExtent l="0" t="0" r="7620" b="5080"/>
                      <wp:wrapNone/>
                      <wp:docPr id="9"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 cy="90170"/>
                              </a:xfrm>
                              <a:prstGeom prst="rect">
                                <a:avLst/>
                              </a:prstGeom>
                              <a:solidFill>
                                <a:srgbClr val="00B05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cx="http://schemas.microsoft.com/office/drawing/2014/chartex">
                  <w:pict>
                    <v:rect w14:anchorId="7EA9B2DD" id="Rectangle 28" o:spid="_x0000_s1026" style="position:absolute;margin-left:7.75pt;margin-top:2.85pt;width:9.9pt;height:7.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" fillcolor="#00b050" stroked="f" strokeweight="1pt"/>
                  </w:pict>
                </mc:Fallback>
              </mc:AlternateContent>
            </w:r>
            <w:r w:rsidRPr="00F55F1F">
              <w:rPr>
                <w:rFonts w:ascii="Arial" w:hAnsi="Arial" w:cs="Arial"/>
                <w:iCs/>
                <w:sz w:val="16"/>
                <w:szCs w:val="16"/>
                <w:lang w:val="en-US"/>
              </w:rPr>
              <w:t xml:space="preserve"> Xuất khẩu </w:t>
            </w:r>
            <w:r w:rsidRPr="00F55F1F">
              <w:rPr>
                <w:rFonts w:ascii="Arial" w:hAnsi="Arial" w:cs="Arial"/>
                <w:iCs/>
                <w:noProof/>
                <w:sz w:val="16"/>
                <w:szCs w:val="16"/>
                <w:lang w:val="en-US" w:eastAsia="en-GB"/>
              </w:rPr>
              <w:t>h</w:t>
            </w:r>
            <w:r w:rsidRPr="00F55F1F">
              <w:rPr>
                <w:rFonts w:ascii="Arial" w:hAnsi="Arial" w:cs="Arial"/>
                <w:iCs/>
                <w:sz w:val="16"/>
                <w:szCs w:val="16"/>
                <w:lang w:val="en-US"/>
              </w:rPr>
              <w:t>àng hóa</w:t>
            </w:r>
          </w:p>
        </w:tc>
        <w:tc>
          <w:tcPr>
            <w:tcW w:w="2838" w:type="dxa"/>
          </w:tcPr>
          <w:p w14:paraId="39BC8714" w14:textId="77777777" w:rsidR="00F55F1F" w:rsidRPr="00F55F1F" w:rsidRDefault="00F55F1F" w:rsidP="00F55F1F">
            <w:pPr>
              <w:spacing w:before="40" w:after="40" w:line="288" w:lineRule="auto"/>
              <w:ind w:firstLine="567"/>
              <w:jc w:val="both"/>
              <w:rPr>
                <w:rFonts w:ascii="Times New Roman" w:hAnsi="Times New Roman" w:cs="Times New Roman"/>
                <w:b/>
                <w:bCs/>
                <w:i/>
                <w:iCs/>
                <w:sz w:val="28"/>
                <w:szCs w:val="28"/>
                <w:lang w:val="en-US"/>
              </w:rPr>
            </w:pPr>
            <w:r w:rsidRPr="00790634">
              <w:rPr>
                <w:rFonts w:ascii="Times New Roman" w:hAnsi="Times New Roman" w:cs="Times New Roman"/>
                <w:noProof/>
                <w:sz w:val="28"/>
                <w:szCs w:val="28"/>
                <w:lang w:val="en-US"/>
              </w:rPr>
              <mc:AlternateContent>
                <mc:Choice Requires="wps">
                  <w:drawing>
                    <wp:anchor distT="0" distB="0" distL="114300" distR="114300" simplePos="0" relativeHeight="251662336" behindDoc="0" locked="0" layoutInCell="1" allowOverlap="1" wp14:anchorId="3F0DE916" wp14:editId="13B3C18B">
                      <wp:simplePos x="0" y="0"/>
                      <wp:positionH relativeFrom="column">
                        <wp:posOffset>414655</wp:posOffset>
                      </wp:positionH>
                      <wp:positionV relativeFrom="paragraph">
                        <wp:posOffset>36195</wp:posOffset>
                      </wp:positionV>
                      <wp:extent cx="125730" cy="90170"/>
                      <wp:effectExtent l="0" t="0" r="26670" b="24130"/>
                      <wp:wrapNone/>
                      <wp:docPr id="2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 cy="90170"/>
                              </a:xfrm>
                              <a:prstGeom prst="rect">
                                <a:avLst/>
                              </a:prstGeom>
                              <a:solidFill>
                                <a:srgbClr val="7030A0"/>
                              </a:solidFill>
                              <a:ln w="6350" cap="flat" cmpd="sng" algn="ctr">
                                <a:solidFill>
                                  <a:srgbClr val="E7E6E6">
                                    <a:lumMod val="2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cx="http://schemas.microsoft.com/office/drawing/2014/chartex">
                  <w:pict>
                    <v:rect w14:anchorId="516C7CC5" id="Rectangle 29" o:spid="_x0000_s1026" style="position:absolute;margin-left:32.65pt;margin-top:2.85pt;width:9.9pt;height:7.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" fillcolor="#7030a0" strokecolor="#3b3838" strokeweight=".5pt">
                      <v:path arrowok="t"/>
                    </v:rect>
                  </w:pict>
                </mc:Fallback>
              </mc:AlternateContent>
            </w:r>
            <w:r w:rsidRPr="00F55F1F">
              <w:rPr>
                <w:rFonts w:ascii="Arial" w:hAnsi="Arial" w:cs="Arial"/>
                <w:iCs/>
                <w:sz w:val="16"/>
                <w:szCs w:val="16"/>
                <w:lang w:val="en-US"/>
              </w:rPr>
              <w:t xml:space="preserve">          Nhập khẩu </w:t>
            </w:r>
            <w:r w:rsidRPr="00F55F1F">
              <w:rPr>
                <w:rFonts w:ascii="Arial" w:hAnsi="Arial" w:cs="Arial"/>
                <w:iCs/>
                <w:noProof/>
                <w:sz w:val="16"/>
                <w:szCs w:val="16"/>
                <w:lang w:val="en-US" w:eastAsia="en-GB"/>
              </w:rPr>
              <w:t>h</w:t>
            </w:r>
            <w:r w:rsidRPr="00F55F1F">
              <w:rPr>
                <w:rFonts w:ascii="Arial" w:hAnsi="Arial" w:cs="Arial"/>
                <w:iCs/>
                <w:sz w:val="16"/>
                <w:szCs w:val="16"/>
                <w:lang w:val="en-US"/>
              </w:rPr>
              <w:t>àng hóa</w:t>
            </w:r>
          </w:p>
        </w:tc>
        <w:tc>
          <w:tcPr>
            <w:tcW w:w="1448" w:type="dxa"/>
          </w:tcPr>
          <w:p w14:paraId="1096D319" w14:textId="77777777" w:rsidR="00F55F1F" w:rsidRPr="00F55F1F" w:rsidRDefault="00F55F1F" w:rsidP="00F55F1F">
            <w:pPr>
              <w:spacing w:before="40" w:after="40" w:line="288" w:lineRule="auto"/>
              <w:ind w:firstLine="567"/>
              <w:jc w:val="both"/>
              <w:rPr>
                <w:rFonts w:ascii="Times New Roman" w:hAnsi="Times New Roman" w:cs="Times New Roman"/>
                <w:b/>
                <w:bCs/>
                <w:i/>
                <w:iCs/>
                <w:sz w:val="28"/>
                <w:szCs w:val="28"/>
                <w:lang w:val="en-US"/>
              </w:rPr>
            </w:pPr>
          </w:p>
        </w:tc>
      </w:tr>
    </w:tbl>
    <w:bookmarkEnd w:id="12"/>
    <w:bookmarkEnd w:id="13"/>
    <w:p w14:paraId="316AAFE5" w14:textId="1346E8A1" w:rsidR="00F55F1F" w:rsidRPr="00F55F1F" w:rsidRDefault="00F55F1F" w:rsidP="00790634">
      <w:pPr>
        <w:spacing w:after="120" w:line="264" w:lineRule="auto"/>
        <w:ind w:firstLine="720"/>
        <w:jc w:val="both"/>
        <w:rPr>
          <w:rFonts w:eastAsia="Calibri" w:cs="Times New Roman"/>
          <w:lang w:val="en-US"/>
        </w:rPr>
      </w:pPr>
      <w:r w:rsidRPr="00F55F1F">
        <w:rPr>
          <w:rFonts w:ascii="Times New Roman" w:hAnsi="Times New Roman" w:cs="Times New Roman"/>
          <w:iCs/>
          <w:spacing w:val="8"/>
          <w:sz w:val="28"/>
          <w:szCs w:val="28"/>
          <w:lang w:val="en-US"/>
        </w:rPr>
        <w:t xml:space="preserve"> </w:t>
      </w:r>
      <w:r w:rsidRPr="00F55F1F">
        <w:rPr>
          <w:rFonts w:ascii="Times New Roman" w:hAnsi="Times New Roman" w:cs="Times New Roman"/>
          <w:iCs/>
          <w:sz w:val="28"/>
          <w:szCs w:val="28"/>
          <w:lang w:val="en-US"/>
        </w:rPr>
        <w:t>Theo số liệu sơ bộ, c</w:t>
      </w:r>
      <w:r w:rsidRPr="00F55F1F">
        <w:rPr>
          <w:rFonts w:ascii="Times New Roman" w:hAnsi="Times New Roman" w:cs="Times New Roman"/>
          <w:iCs/>
          <w:spacing w:val="8"/>
          <w:sz w:val="28"/>
          <w:szCs w:val="28"/>
          <w:lang w:val="en-US"/>
        </w:rPr>
        <w:t>án cân thương mại hàng hóa tháng Hai nhập siêu 1,01 tỷ USD</w:t>
      </w:r>
      <w:r w:rsidRPr="00F55F1F">
        <w:rPr>
          <w:rFonts w:ascii="Times New Roman" w:hAnsi="Times New Roman" w:cs="Times New Roman"/>
          <w:iCs/>
          <w:sz w:val="28"/>
          <w:szCs w:val="28"/>
          <w:vertAlign w:val="superscript"/>
          <w:lang w:val="en-US"/>
        </w:rPr>
        <w:footnoteReference w:id="41"/>
      </w:r>
      <w:r w:rsidRPr="00F55F1F">
        <w:rPr>
          <w:rFonts w:ascii="Times New Roman" w:hAnsi="Times New Roman" w:cs="Times New Roman"/>
          <w:iCs/>
          <w:sz w:val="28"/>
          <w:szCs w:val="28"/>
          <w:lang w:val="en-US"/>
        </w:rPr>
        <w:t xml:space="preserve">; </w:t>
      </w:r>
      <w:bookmarkEnd w:id="11"/>
      <w:r w:rsidRPr="00F55F1F">
        <w:rPr>
          <w:rFonts w:ascii="Times New Roman" w:hAnsi="Times New Roman" w:cs="Times New Roman"/>
          <w:iCs/>
          <w:sz w:val="28"/>
          <w:szCs w:val="28"/>
          <w:lang w:val="en-US"/>
        </w:rPr>
        <w:t xml:space="preserve">hai tháng nhập siêu 2,97 tỷ USD; tháng Ba nhập siêu 0,67 tỷ USD. Tính chung quý I/2026, cán cân thương mại hàng hóa nhập siêu 3,64 tỷ USD (cùng kỳ năm trước xuất siêu 3,57 tỷ USD). Trong đó, khu vực kinh tế trong nước nhập siêu </w:t>
      </w:r>
      <w:r w:rsidR="00F366FC">
        <w:rPr>
          <w:rFonts w:ascii="Times New Roman" w:hAnsi="Times New Roman" w:cs="Times New Roman"/>
          <w:iCs/>
          <w:sz w:val="28"/>
          <w:szCs w:val="28"/>
          <w:lang w:val="en-US"/>
        </w:rPr>
        <w:t>10,7</w:t>
      </w:r>
      <w:r w:rsidR="00065FAA">
        <w:rPr>
          <w:rFonts w:ascii="Times New Roman" w:hAnsi="Times New Roman" w:cs="Times New Roman"/>
          <w:iCs/>
          <w:sz w:val="28"/>
          <w:szCs w:val="28"/>
          <w:lang w:val="en-US"/>
        </w:rPr>
        <w:t>3</w:t>
      </w:r>
      <w:r w:rsidRPr="00F55F1F">
        <w:rPr>
          <w:rFonts w:ascii="Times New Roman" w:hAnsi="Times New Roman" w:cs="Times New Roman"/>
          <w:iCs/>
          <w:sz w:val="28"/>
          <w:szCs w:val="28"/>
          <w:lang w:val="en-US"/>
        </w:rPr>
        <w:t xml:space="preserve"> tỷ USD; khu vực có vốn đầu tư nước ngoài (kể cả dầu thô) </w:t>
      </w:r>
      <w:r w:rsidR="00F366FC">
        <w:rPr>
          <w:rFonts w:ascii="Times New Roman" w:hAnsi="Times New Roman" w:cs="Times New Roman"/>
          <w:iCs/>
          <w:sz w:val="28"/>
          <w:szCs w:val="28"/>
          <w:lang w:val="en-US"/>
        </w:rPr>
        <w:t xml:space="preserve">xuất </w:t>
      </w:r>
      <w:r w:rsidRPr="00F55F1F">
        <w:rPr>
          <w:rFonts w:ascii="Times New Roman" w:hAnsi="Times New Roman" w:cs="Times New Roman"/>
          <w:iCs/>
          <w:sz w:val="28"/>
          <w:szCs w:val="28"/>
          <w:lang w:val="en-US"/>
        </w:rPr>
        <w:t xml:space="preserve">siêu </w:t>
      </w:r>
      <w:r w:rsidR="00F366FC">
        <w:rPr>
          <w:rFonts w:ascii="Times New Roman" w:hAnsi="Times New Roman" w:cs="Times New Roman"/>
          <w:iCs/>
          <w:sz w:val="28"/>
          <w:szCs w:val="28"/>
          <w:lang w:val="en-US"/>
        </w:rPr>
        <w:t xml:space="preserve">7,09 </w:t>
      </w:r>
      <w:r w:rsidRPr="00F55F1F">
        <w:rPr>
          <w:rFonts w:ascii="Times New Roman" w:hAnsi="Times New Roman" w:cs="Times New Roman"/>
          <w:iCs/>
          <w:sz w:val="28"/>
          <w:szCs w:val="28"/>
          <w:lang w:val="en-US"/>
        </w:rPr>
        <w:t>tỷ USD.</w:t>
      </w:r>
    </w:p>
    <w:p w14:paraId="64EAAA19" w14:textId="77777777" w:rsidR="00F55F1F" w:rsidRPr="00F55F1F" w:rsidRDefault="00F55F1F" w:rsidP="00790634">
      <w:pPr>
        <w:spacing w:after="120" w:line="264" w:lineRule="auto"/>
        <w:ind w:firstLine="720"/>
        <w:jc w:val="both"/>
        <w:rPr>
          <w:rFonts w:ascii="Times New Roman" w:hAnsi="Times New Roman" w:cs="Times New Roman"/>
          <w:b/>
          <w:bCs/>
          <w:i/>
          <w:sz w:val="28"/>
          <w:szCs w:val="28"/>
          <w:lang w:val="en-US"/>
        </w:rPr>
      </w:pPr>
      <w:r w:rsidRPr="00F55F1F">
        <w:rPr>
          <w:rFonts w:ascii="Times New Roman" w:hAnsi="Times New Roman" w:cs="Times New Roman"/>
          <w:b/>
          <w:bCs/>
          <w:i/>
          <w:sz w:val="28"/>
          <w:szCs w:val="28"/>
          <w:lang w:val="en-US"/>
        </w:rPr>
        <w:t>b) Xuất, nhập khẩu dịch vụ</w:t>
      </w:r>
    </w:p>
    <w:p w14:paraId="198C6CFB" w14:textId="77777777" w:rsidR="00F55F1F" w:rsidRPr="00F55F1F" w:rsidRDefault="00F55F1F" w:rsidP="00790634">
      <w:pPr>
        <w:spacing w:after="120" w:line="264" w:lineRule="auto"/>
        <w:ind w:firstLine="720"/>
        <w:jc w:val="both"/>
        <w:rPr>
          <w:rFonts w:ascii="Times New Roman" w:hAnsi="Times New Roman" w:cs="Times New Roman"/>
          <w:iCs/>
          <w:sz w:val="28"/>
          <w:szCs w:val="28"/>
          <w:lang w:val="en-US"/>
        </w:rPr>
      </w:pPr>
      <w:r w:rsidRPr="00F55F1F">
        <w:rPr>
          <w:rFonts w:ascii="Times New Roman" w:hAnsi="Times New Roman" w:cs="Times New Roman"/>
          <w:iCs/>
          <w:sz w:val="28"/>
          <w:szCs w:val="28"/>
          <w:lang w:val="en-US"/>
        </w:rPr>
        <w:t>Trong quý I/2026, kim ngạch xuất khẩu dịch vụ ước đạt 9,1 tỷ USD, tăng 19,2% so với cùng kỳ năm trước, trong đó dịch vụ du lịch đạt 4,9 tỷ USD (chiếm 53,8% tổng kim ngạch), tăng 16,7%; dịch vụ vận tải đạt 2,65 tỷ USD (chiếm 29,1%), tăng 29,3%.</w:t>
      </w:r>
    </w:p>
    <w:p w14:paraId="3B3DA23D" w14:textId="77777777" w:rsidR="00F55F1F" w:rsidRPr="00F55F1F" w:rsidRDefault="00F55F1F" w:rsidP="00790634">
      <w:pPr>
        <w:spacing w:after="120" w:line="264" w:lineRule="auto"/>
        <w:ind w:firstLine="720"/>
        <w:jc w:val="both"/>
        <w:rPr>
          <w:rFonts w:ascii="Times New Roman" w:hAnsi="Times New Roman" w:cs="Times New Roman"/>
          <w:iCs/>
          <w:sz w:val="28"/>
          <w:szCs w:val="28"/>
          <w:lang w:val="en-US"/>
        </w:rPr>
      </w:pPr>
      <w:r w:rsidRPr="00F55F1F">
        <w:rPr>
          <w:rFonts w:ascii="Times New Roman" w:hAnsi="Times New Roman" w:cs="Times New Roman"/>
          <w:iCs/>
          <w:sz w:val="28"/>
          <w:szCs w:val="28"/>
          <w:lang w:val="en-US"/>
        </w:rPr>
        <w:t xml:space="preserve">Kim ngạch nhập khẩu dịch vụ quý I/2026 ước đạt 10,78 tỷ USD (trong đó đã tính trong phí dịch vụ vận tải và bảo hiểm của hàng hóa nhập khẩu là 4,0 tỷ USD), tăng 16,9% so với cùng kỳ năm trước, trong đó dịch vụ vận tải đạt 4,75 tỷ USD (chiếm 44,1% tổng kim ngạch), tăng 27,2%; dịch vụ du lịch đạt 3,8 tỷ USD (chiếm 35,3%), tăng 11,8%. </w:t>
      </w:r>
    </w:p>
    <w:p w14:paraId="4685DBD2" w14:textId="77777777" w:rsidR="00F55F1F" w:rsidRPr="00F55F1F" w:rsidRDefault="00F55F1F" w:rsidP="00790634">
      <w:pPr>
        <w:spacing w:after="120" w:line="264" w:lineRule="auto"/>
        <w:ind w:firstLine="720"/>
        <w:jc w:val="both"/>
        <w:rPr>
          <w:rFonts w:ascii="Times New Roman" w:hAnsi="Times New Roman" w:cs="Times New Roman"/>
          <w:iCs/>
          <w:spacing w:val="-2"/>
          <w:sz w:val="28"/>
          <w:szCs w:val="28"/>
          <w:lang w:val="en-US"/>
        </w:rPr>
      </w:pPr>
      <w:r w:rsidRPr="00F55F1F">
        <w:rPr>
          <w:rFonts w:ascii="Times New Roman" w:hAnsi="Times New Roman" w:cs="Times New Roman"/>
          <w:iCs/>
          <w:sz w:val="28"/>
          <w:szCs w:val="28"/>
          <w:lang w:val="en-US"/>
        </w:rPr>
        <w:t>Nhập siêu dịch vụ quý I/2026 là 1,68 tỷ USD.</w:t>
      </w:r>
    </w:p>
    <w:bookmarkEnd w:id="3"/>
    <w:p w14:paraId="3C07166C" w14:textId="3CA0453E" w:rsidR="00B31BC4" w:rsidRPr="00790634" w:rsidRDefault="00B31BC4" w:rsidP="00174F7D">
      <w:pPr>
        <w:spacing w:after="120" w:line="264" w:lineRule="auto"/>
        <w:ind w:firstLine="720"/>
        <w:jc w:val="both"/>
        <w:rPr>
          <w:rFonts w:ascii="Times New Roman" w:hAnsi="Times New Roman" w:cs="Times New Roman"/>
          <w:b/>
          <w:bCs/>
          <w:iCs/>
          <w:sz w:val="28"/>
          <w:szCs w:val="28"/>
          <w:lang w:val="pt-BR"/>
        </w:rPr>
      </w:pPr>
      <w:r w:rsidRPr="00790634">
        <w:rPr>
          <w:rFonts w:ascii="Times New Roman" w:hAnsi="Times New Roman" w:cs="Times New Roman"/>
          <w:b/>
          <w:bCs/>
          <w:iCs/>
          <w:sz w:val="28"/>
          <w:szCs w:val="28"/>
          <w:lang w:val="pt-BR"/>
        </w:rPr>
        <w:t>5. Chỉ số giá</w:t>
      </w:r>
    </w:p>
    <w:p w14:paraId="76F4099E" w14:textId="77777777" w:rsidR="00B31BC4" w:rsidRPr="007C1101" w:rsidRDefault="00B31BC4" w:rsidP="00174F7D">
      <w:pPr>
        <w:pStyle w:val="NormalWeb"/>
        <w:spacing w:before="0" w:beforeAutospacing="0" w:after="120" w:afterAutospacing="0" w:line="264" w:lineRule="auto"/>
        <w:ind w:firstLine="720"/>
        <w:jc w:val="both"/>
        <w:rPr>
          <w:rFonts w:ascii="Times New Roman" w:hAnsi="Times New Roman" w:cs="Times New Roman"/>
          <w:i/>
          <w:sz w:val="28"/>
          <w:szCs w:val="28"/>
        </w:rPr>
      </w:pPr>
      <w:r w:rsidRPr="00C81719">
        <w:rPr>
          <w:rFonts w:ascii="Times New Roman" w:hAnsi="Times New Roman" w:cs="Times New Roman"/>
          <w:b/>
          <w:bCs/>
          <w:i/>
          <w:iCs/>
          <w:sz w:val="28"/>
          <w:szCs w:val="28"/>
          <w:lang w:val="es-NI"/>
        </w:rPr>
        <w:t>a) Chỉ số giá tiêu dùng</w:t>
      </w:r>
      <w:r w:rsidRPr="007C1101">
        <w:rPr>
          <w:rFonts w:ascii="Times New Roman" w:hAnsi="Times New Roman" w:cs="Times New Roman"/>
          <w:i/>
          <w:sz w:val="28"/>
          <w:szCs w:val="28"/>
        </w:rPr>
        <w:t xml:space="preserve"> </w:t>
      </w:r>
    </w:p>
    <w:p w14:paraId="0B21F12E" w14:textId="5F67C095" w:rsidR="00B31BC4" w:rsidRPr="00790634" w:rsidRDefault="00B31BC4" w:rsidP="00174F7D">
      <w:pPr>
        <w:pStyle w:val="NormalWeb"/>
        <w:spacing w:before="0" w:beforeAutospacing="0" w:after="120" w:afterAutospacing="0" w:line="264" w:lineRule="auto"/>
        <w:ind w:firstLine="720"/>
        <w:jc w:val="both"/>
        <w:rPr>
          <w:rFonts w:ascii="Times New Roman Italic" w:hAnsi="Times New Roman Italic" w:cs="Times New Roman"/>
          <w:i/>
          <w:color w:val="000000" w:themeColor="text1"/>
          <w:spacing w:val="-4"/>
          <w:sz w:val="28"/>
          <w:szCs w:val="28"/>
        </w:rPr>
      </w:pPr>
      <w:r w:rsidRPr="00790634">
        <w:rPr>
          <w:rFonts w:ascii="Times New Roman Italic" w:hAnsi="Times New Roman Italic" w:cs="Times New Roman"/>
          <w:i/>
          <w:color w:val="000000" w:themeColor="text1"/>
          <w:spacing w:val="-4"/>
          <w:sz w:val="28"/>
          <w:szCs w:val="28"/>
        </w:rPr>
        <w:t>Chỉ số gi</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 xml:space="preserve"> ti</w:t>
      </w:r>
      <w:r w:rsidRPr="00790634">
        <w:rPr>
          <w:rFonts w:ascii="Times New Roman Italic" w:hAnsi="Times New Roman Italic" w:cs="Times New Roman" w:hint="eastAsia"/>
          <w:i/>
          <w:color w:val="000000" w:themeColor="text1"/>
          <w:spacing w:val="-4"/>
          <w:sz w:val="28"/>
          <w:szCs w:val="28"/>
        </w:rPr>
        <w:t>ê</w:t>
      </w:r>
      <w:r w:rsidRPr="00790634">
        <w:rPr>
          <w:rFonts w:ascii="Times New Roman Italic" w:hAnsi="Times New Roman Italic" w:cs="Times New Roman"/>
          <w:i/>
          <w:color w:val="000000" w:themeColor="text1"/>
          <w:spacing w:val="-4"/>
          <w:sz w:val="28"/>
          <w:szCs w:val="28"/>
        </w:rPr>
        <w:t>u d</w:t>
      </w:r>
      <w:r w:rsidRPr="00790634">
        <w:rPr>
          <w:rFonts w:ascii="Times New Roman Italic" w:hAnsi="Times New Roman Italic" w:cs="Times New Roman" w:hint="eastAsia"/>
          <w:i/>
          <w:color w:val="000000" w:themeColor="text1"/>
          <w:spacing w:val="-4"/>
          <w:sz w:val="28"/>
          <w:szCs w:val="28"/>
        </w:rPr>
        <w:t>ù</w:t>
      </w:r>
      <w:r w:rsidRPr="00790634">
        <w:rPr>
          <w:rFonts w:ascii="Times New Roman Italic" w:hAnsi="Times New Roman Italic" w:cs="Times New Roman"/>
          <w:i/>
          <w:color w:val="000000" w:themeColor="text1"/>
          <w:spacing w:val="-4"/>
          <w:sz w:val="28"/>
          <w:szCs w:val="28"/>
        </w:rPr>
        <w:t>ng (CPI) th</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ng 3/2026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1,23% so với th</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ng tr</w:t>
      </w:r>
      <w:r w:rsidRPr="00790634">
        <w:rPr>
          <w:rFonts w:ascii="Times New Roman Italic" w:hAnsi="Times New Roman Italic" w:cs="Times New Roman" w:hint="eastAsia"/>
          <w:i/>
          <w:color w:val="000000" w:themeColor="text1"/>
          <w:spacing w:val="-4"/>
          <w:sz w:val="28"/>
          <w:szCs w:val="28"/>
        </w:rPr>
        <w:t>ư</w:t>
      </w:r>
      <w:r w:rsidRPr="00790634">
        <w:rPr>
          <w:rFonts w:ascii="Times New Roman Italic" w:hAnsi="Times New Roman Italic" w:cs="Times New Roman"/>
          <w:i/>
          <w:color w:val="000000" w:themeColor="text1"/>
          <w:spacing w:val="-4"/>
          <w:sz w:val="28"/>
          <w:szCs w:val="28"/>
        </w:rPr>
        <w:t>ớc do gi</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 xml:space="preserve"> x</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dầu trong n</w:t>
      </w:r>
      <w:r w:rsidRPr="00790634">
        <w:rPr>
          <w:rFonts w:ascii="Times New Roman Italic" w:hAnsi="Times New Roman Italic" w:cs="Times New Roman" w:hint="eastAsia"/>
          <w:i/>
          <w:color w:val="000000" w:themeColor="text1"/>
          <w:spacing w:val="-4"/>
          <w:sz w:val="28"/>
          <w:szCs w:val="28"/>
        </w:rPr>
        <w:t>ư</w:t>
      </w:r>
      <w:r w:rsidRPr="00790634">
        <w:rPr>
          <w:rFonts w:ascii="Times New Roman Italic" w:hAnsi="Times New Roman Italic" w:cs="Times New Roman"/>
          <w:i/>
          <w:color w:val="000000" w:themeColor="text1"/>
          <w:spacing w:val="-4"/>
          <w:sz w:val="28"/>
          <w:szCs w:val="28"/>
        </w:rPr>
        <w:t>ớc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cao theo gi</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 xml:space="preserve"> nhi</w:t>
      </w:r>
      <w:r w:rsidRPr="00790634">
        <w:rPr>
          <w:rFonts w:ascii="Times New Roman Italic" w:hAnsi="Times New Roman Italic" w:cs="Times New Roman" w:hint="eastAsia"/>
          <w:i/>
          <w:color w:val="000000" w:themeColor="text1"/>
          <w:spacing w:val="-4"/>
          <w:sz w:val="28"/>
          <w:szCs w:val="28"/>
        </w:rPr>
        <w:t>ê</w:t>
      </w:r>
      <w:r w:rsidRPr="00790634">
        <w:rPr>
          <w:rFonts w:ascii="Times New Roman Italic" w:hAnsi="Times New Roman Italic" w:cs="Times New Roman"/>
          <w:i/>
          <w:color w:val="000000" w:themeColor="text1"/>
          <w:spacing w:val="-4"/>
          <w:sz w:val="28"/>
          <w:szCs w:val="28"/>
        </w:rPr>
        <w:t>n liệu thế giới, c</w:t>
      </w:r>
      <w:r w:rsidRPr="00790634">
        <w:rPr>
          <w:rFonts w:ascii="Times New Roman Italic" w:hAnsi="Times New Roman Italic" w:cs="Times New Roman" w:hint="eastAsia"/>
          <w:i/>
          <w:color w:val="000000" w:themeColor="text1"/>
          <w:spacing w:val="-4"/>
          <w:sz w:val="28"/>
          <w:szCs w:val="28"/>
        </w:rPr>
        <w:t>ù</w:t>
      </w:r>
      <w:r w:rsidRPr="00790634">
        <w:rPr>
          <w:rFonts w:ascii="Times New Roman Italic" w:hAnsi="Times New Roman Italic" w:cs="Times New Roman"/>
          <w:i/>
          <w:color w:val="000000" w:themeColor="text1"/>
          <w:spacing w:val="-4"/>
          <w:sz w:val="28"/>
          <w:szCs w:val="28"/>
        </w:rPr>
        <w:t>ng với gi</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 xml:space="preserve"> vật liệu </w:t>
      </w:r>
      <w:r w:rsidRPr="00790634">
        <w:rPr>
          <w:rFonts w:ascii="Times New Roman Italic" w:hAnsi="Times New Roman Italic" w:cs="Times New Roman"/>
          <w:i/>
          <w:color w:val="000000" w:themeColor="text1"/>
          <w:spacing w:val="-4"/>
          <w:sz w:val="28"/>
          <w:szCs w:val="28"/>
        </w:rPr>
        <w:lastRenderedPageBreak/>
        <w:t>x</w:t>
      </w:r>
      <w:r w:rsidRPr="00790634">
        <w:rPr>
          <w:rFonts w:ascii="Times New Roman Italic" w:hAnsi="Times New Roman Italic" w:cs="Times New Roman" w:hint="eastAsia"/>
          <w:i/>
          <w:color w:val="000000" w:themeColor="text1"/>
          <w:spacing w:val="-4"/>
          <w:sz w:val="28"/>
          <w:szCs w:val="28"/>
        </w:rPr>
        <w:t>â</w:t>
      </w:r>
      <w:r w:rsidRPr="00790634">
        <w:rPr>
          <w:rFonts w:ascii="Times New Roman Italic" w:hAnsi="Times New Roman Italic" w:cs="Times New Roman"/>
          <w:i/>
          <w:color w:val="000000" w:themeColor="text1"/>
          <w:spacing w:val="-4"/>
          <w:sz w:val="28"/>
          <w:szCs w:val="28"/>
        </w:rPr>
        <w:t>y dựng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do chi ph</w:t>
      </w:r>
      <w:r w:rsidRPr="00790634">
        <w:rPr>
          <w:rFonts w:ascii="Times New Roman Italic" w:hAnsi="Times New Roman Italic" w:cs="Times New Roman" w:hint="eastAsia"/>
          <w:i/>
          <w:color w:val="000000" w:themeColor="text1"/>
          <w:spacing w:val="-4"/>
          <w:sz w:val="28"/>
          <w:szCs w:val="28"/>
        </w:rPr>
        <w:t>í</w:t>
      </w:r>
      <w:r w:rsidRPr="00790634">
        <w:rPr>
          <w:rFonts w:ascii="Times New Roman Italic" w:hAnsi="Times New Roman Italic" w:cs="Times New Roman"/>
          <w:i/>
          <w:color w:val="000000" w:themeColor="text1"/>
          <w:spacing w:val="-4"/>
          <w:sz w:val="28"/>
          <w:szCs w:val="28"/>
        </w:rPr>
        <w:t xml:space="preserve"> nguy</w:t>
      </w:r>
      <w:r w:rsidRPr="00790634">
        <w:rPr>
          <w:rFonts w:ascii="Times New Roman Italic" w:hAnsi="Times New Roman Italic" w:cs="Times New Roman" w:hint="eastAsia"/>
          <w:i/>
          <w:color w:val="000000" w:themeColor="text1"/>
          <w:spacing w:val="-4"/>
          <w:sz w:val="28"/>
          <w:szCs w:val="28"/>
        </w:rPr>
        <w:t>ê</w:t>
      </w:r>
      <w:r w:rsidRPr="00790634">
        <w:rPr>
          <w:rFonts w:ascii="Times New Roman Italic" w:hAnsi="Times New Roman Italic" w:cs="Times New Roman"/>
          <w:i/>
          <w:color w:val="000000" w:themeColor="text1"/>
          <w:spacing w:val="-4"/>
          <w:sz w:val="28"/>
          <w:szCs w:val="28"/>
        </w:rPr>
        <w:t xml:space="preserve">n liệu </w:t>
      </w:r>
      <w:r w:rsidRPr="00790634">
        <w:rPr>
          <w:rFonts w:ascii="Times New Roman Italic" w:hAnsi="Times New Roman Italic" w:cs="Times New Roman" w:hint="eastAsia"/>
          <w:i/>
          <w:color w:val="000000" w:themeColor="text1"/>
          <w:spacing w:val="-4"/>
          <w:sz w:val="28"/>
          <w:szCs w:val="28"/>
        </w:rPr>
        <w:t>đ</w:t>
      </w:r>
      <w:r w:rsidRPr="00790634">
        <w:rPr>
          <w:rFonts w:ascii="Times New Roman Italic" w:hAnsi="Times New Roman Italic" w:cs="Times New Roman"/>
          <w:i/>
          <w:color w:val="000000" w:themeColor="text1"/>
          <w:spacing w:val="-4"/>
          <w:sz w:val="28"/>
          <w:szCs w:val="28"/>
        </w:rPr>
        <w:t>ầu v</w:t>
      </w:r>
      <w:r w:rsidRPr="00790634">
        <w:rPr>
          <w:rFonts w:ascii="Times New Roman Italic" w:hAnsi="Times New Roman Italic" w:cs="Times New Roman" w:hint="eastAsia"/>
          <w:i/>
          <w:color w:val="000000" w:themeColor="text1"/>
          <w:spacing w:val="-4"/>
          <w:sz w:val="28"/>
          <w:szCs w:val="28"/>
        </w:rPr>
        <w:t>à</w:t>
      </w:r>
      <w:r w:rsidRPr="00790634">
        <w:rPr>
          <w:rFonts w:ascii="Times New Roman Italic" w:hAnsi="Times New Roman Italic" w:cs="Times New Roman"/>
          <w:i/>
          <w:color w:val="000000" w:themeColor="text1"/>
          <w:spacing w:val="-4"/>
          <w:sz w:val="28"/>
          <w:szCs w:val="28"/>
        </w:rPr>
        <w:t>o v</w:t>
      </w:r>
      <w:r w:rsidRPr="00790634">
        <w:rPr>
          <w:rFonts w:ascii="Times New Roman Italic" w:hAnsi="Times New Roman Italic" w:cs="Times New Roman" w:hint="eastAsia"/>
          <w:i/>
          <w:color w:val="000000" w:themeColor="text1"/>
          <w:spacing w:val="-4"/>
          <w:sz w:val="28"/>
          <w:szCs w:val="28"/>
        </w:rPr>
        <w:t>à</w:t>
      </w:r>
      <w:r w:rsidRPr="00790634">
        <w:rPr>
          <w:rFonts w:ascii="Times New Roman Italic" w:hAnsi="Times New Roman Italic" w:cs="Times New Roman"/>
          <w:i/>
          <w:color w:val="000000" w:themeColor="text1"/>
          <w:spacing w:val="-4"/>
          <w:sz w:val="28"/>
          <w:szCs w:val="28"/>
        </w:rPr>
        <w:t xml:space="preserve"> vận chuyển gia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So với th</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ng 12/2025, CPI th</w:t>
      </w:r>
      <w:r w:rsidRPr="00790634">
        <w:rPr>
          <w:rFonts w:ascii="Times New Roman Italic" w:hAnsi="Times New Roman Italic" w:cs="Times New Roman" w:hint="eastAsia"/>
          <w:i/>
          <w:color w:val="000000" w:themeColor="text1"/>
          <w:spacing w:val="-4"/>
          <w:sz w:val="28"/>
          <w:szCs w:val="28"/>
        </w:rPr>
        <w:t>á</w:t>
      </w:r>
      <w:r w:rsidRPr="00790634">
        <w:rPr>
          <w:rFonts w:ascii="Times New Roman Italic" w:hAnsi="Times New Roman Italic" w:cs="Times New Roman"/>
          <w:i/>
          <w:color w:val="000000" w:themeColor="text1"/>
          <w:spacing w:val="-4"/>
          <w:sz w:val="28"/>
          <w:szCs w:val="28"/>
        </w:rPr>
        <w:t>ng Ba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2,44% v</w:t>
      </w:r>
      <w:r w:rsidRPr="00790634">
        <w:rPr>
          <w:rFonts w:ascii="Times New Roman Italic" w:hAnsi="Times New Roman Italic" w:cs="Times New Roman" w:hint="eastAsia"/>
          <w:i/>
          <w:color w:val="000000" w:themeColor="text1"/>
          <w:spacing w:val="-4"/>
          <w:sz w:val="28"/>
          <w:szCs w:val="28"/>
        </w:rPr>
        <w:t>à</w:t>
      </w:r>
      <w:r w:rsidRPr="00790634">
        <w:rPr>
          <w:rFonts w:ascii="Times New Roman Italic" w:hAnsi="Times New Roman Italic" w:cs="Times New Roman"/>
          <w:i/>
          <w:color w:val="000000" w:themeColor="text1"/>
          <w:spacing w:val="-4"/>
          <w:sz w:val="28"/>
          <w:szCs w:val="28"/>
        </w:rPr>
        <w:t xml:space="preserve"> t</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ng 4,65% so với c</w:t>
      </w:r>
      <w:r w:rsidRPr="00790634">
        <w:rPr>
          <w:rFonts w:ascii="Times New Roman Italic" w:hAnsi="Times New Roman Italic" w:cs="Times New Roman" w:hint="eastAsia"/>
          <w:i/>
          <w:color w:val="000000" w:themeColor="text1"/>
          <w:spacing w:val="-4"/>
          <w:sz w:val="28"/>
          <w:szCs w:val="28"/>
        </w:rPr>
        <w:t>ù</w:t>
      </w:r>
      <w:r w:rsidRPr="00790634">
        <w:rPr>
          <w:rFonts w:ascii="Times New Roman Italic" w:hAnsi="Times New Roman Italic" w:cs="Times New Roman"/>
          <w:i/>
          <w:color w:val="000000" w:themeColor="text1"/>
          <w:spacing w:val="-4"/>
          <w:sz w:val="28"/>
          <w:szCs w:val="28"/>
        </w:rPr>
        <w:t>ng kỳ n</w:t>
      </w:r>
      <w:r w:rsidRPr="00790634">
        <w:rPr>
          <w:rFonts w:ascii="Times New Roman Italic" w:hAnsi="Times New Roman Italic" w:cs="Times New Roman" w:hint="eastAsia"/>
          <w:i/>
          <w:color w:val="000000" w:themeColor="text1"/>
          <w:spacing w:val="-4"/>
          <w:sz w:val="28"/>
          <w:szCs w:val="28"/>
        </w:rPr>
        <w:t>ă</w:t>
      </w:r>
      <w:r w:rsidRPr="00790634">
        <w:rPr>
          <w:rFonts w:ascii="Times New Roman Italic" w:hAnsi="Times New Roman Italic" w:cs="Times New Roman"/>
          <w:i/>
          <w:color w:val="000000" w:themeColor="text1"/>
          <w:spacing w:val="-4"/>
          <w:sz w:val="28"/>
          <w:szCs w:val="28"/>
        </w:rPr>
        <w:t>m tr</w:t>
      </w:r>
      <w:r w:rsidRPr="00790634">
        <w:rPr>
          <w:rFonts w:ascii="Times New Roman Italic" w:hAnsi="Times New Roman Italic" w:cs="Times New Roman" w:hint="eastAsia"/>
          <w:i/>
          <w:color w:val="000000" w:themeColor="text1"/>
          <w:spacing w:val="-4"/>
          <w:sz w:val="28"/>
          <w:szCs w:val="28"/>
        </w:rPr>
        <w:t>ư</w:t>
      </w:r>
      <w:r w:rsidRPr="00790634">
        <w:rPr>
          <w:rFonts w:ascii="Times New Roman Italic" w:hAnsi="Times New Roman Italic" w:cs="Times New Roman"/>
          <w:i/>
          <w:color w:val="000000" w:themeColor="text1"/>
          <w:spacing w:val="-4"/>
          <w:sz w:val="28"/>
          <w:szCs w:val="28"/>
        </w:rPr>
        <w:t>ớc</w:t>
      </w:r>
      <w:r w:rsidR="00E847E4" w:rsidRPr="00790634">
        <w:rPr>
          <w:rFonts w:ascii="Times New Roman Italic" w:hAnsi="Times New Roman Italic" w:cs="Times New Roman"/>
          <w:i/>
          <w:color w:val="000000" w:themeColor="text1"/>
          <w:spacing w:val="-4"/>
          <w:sz w:val="28"/>
          <w:szCs w:val="28"/>
        </w:rPr>
        <w:t xml:space="preserve">, </w:t>
      </w:r>
      <w:r w:rsidR="00E847E4" w:rsidRPr="00790634">
        <w:rPr>
          <w:rFonts w:ascii="Times New Roman Italic" w:hAnsi="Times New Roman Italic" w:cs="Times New Roman" w:hint="eastAsia"/>
          <w:i/>
          <w:color w:val="000000" w:themeColor="text1"/>
          <w:spacing w:val="-4"/>
          <w:sz w:val="28"/>
          <w:szCs w:val="28"/>
        </w:rPr>
        <w:t>đ</w:t>
      </w:r>
      <w:r w:rsidR="00D6674D" w:rsidRPr="00790634">
        <w:rPr>
          <w:rFonts w:ascii="Times New Roman Italic" w:hAnsi="Times New Roman Italic" w:cs="Times New Roman" w:hint="eastAsia"/>
          <w:i/>
          <w:color w:val="000000" w:themeColor="text1"/>
          <w:spacing w:val="-4"/>
          <w:sz w:val="28"/>
          <w:szCs w:val="28"/>
        </w:rPr>
        <w:t>â</w:t>
      </w:r>
      <w:r w:rsidR="00D6674D" w:rsidRPr="00790634">
        <w:rPr>
          <w:rFonts w:ascii="Times New Roman Italic" w:hAnsi="Times New Roman Italic" w:cs="Times New Roman"/>
          <w:i/>
          <w:color w:val="000000" w:themeColor="text1"/>
          <w:spacing w:val="-4"/>
          <w:sz w:val="28"/>
          <w:szCs w:val="28"/>
        </w:rPr>
        <w:t>y l</w:t>
      </w:r>
      <w:r w:rsidR="00D6674D" w:rsidRPr="00790634">
        <w:rPr>
          <w:rFonts w:ascii="Times New Roman Italic" w:hAnsi="Times New Roman Italic" w:cs="Times New Roman" w:hint="eastAsia"/>
          <w:i/>
          <w:color w:val="000000" w:themeColor="text1"/>
          <w:spacing w:val="-4"/>
          <w:sz w:val="28"/>
          <w:szCs w:val="28"/>
        </w:rPr>
        <w:t>à</w:t>
      </w:r>
      <w:r w:rsidR="00D6674D" w:rsidRPr="00790634">
        <w:rPr>
          <w:rFonts w:ascii="Times New Roman Italic" w:hAnsi="Times New Roman Italic" w:cs="Times New Roman"/>
          <w:i/>
          <w:color w:val="000000" w:themeColor="text1"/>
          <w:spacing w:val="-4"/>
          <w:sz w:val="28"/>
          <w:szCs w:val="28"/>
        </w:rPr>
        <w:t xml:space="preserve"> mức t</w:t>
      </w:r>
      <w:r w:rsidR="00D6674D" w:rsidRPr="00790634">
        <w:rPr>
          <w:rFonts w:ascii="Times New Roman Italic" w:hAnsi="Times New Roman Italic" w:cs="Times New Roman" w:hint="eastAsia"/>
          <w:i/>
          <w:color w:val="000000" w:themeColor="text1"/>
          <w:spacing w:val="-4"/>
          <w:sz w:val="28"/>
          <w:szCs w:val="28"/>
        </w:rPr>
        <w:t>ă</w:t>
      </w:r>
      <w:r w:rsidR="00D6674D" w:rsidRPr="00790634">
        <w:rPr>
          <w:rFonts w:ascii="Times New Roman Italic" w:hAnsi="Times New Roman Italic" w:cs="Times New Roman"/>
          <w:i/>
          <w:color w:val="000000" w:themeColor="text1"/>
          <w:spacing w:val="-4"/>
          <w:sz w:val="28"/>
          <w:szCs w:val="28"/>
        </w:rPr>
        <w:t>ng CPI cao nhất của th</w:t>
      </w:r>
      <w:r w:rsidR="00D6674D" w:rsidRPr="00790634">
        <w:rPr>
          <w:rFonts w:ascii="Times New Roman Italic" w:hAnsi="Times New Roman Italic" w:cs="Times New Roman" w:hint="eastAsia"/>
          <w:i/>
          <w:color w:val="000000" w:themeColor="text1"/>
          <w:spacing w:val="-4"/>
          <w:sz w:val="28"/>
          <w:szCs w:val="28"/>
        </w:rPr>
        <w:t>á</w:t>
      </w:r>
      <w:r w:rsidR="00D6674D" w:rsidRPr="00790634">
        <w:rPr>
          <w:rFonts w:ascii="Times New Roman Italic" w:hAnsi="Times New Roman Italic" w:cs="Times New Roman"/>
          <w:i/>
          <w:color w:val="000000" w:themeColor="text1"/>
          <w:spacing w:val="-4"/>
          <w:sz w:val="28"/>
          <w:szCs w:val="28"/>
        </w:rPr>
        <w:t>ng Ba so với c</w:t>
      </w:r>
      <w:r w:rsidR="00D6674D" w:rsidRPr="00790634">
        <w:rPr>
          <w:rFonts w:ascii="Times New Roman Italic" w:hAnsi="Times New Roman Italic" w:cs="Times New Roman" w:hint="eastAsia"/>
          <w:i/>
          <w:color w:val="000000" w:themeColor="text1"/>
          <w:spacing w:val="-4"/>
          <w:sz w:val="28"/>
          <w:szCs w:val="28"/>
        </w:rPr>
        <w:t>ù</w:t>
      </w:r>
      <w:r w:rsidR="00D6674D" w:rsidRPr="00790634">
        <w:rPr>
          <w:rFonts w:ascii="Times New Roman Italic" w:hAnsi="Times New Roman Italic" w:cs="Times New Roman"/>
          <w:i/>
          <w:color w:val="000000" w:themeColor="text1"/>
          <w:spacing w:val="-4"/>
          <w:sz w:val="28"/>
          <w:szCs w:val="28"/>
        </w:rPr>
        <w:t>ng kỳ n</w:t>
      </w:r>
      <w:r w:rsidR="00D6674D" w:rsidRPr="00790634">
        <w:rPr>
          <w:rFonts w:ascii="Times New Roman Italic" w:hAnsi="Times New Roman Italic" w:cs="Times New Roman" w:hint="eastAsia"/>
          <w:i/>
          <w:color w:val="000000" w:themeColor="text1"/>
          <w:spacing w:val="-4"/>
          <w:sz w:val="28"/>
          <w:szCs w:val="28"/>
        </w:rPr>
        <w:t>ă</w:t>
      </w:r>
      <w:r w:rsidR="00D6674D" w:rsidRPr="00790634">
        <w:rPr>
          <w:rFonts w:ascii="Times New Roman Italic" w:hAnsi="Times New Roman Italic" w:cs="Times New Roman"/>
          <w:i/>
          <w:color w:val="000000" w:themeColor="text1"/>
          <w:spacing w:val="-4"/>
          <w:sz w:val="28"/>
          <w:szCs w:val="28"/>
        </w:rPr>
        <w:t>m tr</w:t>
      </w:r>
      <w:r w:rsidR="00D6674D" w:rsidRPr="00790634">
        <w:rPr>
          <w:rFonts w:ascii="Times New Roman Italic" w:hAnsi="Times New Roman Italic" w:cs="Times New Roman" w:hint="eastAsia"/>
          <w:i/>
          <w:color w:val="000000" w:themeColor="text1"/>
          <w:spacing w:val="-4"/>
          <w:sz w:val="28"/>
          <w:szCs w:val="28"/>
        </w:rPr>
        <w:t>ư</w:t>
      </w:r>
      <w:r w:rsidR="00D6674D" w:rsidRPr="00790634">
        <w:rPr>
          <w:rFonts w:ascii="Times New Roman Italic" w:hAnsi="Times New Roman Italic" w:cs="Times New Roman"/>
          <w:i/>
          <w:color w:val="000000" w:themeColor="text1"/>
          <w:spacing w:val="-4"/>
          <w:sz w:val="28"/>
          <w:szCs w:val="28"/>
        </w:rPr>
        <w:t xml:space="preserve">ớc trong </w:t>
      </w:r>
      <w:r w:rsidR="00E847E4" w:rsidRPr="00790634">
        <w:rPr>
          <w:rFonts w:ascii="Times New Roman Italic" w:hAnsi="Times New Roman Italic" w:cs="Times New Roman"/>
          <w:i/>
          <w:color w:val="000000" w:themeColor="text1"/>
          <w:spacing w:val="-4"/>
          <w:sz w:val="28"/>
          <w:szCs w:val="28"/>
        </w:rPr>
        <w:t>5</w:t>
      </w:r>
      <w:r w:rsidR="00D6674D" w:rsidRPr="00790634">
        <w:rPr>
          <w:rFonts w:ascii="Times New Roman Italic" w:hAnsi="Times New Roman Italic" w:cs="Times New Roman"/>
          <w:i/>
          <w:color w:val="000000" w:themeColor="text1"/>
          <w:spacing w:val="-4"/>
          <w:sz w:val="28"/>
          <w:szCs w:val="28"/>
        </w:rPr>
        <w:t xml:space="preserve"> n</w:t>
      </w:r>
      <w:r w:rsidR="00D6674D" w:rsidRPr="00790634">
        <w:rPr>
          <w:rFonts w:ascii="Times New Roman Italic" w:hAnsi="Times New Roman Italic" w:cs="Times New Roman" w:hint="eastAsia"/>
          <w:i/>
          <w:color w:val="000000" w:themeColor="text1"/>
          <w:spacing w:val="-4"/>
          <w:sz w:val="28"/>
          <w:szCs w:val="28"/>
        </w:rPr>
        <w:t>ă</w:t>
      </w:r>
      <w:r w:rsidR="00D6674D" w:rsidRPr="00790634">
        <w:rPr>
          <w:rFonts w:ascii="Times New Roman Italic" w:hAnsi="Times New Roman Italic" w:cs="Times New Roman"/>
          <w:i/>
          <w:color w:val="000000" w:themeColor="text1"/>
          <w:spacing w:val="-4"/>
          <w:sz w:val="28"/>
          <w:szCs w:val="28"/>
        </w:rPr>
        <w:t xml:space="preserve">m </w:t>
      </w:r>
      <w:r w:rsidR="005F3218" w:rsidRPr="00790634">
        <w:rPr>
          <w:rFonts w:ascii="Times New Roman Italic" w:hAnsi="Times New Roman Italic" w:cs="Times New Roman"/>
          <w:i/>
          <w:color w:val="000000" w:themeColor="text1"/>
          <w:spacing w:val="-4"/>
          <w:sz w:val="28"/>
          <w:szCs w:val="28"/>
        </w:rPr>
        <w:t>qua</w:t>
      </w:r>
      <w:r w:rsidR="00E847E4" w:rsidRPr="00790634">
        <w:rPr>
          <w:rStyle w:val="FootnoteReference"/>
          <w:rFonts w:ascii="Times New Roman Italic" w:hAnsi="Times New Roman Italic"/>
          <w:i/>
          <w:color w:val="000000" w:themeColor="text1"/>
          <w:spacing w:val="-4"/>
          <w:sz w:val="28"/>
          <w:szCs w:val="28"/>
        </w:rPr>
        <w:footnoteReference w:id="42"/>
      </w:r>
      <w:r w:rsidR="00D6674D" w:rsidRPr="00790634">
        <w:rPr>
          <w:rFonts w:ascii="Times New Roman Italic" w:hAnsi="Times New Roman Italic" w:cs="Times New Roman"/>
          <w:i/>
          <w:color w:val="000000" w:themeColor="text1"/>
          <w:spacing w:val="-4"/>
          <w:sz w:val="28"/>
          <w:szCs w:val="28"/>
        </w:rPr>
        <w:t>.</w:t>
      </w:r>
      <w:r w:rsidRPr="00790634">
        <w:rPr>
          <w:rFonts w:ascii="Times New Roman Italic" w:hAnsi="Times New Roman Italic" w:cs="Times New Roman"/>
          <w:i/>
          <w:color w:val="000000" w:themeColor="text1"/>
          <w:spacing w:val="-4"/>
          <w:sz w:val="28"/>
          <w:szCs w:val="28"/>
        </w:rPr>
        <w:t xml:space="preserve"> </w:t>
      </w:r>
    </w:p>
    <w:p w14:paraId="302E3213" w14:textId="77777777" w:rsidR="00B31BC4" w:rsidRPr="007C1101" w:rsidRDefault="00B31BC4" w:rsidP="00174F7D">
      <w:pPr>
        <w:pStyle w:val="NormalWeb"/>
        <w:spacing w:before="0" w:beforeAutospacing="0" w:after="120" w:afterAutospacing="0" w:line="264" w:lineRule="auto"/>
        <w:ind w:firstLine="720"/>
        <w:jc w:val="both"/>
        <w:rPr>
          <w:rFonts w:ascii="Times New Roman" w:hAnsi="Times New Roman" w:cs="Times New Roman"/>
          <w:i/>
          <w:color w:val="000000" w:themeColor="text1"/>
          <w:sz w:val="28"/>
          <w:szCs w:val="28"/>
        </w:rPr>
      </w:pPr>
      <w:r w:rsidRPr="007C1101">
        <w:rPr>
          <w:rFonts w:ascii="Times New Roman" w:hAnsi="Times New Roman" w:cs="Times New Roman"/>
          <w:i/>
          <w:color w:val="000000" w:themeColor="text1"/>
          <w:sz w:val="28"/>
          <w:szCs w:val="28"/>
        </w:rPr>
        <w:t>Tính chung quý I/2026, CPI tăng 3,51% so với cùng kỳ năm trước; lạm phát cơ bản tăng 3,63%.</w:t>
      </w:r>
    </w:p>
    <w:p w14:paraId="7743DDDD" w14:textId="0BE9EF0C" w:rsidR="00B31BC4" w:rsidRPr="007C1101" w:rsidRDefault="00B31BC4" w:rsidP="00174F7D">
      <w:pPr>
        <w:pStyle w:val="NormalWeb"/>
        <w:spacing w:before="0" w:beforeAutospacing="0" w:after="120" w:afterAutospacing="0" w:line="264" w:lineRule="auto"/>
        <w:ind w:firstLine="720"/>
        <w:jc w:val="both"/>
        <w:rPr>
          <w:rFonts w:ascii="Times New Roman" w:hAnsi="Times New Roman" w:cs="Times New Roman"/>
          <w:sz w:val="28"/>
          <w:szCs w:val="28"/>
        </w:rPr>
      </w:pPr>
      <w:r w:rsidRPr="007C1101">
        <w:rPr>
          <w:rFonts w:ascii="Times New Roman" w:hAnsi="Times New Roman" w:cs="Times New Roman"/>
          <w:sz w:val="28"/>
          <w:szCs w:val="28"/>
        </w:rPr>
        <w:t xml:space="preserve">Trong mức </w:t>
      </w:r>
      <w:r w:rsidR="0003255B" w:rsidRPr="007C1101">
        <w:rPr>
          <w:rFonts w:ascii="Times New Roman" w:hAnsi="Times New Roman" w:cs="Times New Roman"/>
          <w:sz w:val="28"/>
          <w:szCs w:val="28"/>
        </w:rPr>
        <w:t>tăng</w:t>
      </w:r>
      <w:r w:rsidRPr="007C1101">
        <w:rPr>
          <w:rFonts w:ascii="Times New Roman" w:hAnsi="Times New Roman" w:cs="Times New Roman"/>
          <w:sz w:val="28"/>
          <w:szCs w:val="28"/>
        </w:rPr>
        <w:t xml:space="preserve"> 1,23% của CPI tháng 3/2026 so với tháng trước, có 09</w:t>
      </w:r>
      <w:r w:rsidRPr="00C81719">
        <w:rPr>
          <w:rFonts w:ascii="Times New Roman" w:hAnsi="Times New Roman" w:cs="Times New Roman"/>
          <w:sz w:val="28"/>
          <w:szCs w:val="28"/>
          <w:lang w:val="vi-VN"/>
        </w:rPr>
        <w:t xml:space="preserve"> </w:t>
      </w:r>
      <w:r w:rsidRPr="007C1101">
        <w:rPr>
          <w:rFonts w:ascii="Times New Roman" w:hAnsi="Times New Roman" w:cs="Times New Roman"/>
          <w:sz w:val="28"/>
          <w:szCs w:val="28"/>
        </w:rPr>
        <w:t>nhóm hàng hóa và dịch vụ có chỉ số giá tăng và 02 nhóm hàng có chỉ số giá giảm.</w:t>
      </w:r>
    </w:p>
    <w:p w14:paraId="71F7587C" w14:textId="2A53FAC8" w:rsidR="00B31BC4" w:rsidRDefault="00B31BC4" w:rsidP="00B31BC4">
      <w:pPr>
        <w:pStyle w:val="NormalWeb"/>
        <w:spacing w:before="60" w:beforeAutospacing="0" w:after="20" w:afterAutospacing="0" w:line="252" w:lineRule="auto"/>
        <w:jc w:val="center"/>
        <w:rPr>
          <w:rFonts w:ascii="Arial" w:hAnsi="Arial" w:cs="Arial"/>
          <w:b/>
          <w:lang w:val="nl-NL"/>
        </w:rPr>
      </w:pPr>
      <w:r w:rsidRPr="007C1101">
        <w:rPr>
          <w:rFonts w:ascii="Arial" w:hAnsi="Arial" w:cs="Arial"/>
          <w:b/>
        </w:rPr>
        <w:t>Hình 18. Tốc độ tăng, giảm CPI tháng 3/2026 so với tháng trước</w:t>
      </w:r>
      <w:r>
        <w:rPr>
          <w:noProof/>
        </w:rPr>
        <w:drawing>
          <wp:inline distT="0" distB="0" distL="0" distR="0" wp14:anchorId="7593D749" wp14:editId="4CF8C8A2">
            <wp:extent cx="5943600" cy="4042373"/>
            <wp:effectExtent l="0" t="0" r="0" b="15875"/>
            <wp:docPr id="479929280"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773C0CA" w14:textId="77777777" w:rsidR="00B31BC4" w:rsidRPr="005A18FB" w:rsidRDefault="00B31BC4" w:rsidP="005A18FB">
      <w:pPr>
        <w:pStyle w:val="FootnoteText"/>
        <w:tabs>
          <w:tab w:val="left" w:pos="993"/>
        </w:tabs>
        <w:spacing w:after="120" w:line="264" w:lineRule="auto"/>
        <w:ind w:firstLine="720"/>
        <w:jc w:val="both"/>
        <w:rPr>
          <w:rFonts w:ascii="Times New Roman" w:hAnsi="Times New Roman" w:cs="Times New Roman"/>
          <w:sz w:val="28"/>
          <w:szCs w:val="28"/>
          <w:lang w:val="es-NI"/>
        </w:rPr>
      </w:pPr>
      <w:r w:rsidRPr="005A18FB">
        <w:rPr>
          <w:rFonts w:ascii="Times New Roman" w:hAnsi="Times New Roman" w:cs="Times New Roman"/>
          <w:sz w:val="28"/>
          <w:szCs w:val="28"/>
          <w:lang w:val="es-NI"/>
        </w:rPr>
        <w:t>(1) Chín nhóm hàng hóa và dịch vụ có chỉ số giá tăng gồm:</w:t>
      </w:r>
    </w:p>
    <w:p w14:paraId="1EB7C3A7" w14:textId="157B37E6"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sz w:val="28"/>
          <w:szCs w:val="28"/>
          <w:lang w:val="es-NI"/>
        </w:rPr>
        <w:t xml:space="preserve">- </w:t>
      </w:r>
      <w:r w:rsidRPr="005A18FB">
        <w:rPr>
          <w:rFonts w:ascii="Times New Roman" w:hAnsi="Times New Roman" w:cs="Times New Roman"/>
          <w:i/>
          <w:sz w:val="28"/>
          <w:szCs w:val="28"/>
          <w:lang w:val="es-NI"/>
        </w:rPr>
        <w:t xml:space="preserve">Nhóm giao thông </w:t>
      </w:r>
      <w:r w:rsidRPr="005A18FB">
        <w:rPr>
          <w:rFonts w:ascii="Times New Roman" w:hAnsi="Times New Roman" w:cs="Times New Roman"/>
          <w:color w:val="000000" w:themeColor="text1"/>
          <w:sz w:val="28"/>
          <w:szCs w:val="28"/>
          <w:lang w:val="vi-VN"/>
        </w:rPr>
        <w:t xml:space="preserve">tăng </w:t>
      </w:r>
      <w:r w:rsidRPr="005A18FB">
        <w:rPr>
          <w:rFonts w:ascii="Times New Roman" w:hAnsi="Times New Roman" w:cs="Times New Roman"/>
          <w:color w:val="000000" w:themeColor="text1"/>
          <w:sz w:val="28"/>
          <w:szCs w:val="28"/>
          <w:lang w:val="es-NI"/>
        </w:rPr>
        <w:t>12,85</w:t>
      </w: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color w:val="000000" w:themeColor="text1"/>
          <w:sz w:val="28"/>
          <w:szCs w:val="28"/>
          <w:lang w:val="es-NI"/>
        </w:rPr>
        <w:t>(</w:t>
      </w:r>
      <w:r w:rsidRPr="005A18FB">
        <w:rPr>
          <w:rFonts w:ascii="Times New Roman" w:hAnsi="Times New Roman" w:cs="Times New Roman"/>
          <w:color w:val="000000" w:themeColor="text1"/>
          <w:sz w:val="28"/>
          <w:szCs w:val="28"/>
          <w:lang w:val="vi-VN"/>
        </w:rPr>
        <w:t xml:space="preserve">tác động làm CPI chung tăng </w:t>
      </w:r>
      <w:r w:rsidRPr="005A18FB">
        <w:rPr>
          <w:rFonts w:ascii="Times New Roman" w:hAnsi="Times New Roman" w:cs="Times New Roman"/>
          <w:color w:val="000000" w:themeColor="text1"/>
          <w:sz w:val="28"/>
          <w:szCs w:val="28"/>
          <w:lang w:val="es-NI"/>
        </w:rPr>
        <w:t xml:space="preserve">1,28 </w:t>
      </w:r>
      <w:r w:rsidRPr="005A18FB">
        <w:rPr>
          <w:rFonts w:ascii="Times New Roman" w:hAnsi="Times New Roman" w:cs="Times New Roman"/>
          <w:color w:val="000000" w:themeColor="text1"/>
          <w:sz w:val="28"/>
          <w:szCs w:val="28"/>
          <w:lang w:val="vi-VN"/>
        </w:rPr>
        <w:t>điểm phần trăm</w:t>
      </w:r>
      <w:r w:rsidRPr="005A18FB">
        <w:rPr>
          <w:rFonts w:ascii="Times New Roman" w:hAnsi="Times New Roman" w:cs="Times New Roman"/>
          <w:color w:val="000000" w:themeColor="text1"/>
          <w:sz w:val="28"/>
          <w:szCs w:val="28"/>
          <w:lang w:val="es-NI"/>
        </w:rPr>
        <w:t>)</w:t>
      </w: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color w:val="000000" w:themeColor="text1"/>
          <w:sz w:val="28"/>
          <w:szCs w:val="28"/>
          <w:lang w:val="es-NI"/>
        </w:rPr>
        <w:t>chủ yếu do giá xăng dầu tăng mạnh</w:t>
      </w:r>
      <w:r w:rsidRPr="005A18FB">
        <w:rPr>
          <w:rFonts w:ascii="Times New Roman" w:hAnsi="Times New Roman" w:cs="Times New Roman"/>
          <w:color w:val="000000" w:themeColor="text1"/>
          <w:sz w:val="28"/>
          <w:szCs w:val="28"/>
          <w:lang w:val="vi-VN"/>
        </w:rPr>
        <w:t>:</w:t>
      </w:r>
      <w:r w:rsidRPr="005A18FB">
        <w:rPr>
          <w:rFonts w:ascii="Times New Roman" w:hAnsi="Times New Roman" w:cs="Times New Roman"/>
          <w:color w:val="000000" w:themeColor="text1"/>
          <w:sz w:val="28"/>
          <w:szCs w:val="28"/>
          <w:lang w:val="es-NI"/>
        </w:rPr>
        <w:t xml:space="preserve"> </w:t>
      </w:r>
      <w:r w:rsidRPr="005A18FB">
        <w:rPr>
          <w:rFonts w:ascii="Times New Roman" w:hAnsi="Times New Roman" w:cs="Times New Roman"/>
          <w:color w:val="000000" w:themeColor="text1"/>
          <w:sz w:val="28"/>
          <w:szCs w:val="28"/>
          <w:lang w:val="vi-VN"/>
        </w:rPr>
        <w:t>Chỉ số giá xăng</w:t>
      </w:r>
      <w:r w:rsidRPr="005A18FB">
        <w:rPr>
          <w:rFonts w:ascii="Times New Roman" w:hAnsi="Times New Roman" w:cs="Times New Roman"/>
          <w:color w:val="000000" w:themeColor="text1"/>
          <w:sz w:val="28"/>
          <w:szCs w:val="28"/>
          <w:lang w:val="es-NI"/>
        </w:rPr>
        <w:t xml:space="preserve"> </w:t>
      </w:r>
      <w:r w:rsidRPr="005A18FB">
        <w:rPr>
          <w:rFonts w:ascii="Times New Roman" w:hAnsi="Times New Roman" w:cs="Times New Roman"/>
          <w:color w:val="000000" w:themeColor="text1"/>
          <w:sz w:val="28"/>
          <w:szCs w:val="28"/>
          <w:lang w:val="vi-VN"/>
        </w:rPr>
        <w:t xml:space="preserve">tăng </w:t>
      </w:r>
      <w:r w:rsidRPr="005A18FB">
        <w:rPr>
          <w:rFonts w:ascii="Times New Roman" w:hAnsi="Times New Roman" w:cs="Times New Roman"/>
          <w:color w:val="000000" w:themeColor="text1"/>
          <w:sz w:val="28"/>
          <w:szCs w:val="28"/>
          <w:lang w:val="es-NI"/>
        </w:rPr>
        <w:t>29,72</w:t>
      </w:r>
      <w:r w:rsidRPr="005A18FB">
        <w:rPr>
          <w:rFonts w:ascii="Times New Roman" w:hAnsi="Times New Roman" w:cs="Times New Roman"/>
          <w:color w:val="000000" w:themeColor="text1"/>
          <w:sz w:val="28"/>
          <w:szCs w:val="28"/>
          <w:lang w:val="vi-VN"/>
        </w:rPr>
        <w:t xml:space="preserve">%; chỉ số giá dầu diezen tăng </w:t>
      </w:r>
      <w:r w:rsidRPr="005A18FB">
        <w:rPr>
          <w:rFonts w:ascii="Times New Roman" w:hAnsi="Times New Roman" w:cs="Times New Roman"/>
          <w:color w:val="000000" w:themeColor="text1"/>
          <w:sz w:val="28"/>
          <w:szCs w:val="28"/>
          <w:lang w:val="es-NI"/>
        </w:rPr>
        <w:t>57,03</w:t>
      </w:r>
      <w:r w:rsidRPr="005A18FB">
        <w:rPr>
          <w:rFonts w:ascii="Times New Roman" w:hAnsi="Times New Roman" w:cs="Times New Roman"/>
          <w:color w:val="000000" w:themeColor="text1"/>
          <w:sz w:val="28"/>
          <w:szCs w:val="28"/>
          <w:lang w:val="vi-VN"/>
        </w:rPr>
        <w:t xml:space="preserve">% do giá </w:t>
      </w:r>
      <w:r w:rsidRPr="005A18FB">
        <w:rPr>
          <w:rFonts w:ascii="Times New Roman" w:hAnsi="Times New Roman" w:cs="Times New Roman"/>
          <w:color w:val="000000" w:themeColor="text1"/>
          <w:sz w:val="28"/>
          <w:szCs w:val="28"/>
          <w:lang w:val="es-NI"/>
        </w:rPr>
        <w:t>xăng dầu</w:t>
      </w:r>
      <w:r w:rsidRPr="005A18FB">
        <w:rPr>
          <w:rFonts w:ascii="Times New Roman" w:hAnsi="Times New Roman" w:cs="Times New Roman"/>
          <w:color w:val="000000" w:themeColor="text1"/>
          <w:sz w:val="28"/>
          <w:szCs w:val="28"/>
          <w:lang w:val="vi-VN"/>
        </w:rPr>
        <w:t xml:space="preserve"> thế giới tăng cao trong bối cảnh </w:t>
      </w:r>
      <w:r w:rsidR="00672BEF" w:rsidRPr="00790634">
        <w:rPr>
          <w:rFonts w:ascii="Times New Roman" w:hAnsi="Times New Roman" w:cs="Times New Roman"/>
          <w:color w:val="000000" w:themeColor="text1"/>
          <w:sz w:val="28"/>
          <w:szCs w:val="28"/>
          <w:lang w:val="es-NI"/>
        </w:rPr>
        <w:t>xu</w:t>
      </w:r>
      <w:r w:rsidR="00672BEF">
        <w:rPr>
          <w:rFonts w:ascii="Times New Roman" w:hAnsi="Times New Roman" w:cs="Times New Roman"/>
          <w:color w:val="000000" w:themeColor="text1"/>
          <w:sz w:val="28"/>
          <w:szCs w:val="28"/>
          <w:lang w:val="es-NI"/>
        </w:rPr>
        <w:t>ng đột vũ trang</w:t>
      </w:r>
      <w:r w:rsidRPr="005A18FB">
        <w:rPr>
          <w:rFonts w:ascii="Times New Roman" w:hAnsi="Times New Roman" w:cs="Times New Roman"/>
          <w:color w:val="000000" w:themeColor="text1"/>
          <w:sz w:val="28"/>
          <w:szCs w:val="28"/>
          <w:lang w:val="vi-VN"/>
        </w:rPr>
        <w:t xml:space="preserve"> tại </w:t>
      </w:r>
      <w:r w:rsidRPr="005A18FB">
        <w:rPr>
          <w:rFonts w:ascii="Times New Roman" w:hAnsi="Times New Roman" w:cs="Times New Roman"/>
          <w:color w:val="000000" w:themeColor="text1"/>
          <w:sz w:val="28"/>
          <w:szCs w:val="28"/>
          <w:lang w:val="es-NI"/>
        </w:rPr>
        <w:t>Trung Đông</w:t>
      </w: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color w:val="000000" w:themeColor="text1"/>
          <w:sz w:val="28"/>
          <w:szCs w:val="28"/>
          <w:lang w:val="es-NI"/>
        </w:rPr>
        <w:t xml:space="preserve">làm </w:t>
      </w:r>
      <w:r w:rsidRPr="005A18FB">
        <w:rPr>
          <w:rFonts w:ascii="Times New Roman" w:hAnsi="Times New Roman" w:cs="Times New Roman"/>
          <w:color w:val="000000" w:themeColor="text1"/>
          <w:sz w:val="28"/>
          <w:szCs w:val="28"/>
          <w:lang w:val="vi-VN"/>
        </w:rPr>
        <w:t>gián đoạn nguồn cung toàn cầu.</w:t>
      </w:r>
      <w:r w:rsidRPr="005A18FB">
        <w:rPr>
          <w:rFonts w:ascii="Times New Roman" w:hAnsi="Times New Roman" w:cs="Times New Roman"/>
          <w:color w:val="000000" w:themeColor="text1"/>
          <w:sz w:val="28"/>
          <w:szCs w:val="28"/>
          <w:lang w:val="es-NI"/>
        </w:rPr>
        <w:t xml:space="preserve"> Theo</w:t>
      </w:r>
      <w:r w:rsidRPr="005A18FB">
        <w:rPr>
          <w:rFonts w:ascii="Times New Roman" w:hAnsi="Times New Roman" w:cs="Times New Roman"/>
          <w:color w:val="000000" w:themeColor="text1"/>
          <w:sz w:val="28"/>
          <w:szCs w:val="28"/>
          <w:lang w:val="vi-VN"/>
        </w:rPr>
        <w:t xml:space="preserve"> đó,</w:t>
      </w:r>
      <w:r w:rsidRPr="005A18FB">
        <w:rPr>
          <w:rFonts w:ascii="Times New Roman" w:hAnsi="Times New Roman" w:cs="Times New Roman"/>
          <w:color w:val="000000" w:themeColor="text1"/>
          <w:sz w:val="28"/>
          <w:szCs w:val="28"/>
          <w:lang w:val="es-NI"/>
        </w:rPr>
        <w:t xml:space="preserve"> chi phí vận tải tăng, làm giá </w:t>
      </w:r>
      <w:r w:rsidRPr="005A18FB">
        <w:rPr>
          <w:rFonts w:ascii="Times New Roman" w:hAnsi="Times New Roman" w:cs="Times New Roman"/>
          <w:color w:val="000000" w:themeColor="text1"/>
          <w:sz w:val="28"/>
          <w:szCs w:val="28"/>
          <w:lang w:val="vi-VN"/>
        </w:rPr>
        <w:t>dịch vụ giao thông công cộng</w:t>
      </w:r>
      <w:r w:rsidRPr="005A18FB">
        <w:rPr>
          <w:rFonts w:ascii="Times New Roman" w:hAnsi="Times New Roman" w:cs="Times New Roman"/>
          <w:color w:val="000000" w:themeColor="text1"/>
          <w:sz w:val="28"/>
          <w:szCs w:val="28"/>
          <w:lang w:val="es-NI"/>
        </w:rPr>
        <w:t xml:space="preserve"> </w:t>
      </w:r>
      <w:r w:rsidRPr="005A18FB">
        <w:rPr>
          <w:rFonts w:ascii="Times New Roman" w:hAnsi="Times New Roman" w:cs="Times New Roman"/>
          <w:color w:val="000000" w:themeColor="text1"/>
          <w:sz w:val="28"/>
          <w:szCs w:val="28"/>
          <w:lang w:val="vi-VN"/>
        </w:rPr>
        <w:t xml:space="preserve">tăng </w:t>
      </w:r>
      <w:r w:rsidRPr="005A18FB">
        <w:rPr>
          <w:rFonts w:ascii="Times New Roman" w:hAnsi="Times New Roman" w:cs="Times New Roman"/>
          <w:color w:val="000000" w:themeColor="text1"/>
          <w:sz w:val="28"/>
          <w:szCs w:val="28"/>
          <w:lang w:val="es-NI"/>
        </w:rPr>
        <w:t>6,53</w:t>
      </w:r>
      <w:r w:rsidRPr="005A18FB">
        <w:rPr>
          <w:rFonts w:ascii="Times New Roman" w:hAnsi="Times New Roman" w:cs="Times New Roman"/>
          <w:color w:val="000000" w:themeColor="text1"/>
          <w:sz w:val="28"/>
          <w:szCs w:val="28"/>
          <w:lang w:val="vi-VN"/>
        </w:rPr>
        <w:t>%</w:t>
      </w:r>
      <w:r w:rsidRPr="005A18FB">
        <w:rPr>
          <w:rFonts w:ascii="Times New Roman" w:hAnsi="Times New Roman" w:cs="Times New Roman"/>
          <w:color w:val="000000" w:themeColor="text1"/>
          <w:sz w:val="28"/>
          <w:szCs w:val="28"/>
          <w:lang w:val="es-NI"/>
        </w:rPr>
        <w:t>.</w:t>
      </w:r>
      <w:r w:rsidRPr="005A18FB">
        <w:rPr>
          <w:rFonts w:ascii="Times New Roman" w:hAnsi="Times New Roman" w:cs="Times New Roman"/>
          <w:color w:val="000000" w:themeColor="text1"/>
          <w:sz w:val="28"/>
          <w:szCs w:val="28"/>
          <w:lang w:val="vi-VN"/>
        </w:rPr>
        <w:t xml:space="preserve"> Trong đó, giá vận tải hành khách bằng đường hàng không tăng 23,19%; đường sắt tăng 13,92%; đường thủy tăng 6,51%; xe buýt tăng 4,32%; đường bộ tăng 2,38%; tắc xi tăng 1,77%; dịch vụ giao nhận hành lý và hành lý ký gửi tăng 1,43%. Chỉ số giá nhóm bảo dưỡng phương tiện đi lại tăng 0,72%, trong đó giá dịch vụ sửa chữa xe máy tăng 0,71%; dịch vụ sửa chữa xe đạp tăng 0,81%. Chỉ số giá nhóm phụ tùng tăng 0,65% do chịu tác động từ giá nguyên liệu sản xuất và chi phí nhập khẩu </w:t>
      </w:r>
      <w:r w:rsidRPr="005A18FB">
        <w:rPr>
          <w:rFonts w:ascii="Times New Roman" w:hAnsi="Times New Roman" w:cs="Times New Roman"/>
          <w:color w:val="000000" w:themeColor="text1"/>
          <w:sz w:val="28"/>
          <w:szCs w:val="28"/>
          <w:lang w:val="vi-VN"/>
        </w:rPr>
        <w:lastRenderedPageBreak/>
        <w:t>tăng, trong đó lốp, săm xe máy tăng 0,71%; phụ tùng khác của xe máy tăng 0,63%; phụ tùng ô tô tăng 0,55%.</w:t>
      </w:r>
    </w:p>
    <w:p w14:paraId="0AD98EF9"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Ở chiều ngược lại, giá dịch vụ rửa xe, bơm xe giảm 0,96%; dịch vụ trông giữ xe giảm 0,85%; giá xe ô tô mới giảm 0,38%; xe ô tô đã qua sử dụng giảm 0,19% do nhu cầu giảm sau Tết.</w:t>
      </w:r>
    </w:p>
    <w:p w14:paraId="574EADDD" w14:textId="77777777" w:rsidR="00B31BC4" w:rsidRPr="005A18FB" w:rsidRDefault="00B31BC4" w:rsidP="005A18FB">
      <w:pPr>
        <w:pStyle w:val="Normal1"/>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nhà ở, điện nước, chất đốt và vật liệu xây dựng</w:t>
      </w:r>
      <w:r w:rsidRPr="005A18FB">
        <w:rPr>
          <w:rFonts w:ascii="Times New Roman" w:hAnsi="Times New Roman" w:cs="Times New Roman"/>
          <w:color w:val="000000" w:themeColor="text1"/>
          <w:sz w:val="28"/>
          <w:szCs w:val="28"/>
          <w:lang w:val="vi-VN"/>
        </w:rPr>
        <w:t xml:space="preserve"> tăng 0,77% (tác động làm tăng CPI chung 0,17 điểm phần trăm), chủ yếu tăng giá ở một số mặt hàng sau: Giá dầu hỏa tăng 62,35%, giá gas tăng 5,56%; g</w:t>
      </w:r>
      <w:r w:rsidRPr="005A18FB">
        <w:rPr>
          <w:rFonts w:ascii="Times New Roman" w:hAnsi="Times New Roman" w:cs="Times New Roman"/>
          <w:color w:val="000000"/>
          <w:sz w:val="28"/>
          <w:szCs w:val="28"/>
          <w:lang w:val="vi-VN"/>
        </w:rPr>
        <w:t xml:space="preserve">iá vật liệu bảo dưỡng nhà ở tăng 1,58%; </w:t>
      </w:r>
      <w:r w:rsidRPr="007C1101">
        <w:rPr>
          <w:rFonts w:ascii="Times New Roman" w:hAnsi="Times New Roman" w:cs="Times New Roman"/>
          <w:color w:val="000000"/>
          <w:sz w:val="28"/>
          <w:szCs w:val="28"/>
          <w:lang w:val="vi-VN"/>
        </w:rPr>
        <w:t>giá dịch vụ sửa chữa nhà ở tăng 1,20%</w:t>
      </w:r>
      <w:r w:rsidRPr="005A18FB">
        <w:rPr>
          <w:rFonts w:ascii="Times New Roman" w:hAnsi="Times New Roman" w:cs="Times New Roman"/>
          <w:color w:val="000000" w:themeColor="text1"/>
          <w:sz w:val="28"/>
          <w:szCs w:val="28"/>
          <w:lang w:val="vi-VN"/>
        </w:rPr>
        <w:t>; g</w:t>
      </w:r>
      <w:r w:rsidRPr="007C1101">
        <w:rPr>
          <w:rFonts w:ascii="Times New Roman" w:hAnsi="Times New Roman" w:cs="Times New Roman"/>
          <w:color w:val="000000"/>
          <w:sz w:val="28"/>
          <w:szCs w:val="28"/>
          <w:lang w:val="vi-VN"/>
        </w:rPr>
        <w:t xml:space="preserve">iá thuê nhà tăng 0,94%; </w:t>
      </w:r>
      <w:r w:rsidRPr="005A18FB">
        <w:rPr>
          <w:rFonts w:ascii="Times New Roman" w:hAnsi="Times New Roman" w:cs="Times New Roman"/>
          <w:color w:val="000000"/>
          <w:sz w:val="28"/>
          <w:szCs w:val="28"/>
          <w:lang w:val="vi-VN"/>
        </w:rPr>
        <w:t xml:space="preserve">giá dịch vụ vệ sinh môi trường tăng 0,32%; dịch vụ về điện sinh hoạt tăng 0,24%; dịch vụ về nước sinh hoạt tăng 0,13%. </w:t>
      </w:r>
      <w:r w:rsidRPr="007C1101">
        <w:rPr>
          <w:rFonts w:ascii="Times New Roman" w:hAnsi="Times New Roman" w:cs="Times New Roman"/>
          <w:sz w:val="28"/>
          <w:szCs w:val="28"/>
          <w:lang w:val="vi-VN"/>
        </w:rPr>
        <w:t>Ở chiều ngược lại, g</w:t>
      </w:r>
      <w:r w:rsidRPr="005A18FB">
        <w:rPr>
          <w:rFonts w:ascii="Times New Roman" w:hAnsi="Times New Roman" w:cs="Times New Roman"/>
          <w:color w:val="000000" w:themeColor="text1"/>
          <w:sz w:val="28"/>
          <w:szCs w:val="28"/>
          <w:shd w:val="clear" w:color="auto" w:fill="FFFFFF"/>
          <w:lang w:val="vi-VN"/>
        </w:rPr>
        <w:t xml:space="preserve">iá điện sinh hoạt </w:t>
      </w:r>
      <w:r w:rsidRPr="007C1101">
        <w:rPr>
          <w:rFonts w:ascii="Times New Roman" w:hAnsi="Times New Roman" w:cs="Times New Roman"/>
          <w:color w:val="000000" w:themeColor="text1"/>
          <w:sz w:val="28"/>
          <w:szCs w:val="28"/>
          <w:shd w:val="clear" w:color="auto" w:fill="FFFFFF"/>
          <w:lang w:val="vi-VN"/>
        </w:rPr>
        <w:t>giảm</w:t>
      </w:r>
      <w:r w:rsidRPr="005A18FB">
        <w:rPr>
          <w:rFonts w:ascii="Times New Roman" w:hAnsi="Times New Roman" w:cs="Times New Roman"/>
          <w:color w:val="000000" w:themeColor="text1"/>
          <w:sz w:val="28"/>
          <w:szCs w:val="28"/>
          <w:shd w:val="clear" w:color="auto" w:fill="FFFFFF"/>
          <w:lang w:val="vi-VN"/>
        </w:rPr>
        <w:t xml:space="preserve"> 0,39%, nước sinh hoạt </w:t>
      </w:r>
      <w:r w:rsidRPr="007C1101">
        <w:rPr>
          <w:rFonts w:ascii="Times New Roman" w:hAnsi="Times New Roman" w:cs="Times New Roman"/>
          <w:color w:val="000000" w:themeColor="text1"/>
          <w:sz w:val="28"/>
          <w:szCs w:val="28"/>
          <w:shd w:val="clear" w:color="auto" w:fill="FFFFFF"/>
          <w:lang w:val="vi-VN"/>
        </w:rPr>
        <w:t>giảm</w:t>
      </w:r>
      <w:r w:rsidRPr="005A18FB">
        <w:rPr>
          <w:rFonts w:ascii="Times New Roman" w:hAnsi="Times New Roman" w:cs="Times New Roman"/>
          <w:color w:val="000000" w:themeColor="text1"/>
          <w:sz w:val="28"/>
          <w:szCs w:val="28"/>
          <w:shd w:val="clear" w:color="auto" w:fill="FFFFFF"/>
          <w:lang w:val="vi-VN"/>
        </w:rPr>
        <w:t xml:space="preserve"> </w:t>
      </w:r>
      <w:r w:rsidRPr="007C1101">
        <w:rPr>
          <w:rFonts w:ascii="Times New Roman" w:hAnsi="Times New Roman" w:cs="Times New Roman"/>
          <w:color w:val="000000" w:themeColor="text1"/>
          <w:sz w:val="28"/>
          <w:szCs w:val="28"/>
          <w:shd w:val="clear" w:color="auto" w:fill="FFFFFF"/>
          <w:lang w:val="vi-VN"/>
        </w:rPr>
        <w:t>0,15</w:t>
      </w:r>
      <w:r w:rsidRPr="005A18FB">
        <w:rPr>
          <w:rFonts w:ascii="Times New Roman" w:hAnsi="Times New Roman" w:cs="Times New Roman"/>
          <w:color w:val="000000" w:themeColor="text1"/>
          <w:sz w:val="28"/>
          <w:szCs w:val="28"/>
          <w:shd w:val="clear" w:color="auto" w:fill="FFFFFF"/>
          <w:lang w:val="vi-VN"/>
        </w:rPr>
        <w:t>%</w:t>
      </w:r>
      <w:r w:rsidRPr="005A18FB">
        <w:rPr>
          <w:rStyle w:val="FootnoteReference"/>
          <w:rFonts w:ascii="Times New Roman" w:hAnsi="Times New Roman"/>
          <w:iCs/>
          <w:color w:val="000000" w:themeColor="text1"/>
          <w:sz w:val="28"/>
          <w:szCs w:val="28"/>
        </w:rPr>
        <w:footnoteReference w:id="43"/>
      </w:r>
      <w:r w:rsidRPr="005A18FB">
        <w:rPr>
          <w:rFonts w:ascii="Times New Roman" w:hAnsi="Times New Roman" w:cs="Times New Roman"/>
          <w:color w:val="000000" w:themeColor="text1"/>
          <w:sz w:val="28"/>
          <w:szCs w:val="28"/>
          <w:shd w:val="clear" w:color="auto" w:fill="FFFFFF"/>
          <w:lang w:val="vi-VN"/>
        </w:rPr>
        <w:t xml:space="preserve"> do </w:t>
      </w:r>
      <w:r w:rsidRPr="005A18FB">
        <w:rPr>
          <w:rFonts w:ascii="Times New Roman" w:hAnsi="Times New Roman" w:cs="Times New Roman"/>
          <w:color w:val="000000" w:themeColor="text1"/>
          <w:sz w:val="28"/>
          <w:szCs w:val="28"/>
          <w:lang w:val="vi-VN"/>
        </w:rPr>
        <w:t>sản lượng tiêu thụ giảm</w:t>
      </w:r>
      <w:r w:rsidRPr="005A18FB">
        <w:rPr>
          <w:rFonts w:ascii="Times New Roman" w:hAnsi="Times New Roman" w:cs="Times New Roman"/>
          <w:color w:val="000000" w:themeColor="text1"/>
          <w:sz w:val="28"/>
          <w:szCs w:val="28"/>
          <w:shd w:val="clear" w:color="auto" w:fill="FFFFFF"/>
          <w:lang w:val="vi-VN"/>
        </w:rPr>
        <w:t>.</w:t>
      </w:r>
    </w:p>
    <w:p w14:paraId="0070D519" w14:textId="77777777" w:rsidR="00B31BC4" w:rsidRPr="007C1101" w:rsidRDefault="00B31BC4" w:rsidP="005A18FB">
      <w:pPr>
        <w:pStyle w:val="NormalWeb"/>
        <w:spacing w:before="0" w:beforeAutospacing="0" w:after="120" w:afterAutospacing="0" w:line="264" w:lineRule="auto"/>
        <w:ind w:firstLine="720"/>
        <w:jc w:val="both"/>
        <w:rPr>
          <w:rFonts w:ascii="Times New Roman" w:hAnsi="Times New Roman" w:cs="Times New Roman"/>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thuốc và dịch vụ y tế</w:t>
      </w:r>
      <w:r w:rsidRPr="005A18FB">
        <w:rPr>
          <w:rFonts w:ascii="Times New Roman" w:hAnsi="Times New Roman" w:cs="Times New Roman"/>
          <w:color w:val="000000" w:themeColor="text1"/>
          <w:sz w:val="28"/>
          <w:szCs w:val="28"/>
          <w:lang w:val="vi-VN"/>
        </w:rPr>
        <w:t xml:space="preserve"> tăng 0,38% (làm CPI chung tăng 0,02 điểm phần trăm). Trong đó, chỉ số giá nhóm dịch vụ y tế tăng 0,33% do một số địa phương triển khai áp dụng giá dịch vụ y tế mới theo Nghị quyết số 335/NQ-CP ngày 17/10/2025</w:t>
      </w:r>
      <w:r w:rsidRPr="007C1101">
        <w:rPr>
          <w:rFonts w:ascii="Times New Roman" w:hAnsi="Times New Roman" w:cs="Times New Roman"/>
          <w:bCs/>
          <w:color w:val="000000" w:themeColor="text1"/>
          <w:sz w:val="28"/>
          <w:szCs w:val="28"/>
          <w:lang w:val="vi-VN"/>
        </w:rPr>
        <w:t xml:space="preserve"> </w:t>
      </w:r>
      <w:r w:rsidRPr="005A18FB">
        <w:rPr>
          <w:rFonts w:ascii="Times New Roman" w:hAnsi="Times New Roman" w:cs="Times New Roman"/>
          <w:color w:val="000000" w:themeColor="text1"/>
          <w:sz w:val="28"/>
          <w:szCs w:val="28"/>
          <w:lang w:val="vi-VN"/>
        </w:rPr>
        <w:t xml:space="preserve">của Chính phủ về việc tính chi phí quản lý vào giá dịch vụ khám bệnh, chữa bệnh. Bên cạnh đó, chỉ số giá nhóm thuốc các loại tăng 0,49% so với tháng trước, chủ yếu do chi phí nhập khẩu nguyên liệu dược và chi phí sản xuất, phân phối tăng. </w:t>
      </w:r>
      <w:r w:rsidRPr="007C1101">
        <w:rPr>
          <w:rFonts w:ascii="Times New Roman" w:hAnsi="Times New Roman" w:cs="Times New Roman"/>
          <w:sz w:val="28"/>
          <w:szCs w:val="28"/>
          <w:lang w:val="vi-VN"/>
        </w:rPr>
        <w:t>Cụ thể, giá nhóm thuốc giảm đau, hạ sốt tăng 0,72%; thuốc chống dị ứng tăng 0,68%; hoóc - môn và thuốc tác động vào hệ nội tiết tăng 0,47%; thuốc chống nhiễm, điều trị ký sinh trùng tăng 0,40%; thuốc tim mạch tăng 0,39%.</w:t>
      </w:r>
    </w:p>
    <w:p w14:paraId="03ABE372" w14:textId="77777777" w:rsidR="00B31BC4" w:rsidRPr="007C1101"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pacing w:val="-6"/>
          <w:sz w:val="28"/>
          <w:szCs w:val="28"/>
          <w:lang w:val="vi-VN"/>
        </w:rPr>
      </w:pPr>
      <w:r w:rsidRPr="007C1101">
        <w:rPr>
          <w:rFonts w:ascii="Times New Roman" w:hAnsi="Times New Roman" w:cs="Times New Roman"/>
          <w:color w:val="000000" w:themeColor="text1"/>
          <w:spacing w:val="-6"/>
          <w:sz w:val="28"/>
          <w:szCs w:val="28"/>
          <w:lang w:val="vi-VN"/>
        </w:rPr>
        <w:t xml:space="preserve">- </w:t>
      </w:r>
      <w:r w:rsidRPr="007C1101">
        <w:rPr>
          <w:rFonts w:ascii="Times New Roman" w:hAnsi="Times New Roman" w:cs="Times New Roman"/>
          <w:i/>
          <w:iCs/>
          <w:color w:val="000000" w:themeColor="text1"/>
          <w:spacing w:val="-6"/>
          <w:sz w:val="28"/>
          <w:szCs w:val="28"/>
          <w:lang w:val="vi-VN"/>
        </w:rPr>
        <w:t>Nhóm đồ uống và thuốc lá</w:t>
      </w:r>
      <w:r w:rsidRPr="007C1101">
        <w:rPr>
          <w:rFonts w:ascii="Times New Roman" w:hAnsi="Times New Roman" w:cs="Times New Roman"/>
          <w:color w:val="000000" w:themeColor="text1"/>
          <w:spacing w:val="-6"/>
          <w:sz w:val="28"/>
          <w:szCs w:val="28"/>
          <w:lang w:val="vi-VN"/>
        </w:rPr>
        <w:t xml:space="preserve"> tăng 0,37% do tỷ</w:t>
      </w:r>
      <w:r w:rsidRPr="005A18FB">
        <w:rPr>
          <w:rFonts w:ascii="Times New Roman" w:hAnsi="Times New Roman" w:cs="Times New Roman"/>
          <w:color w:val="000000" w:themeColor="text1"/>
          <w:spacing w:val="-6"/>
          <w:sz w:val="28"/>
          <w:szCs w:val="28"/>
          <w:lang w:val="vi-VN"/>
        </w:rPr>
        <w:t xml:space="preserve"> giá đô la Mỹ tăng và </w:t>
      </w:r>
      <w:r w:rsidRPr="007C1101">
        <w:rPr>
          <w:rFonts w:ascii="Times New Roman" w:hAnsi="Times New Roman" w:cs="Times New Roman"/>
          <w:color w:val="000000" w:themeColor="text1"/>
          <w:spacing w:val="-6"/>
          <w:sz w:val="28"/>
          <w:szCs w:val="28"/>
          <w:lang w:val="vi-VN"/>
        </w:rPr>
        <w:t>chi phí nguyên</w:t>
      </w:r>
      <w:r w:rsidRPr="005A18FB">
        <w:rPr>
          <w:rFonts w:ascii="Times New Roman" w:hAnsi="Times New Roman" w:cs="Times New Roman"/>
          <w:color w:val="000000" w:themeColor="text1"/>
          <w:spacing w:val="-6"/>
          <w:sz w:val="28"/>
          <w:szCs w:val="28"/>
          <w:lang w:val="vi-VN"/>
        </w:rPr>
        <w:t xml:space="preserve"> liệu đầu vào</w:t>
      </w:r>
      <w:r w:rsidRPr="007C1101">
        <w:rPr>
          <w:rFonts w:ascii="Times New Roman" w:hAnsi="Times New Roman" w:cs="Times New Roman"/>
          <w:color w:val="000000" w:themeColor="text1"/>
          <w:spacing w:val="-6"/>
          <w:sz w:val="28"/>
          <w:szCs w:val="28"/>
          <w:lang w:val="vi-VN"/>
        </w:rPr>
        <w:t xml:space="preserve"> tăng. T</w:t>
      </w:r>
      <w:r w:rsidRPr="007C1101">
        <w:rPr>
          <w:rFonts w:ascii="Times New Roman" w:hAnsi="Times New Roman" w:cs="Times New Roman"/>
          <w:bCs/>
          <w:color w:val="000000" w:themeColor="text1"/>
          <w:spacing w:val="-6"/>
          <w:sz w:val="28"/>
          <w:szCs w:val="28"/>
          <w:lang w:val="vi-VN"/>
        </w:rPr>
        <w:t xml:space="preserve">rong đó, </w:t>
      </w:r>
      <w:r w:rsidRPr="007C1101">
        <w:rPr>
          <w:rFonts w:ascii="Times New Roman" w:hAnsi="Times New Roman" w:cs="Times New Roman"/>
          <w:color w:val="000000" w:themeColor="text1"/>
          <w:spacing w:val="-6"/>
          <w:sz w:val="28"/>
          <w:szCs w:val="28"/>
          <w:lang w:val="vi-VN"/>
        </w:rPr>
        <w:t>giá nước quả ép tăng 1,15%; thuốc lá tăng 0,88%; nước tăng lực đóng chai, lon, hộp tăng 0,82%; ngược lại giá rượu bia giảm 0,03%.</w:t>
      </w:r>
    </w:p>
    <w:p w14:paraId="74414B34"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7C1101">
        <w:rPr>
          <w:rFonts w:ascii="Times New Roman" w:hAnsi="Times New Roman" w:cs="Times New Roman"/>
          <w:color w:val="000000" w:themeColor="text1"/>
          <w:sz w:val="28"/>
          <w:szCs w:val="28"/>
          <w:lang w:val="vi-VN"/>
        </w:rPr>
        <w:t xml:space="preserve">- </w:t>
      </w:r>
      <w:r w:rsidRPr="007C1101">
        <w:rPr>
          <w:rFonts w:ascii="Times New Roman" w:hAnsi="Times New Roman" w:cs="Times New Roman"/>
          <w:i/>
          <w:iCs/>
          <w:color w:val="000000" w:themeColor="text1"/>
          <w:sz w:val="28"/>
          <w:szCs w:val="28"/>
          <w:lang w:val="vi-VN"/>
        </w:rPr>
        <w:t>N</w:t>
      </w:r>
      <w:r w:rsidRPr="005A18FB">
        <w:rPr>
          <w:rFonts w:ascii="Times New Roman" w:hAnsi="Times New Roman" w:cs="Times New Roman"/>
          <w:i/>
          <w:iCs/>
          <w:color w:val="000000" w:themeColor="text1"/>
          <w:sz w:val="28"/>
          <w:szCs w:val="28"/>
          <w:lang w:val="vi-VN"/>
        </w:rPr>
        <w:t>hóm thiết bị và đồ dùng gia đình</w:t>
      </w:r>
      <w:r w:rsidRPr="005A18FB">
        <w:rPr>
          <w:rFonts w:ascii="Times New Roman" w:hAnsi="Times New Roman" w:cs="Times New Roman"/>
          <w:color w:val="000000" w:themeColor="text1"/>
          <w:sz w:val="28"/>
          <w:szCs w:val="28"/>
          <w:lang w:val="vi-VN"/>
        </w:rPr>
        <w:t xml:space="preserve"> tăng </w:t>
      </w:r>
      <w:r w:rsidRPr="007C1101">
        <w:rPr>
          <w:rFonts w:ascii="Times New Roman" w:hAnsi="Times New Roman" w:cs="Times New Roman"/>
          <w:color w:val="000000" w:themeColor="text1"/>
          <w:sz w:val="28"/>
          <w:szCs w:val="28"/>
          <w:lang w:val="vi-VN"/>
        </w:rPr>
        <w:t>0,33</w:t>
      </w:r>
      <w:r w:rsidRPr="005A18FB">
        <w:rPr>
          <w:rFonts w:ascii="Times New Roman" w:hAnsi="Times New Roman" w:cs="Times New Roman"/>
          <w:color w:val="000000" w:themeColor="text1"/>
          <w:sz w:val="28"/>
          <w:szCs w:val="28"/>
          <w:lang w:val="vi-VN"/>
        </w:rPr>
        <w:t>%. Một số mặt hàng có giá tăng: Hàng thủy tinh, sành, sứ tăng 0,61%; sửa chữa thiết bị gia đình tăng 0,55%; máy điều hòa nhiệt độ tăng 0,45%; xà phòng và chất tẩy rửa tăng 0,43%; quạt điện tăng 0,37%; tủ lạnh tăng 0,25%; giường, tủ, bàn ghế tăng 0,13%. Ở chiều ngược lại, giá thuê người phục vụ giảm 1,23%; nồi điện giảm 0,77%; lò vi sóng, lò nướng, bếp từ giảm 0,76%.</w:t>
      </w:r>
    </w:p>
    <w:p w14:paraId="07EEF779"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thông tin và truyền thông</w:t>
      </w:r>
      <w:r w:rsidRPr="005A18FB">
        <w:rPr>
          <w:rFonts w:ascii="Times New Roman" w:hAnsi="Times New Roman" w:cs="Times New Roman"/>
          <w:color w:val="000000" w:themeColor="text1"/>
          <w:sz w:val="28"/>
          <w:szCs w:val="28"/>
          <w:lang w:val="vi-VN"/>
        </w:rPr>
        <w:t xml:space="preserve"> tăng 0,18%. </w:t>
      </w:r>
      <w:r w:rsidRPr="007C1101">
        <w:rPr>
          <w:rFonts w:ascii="Times New Roman" w:hAnsi="Times New Roman" w:cs="Times New Roman"/>
          <w:bCs/>
          <w:sz w:val="28"/>
          <w:szCs w:val="28"/>
          <w:lang w:val="vi-VN"/>
        </w:rPr>
        <w:t xml:space="preserve">Trong đó, giá máy vi tính và phụ kiện tăng 0,72%; thiết bị âm thanh tăng 0,54%; sửa chữa điện thoại tăng 0,42%; dịch vụ truyền hình và internet tăng 0,36%. Ở chiều ngược lại, </w:t>
      </w:r>
      <w:r w:rsidRPr="00CB173F">
        <w:rPr>
          <w:rFonts w:ascii="Times New Roman" w:hAnsi="Times New Roman" w:cs="Times New Roman"/>
          <w:bCs/>
          <w:sz w:val="28"/>
          <w:szCs w:val="28"/>
          <w:lang w:val="vi-VN"/>
        </w:rPr>
        <w:t>giá máy</w:t>
      </w:r>
      <w:r w:rsidRPr="007C1101">
        <w:rPr>
          <w:rFonts w:ascii="Times New Roman" w:hAnsi="Times New Roman" w:cs="Times New Roman"/>
          <w:bCs/>
          <w:sz w:val="28"/>
          <w:szCs w:val="28"/>
          <w:lang w:val="vi-VN"/>
        </w:rPr>
        <w:t xml:space="preserve"> điện thoại di động thông thường giảm 0,73%; ti vi màu giảm 0,10%; máy điện thoại cố định giảm 0,06%.</w:t>
      </w:r>
    </w:p>
    <w:p w14:paraId="75988EA2" w14:textId="2FCB0704" w:rsidR="00B31BC4"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hàng hóa và dịch vụ khác</w:t>
      </w:r>
      <w:r w:rsidRPr="005A18FB">
        <w:rPr>
          <w:rFonts w:ascii="Times New Roman" w:hAnsi="Times New Roman" w:cs="Times New Roman"/>
          <w:color w:val="000000" w:themeColor="text1"/>
          <w:sz w:val="28"/>
          <w:szCs w:val="28"/>
          <w:lang w:val="vi-VN"/>
        </w:rPr>
        <w:t xml:space="preserve"> tăng 0,13%, chủ yếu tăng giá ở một số mặt hàng: Nhóm đồ trang sức tăng 3,33% theo giá vàng trong nước; sửa chữa </w:t>
      </w:r>
      <w:r w:rsidRPr="005A18FB">
        <w:rPr>
          <w:rFonts w:ascii="Times New Roman" w:hAnsi="Times New Roman" w:cs="Times New Roman"/>
          <w:color w:val="000000" w:themeColor="text1"/>
          <w:sz w:val="28"/>
          <w:szCs w:val="28"/>
          <w:lang w:val="vi-VN"/>
        </w:rPr>
        <w:lastRenderedPageBreak/>
        <w:t>đồng hồ đeo tay, đồ trang sức tăng 1,15%; đồ dùng cá nhân tăng 0,73%; hiếu hỉ tăng 0,43%. Ở chiều ngược lại, dịch vụ phục vụ cá nhân giảm 0,40%; bảo hiểm y tế giảm 0,34% do Phú Thọ triển khai hỗ trợ đóng bảo hiểm y tế cho một số đối tượng trên địa bàn tỉnh</w:t>
      </w:r>
      <w:r w:rsidR="00E76667">
        <w:rPr>
          <w:rStyle w:val="FootnoteReference"/>
          <w:rFonts w:ascii="Times New Roman" w:hAnsi="Times New Roman"/>
          <w:color w:val="000000" w:themeColor="text1"/>
          <w:sz w:val="28"/>
          <w:szCs w:val="28"/>
          <w:lang w:val="vi-VN"/>
        </w:rPr>
        <w:footnoteReference w:id="44"/>
      </w:r>
      <w:r w:rsidRPr="005A18FB">
        <w:rPr>
          <w:rFonts w:ascii="Times New Roman" w:hAnsi="Times New Roman" w:cs="Times New Roman"/>
          <w:color w:val="000000" w:themeColor="text1"/>
          <w:sz w:val="28"/>
          <w:szCs w:val="28"/>
          <w:lang w:val="vi-VN"/>
        </w:rPr>
        <w:t>.</w:t>
      </w:r>
    </w:p>
    <w:p w14:paraId="78A4C719"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b/>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bCs/>
          <w:i/>
          <w:iCs/>
          <w:sz w:val="28"/>
          <w:szCs w:val="28"/>
          <w:lang w:val="vi-VN"/>
        </w:rPr>
        <w:t>Nhóm giáo dục</w:t>
      </w:r>
      <w:r w:rsidRPr="005A18FB">
        <w:rPr>
          <w:rFonts w:ascii="Times New Roman" w:hAnsi="Times New Roman" w:cs="Times New Roman"/>
          <w:bCs/>
          <w:sz w:val="28"/>
          <w:szCs w:val="28"/>
          <w:lang w:val="vi-VN"/>
        </w:rPr>
        <w:t xml:space="preserve"> tháng Ba tăng 0,10%, trong đó dịch vụ giáo dục tăng 0,09% chủ yếu do một số trung tâm gia sư, dạy thêm, học nghề và một số trường tư thục điều chỉnh học phí. Bên cạnh đó, bút viết các loại tăng 0,30%; sản phẩm từ giấy tăng 0,29%; văn phòng phẩm và đồ dùng học tập khác tăng 0,15%.</w:t>
      </w:r>
    </w:p>
    <w:p w14:paraId="6476F9CC"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may mặc, mũ nón, giày dép</w:t>
      </w:r>
      <w:r w:rsidRPr="005A18FB">
        <w:rPr>
          <w:rFonts w:ascii="Times New Roman" w:hAnsi="Times New Roman" w:cs="Times New Roman"/>
          <w:color w:val="000000" w:themeColor="text1"/>
          <w:sz w:val="28"/>
          <w:szCs w:val="28"/>
          <w:lang w:val="vi-VN"/>
        </w:rPr>
        <w:t xml:space="preserve"> tăng 0,01%. Trong đó, chỉ số giá nhóm dịch vụ giày dép tăng 0,89%; dịch vụ may mặc tăng 0,52%; may mặc khác tăng 0,45%; mũ nón tăng 0,34% do chi phí đầu vào tăng. Ở chiều ngược lại, chỉ số giá quần áo may sẵn và giày dép cùng giảm 0,04% do nhu cầu giảm.</w:t>
      </w:r>
    </w:p>
    <w:p w14:paraId="435A00B8" w14:textId="77777777" w:rsidR="00B31BC4" w:rsidRPr="005A18FB" w:rsidRDefault="00B31BC4" w:rsidP="005A18FB">
      <w:pPr>
        <w:pStyle w:val="FootnoteText"/>
        <w:tabs>
          <w:tab w:val="left" w:pos="567"/>
        </w:tabs>
        <w:spacing w:after="120" w:line="264" w:lineRule="auto"/>
        <w:ind w:firstLine="720"/>
        <w:jc w:val="both"/>
        <w:rPr>
          <w:rFonts w:ascii="Times New Roman" w:hAnsi="Times New Roman" w:cs="Times New Roman"/>
          <w:sz w:val="28"/>
          <w:szCs w:val="28"/>
          <w:lang w:val="es-NI"/>
        </w:rPr>
      </w:pPr>
      <w:r w:rsidRPr="005A18FB">
        <w:rPr>
          <w:rFonts w:ascii="Times New Roman" w:hAnsi="Times New Roman" w:cs="Times New Roman"/>
          <w:sz w:val="28"/>
          <w:szCs w:val="28"/>
          <w:lang w:val="vi-VN"/>
        </w:rPr>
        <w:t xml:space="preserve">(2) </w:t>
      </w:r>
      <w:r w:rsidRPr="005A18FB">
        <w:rPr>
          <w:rFonts w:ascii="Times New Roman" w:hAnsi="Times New Roman" w:cs="Times New Roman"/>
          <w:sz w:val="28"/>
          <w:szCs w:val="28"/>
          <w:lang w:val="es-NI"/>
        </w:rPr>
        <w:t>Hai nhóm hàng hóa và dịch vụ có chỉ số giá giảm gồm:</w:t>
      </w:r>
    </w:p>
    <w:p w14:paraId="4B65F44F"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iCs/>
          <w:color w:val="000000" w:themeColor="text1"/>
          <w:sz w:val="28"/>
          <w:szCs w:val="28"/>
          <w:lang w:val="vi-VN"/>
        </w:rPr>
        <w:t>Nhóm văn hóa, giải trí và du lịch</w:t>
      </w:r>
      <w:r w:rsidRPr="005A18FB">
        <w:rPr>
          <w:rFonts w:ascii="Times New Roman" w:hAnsi="Times New Roman" w:cs="Times New Roman"/>
          <w:color w:val="000000" w:themeColor="text1"/>
          <w:sz w:val="28"/>
          <w:szCs w:val="28"/>
          <w:lang w:val="vi-VN"/>
        </w:rPr>
        <w:t xml:space="preserve"> giảm 0,05% chủ yếu giảm ở những mặt hàng sau: Giá nhóm cây, hoa cảnh giảm 3,01% do nhu cầu giảm sau Tết; máy ảnh, máy quay video giảm 0,23%; thiết bị thể dục thể thao giảm 0,15%; khách sạn, nhà khách giảm 0,13%. Ngược lại, giá nhóm du lịch trọn gói tăng 0,81% (du lịch ngoài nước tăng 1,36%; du lịch trong nước tăng 0,72%); chụp, in tráng ảnh tăng 0,93%; đồ chơi trẻ em tăng 0,90%; dịch vụ liên quan đến vật nuôi tăng 0,65%.</w:t>
      </w:r>
    </w:p>
    <w:p w14:paraId="215A4E65"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i/>
          <w:sz w:val="28"/>
          <w:szCs w:val="28"/>
          <w:lang w:val="vi-VN"/>
        </w:rPr>
        <w:t>- Nhóm hàng ăn và dịch vụ ăn uống</w:t>
      </w:r>
      <w:r w:rsidRPr="005A18FB">
        <w:rPr>
          <w:rFonts w:ascii="Times New Roman" w:hAnsi="Times New Roman" w:cs="Times New Roman"/>
          <w:sz w:val="28"/>
          <w:szCs w:val="28"/>
          <w:lang w:val="vi-VN"/>
        </w:rPr>
        <w:t xml:space="preserve"> giảm 0,59% (</w:t>
      </w:r>
      <w:r w:rsidRPr="005A18FB">
        <w:rPr>
          <w:rFonts w:ascii="Times New Roman" w:hAnsi="Times New Roman" w:cs="Times New Roman"/>
          <w:iCs/>
          <w:color w:val="000000" w:themeColor="text1"/>
          <w:sz w:val="28"/>
          <w:szCs w:val="28"/>
          <w:lang w:val="vi-VN"/>
        </w:rPr>
        <w:t>tác động làm CPI chung giảm 0,21 điểm phần trăm)</w:t>
      </w:r>
      <w:r w:rsidRPr="005A18FB">
        <w:rPr>
          <w:rFonts w:ascii="Times New Roman" w:hAnsi="Times New Roman" w:cs="Times New Roman"/>
          <w:sz w:val="28"/>
          <w:szCs w:val="28"/>
          <w:lang w:val="vi-VN"/>
        </w:rPr>
        <w:t>, trong đó: Lương thực</w:t>
      </w:r>
      <w:r w:rsidRPr="005A18FB">
        <w:rPr>
          <w:rStyle w:val="FootnoteReference"/>
          <w:rFonts w:ascii="Times New Roman" w:hAnsi="Times New Roman"/>
          <w:sz w:val="28"/>
          <w:szCs w:val="28"/>
        </w:rPr>
        <w:footnoteReference w:id="45"/>
      </w:r>
      <w:r w:rsidRPr="005A18FB">
        <w:rPr>
          <w:rFonts w:ascii="Times New Roman" w:hAnsi="Times New Roman" w:cs="Times New Roman"/>
          <w:sz w:val="28"/>
          <w:szCs w:val="28"/>
          <w:lang w:val="vi-VN"/>
        </w:rPr>
        <w:t xml:space="preserve"> giảm 0,06%; thực phẩm</w:t>
      </w:r>
      <w:r w:rsidRPr="005A18FB">
        <w:rPr>
          <w:rStyle w:val="FootnoteReference"/>
          <w:rFonts w:ascii="Times New Roman" w:hAnsi="Times New Roman"/>
          <w:sz w:val="28"/>
          <w:szCs w:val="28"/>
        </w:rPr>
        <w:footnoteReference w:id="46"/>
      </w:r>
      <w:r w:rsidRPr="005A18FB">
        <w:rPr>
          <w:rFonts w:ascii="Times New Roman" w:hAnsi="Times New Roman" w:cs="Times New Roman"/>
          <w:sz w:val="28"/>
          <w:szCs w:val="28"/>
          <w:lang w:val="vi-VN"/>
        </w:rPr>
        <w:t xml:space="preserve"> giảm 1,41% (</w:t>
      </w:r>
      <w:r w:rsidRPr="005A18FB">
        <w:rPr>
          <w:rFonts w:ascii="Times New Roman" w:hAnsi="Times New Roman" w:cs="Times New Roman"/>
          <w:iCs/>
          <w:color w:val="000000" w:themeColor="text1"/>
          <w:sz w:val="28"/>
          <w:szCs w:val="28"/>
          <w:lang w:val="vi-VN"/>
        </w:rPr>
        <w:t>tác động giảm 0,31 điểm phần trăm)</w:t>
      </w:r>
      <w:r w:rsidRPr="005A18FB">
        <w:rPr>
          <w:rFonts w:ascii="Times New Roman" w:hAnsi="Times New Roman" w:cs="Times New Roman"/>
          <w:sz w:val="28"/>
          <w:szCs w:val="28"/>
          <w:lang w:val="vi-VN"/>
        </w:rPr>
        <w:t xml:space="preserve">; </w:t>
      </w:r>
      <w:r w:rsidRPr="005A18FB">
        <w:rPr>
          <w:rFonts w:ascii="Times New Roman" w:hAnsi="Times New Roman" w:cs="Times New Roman"/>
          <w:iCs/>
          <w:color w:val="000000" w:themeColor="text1"/>
          <w:sz w:val="28"/>
          <w:szCs w:val="28"/>
          <w:lang w:val="vi-VN"/>
        </w:rPr>
        <w:t>ngược lại, nhóm ăn uống ngoài gia đình</w:t>
      </w:r>
      <w:r w:rsidRPr="005A18FB">
        <w:rPr>
          <w:rStyle w:val="FootnoteReference"/>
          <w:rFonts w:ascii="Times New Roman" w:hAnsi="Times New Roman"/>
          <w:sz w:val="28"/>
          <w:szCs w:val="28"/>
        </w:rPr>
        <w:footnoteReference w:id="47"/>
      </w:r>
      <w:r w:rsidRPr="005A18FB">
        <w:rPr>
          <w:rFonts w:ascii="Times New Roman" w:hAnsi="Times New Roman" w:cs="Times New Roman"/>
          <w:iCs/>
          <w:color w:val="000000" w:themeColor="text1"/>
          <w:sz w:val="28"/>
          <w:szCs w:val="28"/>
          <w:lang w:val="vi-VN"/>
        </w:rPr>
        <w:t xml:space="preserve"> tăng 1,17% (tác động tăng 0,11 điểm phần trăm)</w:t>
      </w:r>
      <w:r w:rsidRPr="005A18FB">
        <w:rPr>
          <w:rFonts w:ascii="Times New Roman" w:hAnsi="Times New Roman" w:cs="Times New Roman"/>
          <w:sz w:val="28"/>
          <w:szCs w:val="28"/>
          <w:lang w:val="vi-VN"/>
        </w:rPr>
        <w:t>.</w:t>
      </w:r>
    </w:p>
    <w:p w14:paraId="207E4E69"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vi-VN"/>
        </w:rPr>
      </w:pPr>
      <w:r w:rsidRPr="005A18FB">
        <w:rPr>
          <w:rFonts w:ascii="Times New Roman" w:hAnsi="Times New Roman" w:cs="Times New Roman"/>
          <w:b/>
          <w:bCs/>
          <w:i/>
          <w:iCs/>
          <w:color w:val="000000" w:themeColor="text1"/>
          <w:sz w:val="28"/>
          <w:szCs w:val="28"/>
          <w:lang w:val="vi-VN"/>
        </w:rPr>
        <w:t>Chỉ số giá tiêu dùng bình quân quý I/2026</w:t>
      </w:r>
      <w:r w:rsidRPr="005A18FB">
        <w:rPr>
          <w:rFonts w:ascii="Times New Roman" w:hAnsi="Times New Roman" w:cs="Times New Roman"/>
          <w:color w:val="000000" w:themeColor="text1"/>
          <w:sz w:val="28"/>
          <w:szCs w:val="28"/>
          <w:lang w:val="vi-VN"/>
        </w:rPr>
        <w:t xml:space="preserve"> tăng 3,51% so với cùng kỳ năm 2025, trong đó: Nhà ở, điện nước, chất đốt và vật liệu xây dựng tăng 5,69%; hàng ăn và dịch vụ ăn uống tăng 4,55%; hàng hóa và dịch vụ khác tăng 3,68%; giáo dục tăng 3,21%; đồ uống và thuốc lá tăng 2,80%; thiết bị và đồ dùng gia đình tăng 2,13%; văn hóa, giải trí và du lịch tăng 1,83%; may mặc, mũ nón, giày dép tăng </w:t>
      </w:r>
      <w:r w:rsidRPr="005A18FB">
        <w:rPr>
          <w:rFonts w:ascii="Times New Roman" w:hAnsi="Times New Roman" w:cs="Times New Roman"/>
          <w:color w:val="000000" w:themeColor="text1"/>
          <w:sz w:val="28"/>
          <w:szCs w:val="28"/>
          <w:lang w:val="vi-VN"/>
        </w:rPr>
        <w:lastRenderedPageBreak/>
        <w:t>1,63%; giao thông tăng 1,07%; thuốc và dịch vụ y tế tăng 0,89%; thông tin và truyền thông giảm 0,20%.</w:t>
      </w:r>
    </w:p>
    <w:p w14:paraId="2892E431" w14:textId="77777777" w:rsidR="00B31BC4" w:rsidRPr="007C1101" w:rsidRDefault="00B31BC4" w:rsidP="005A18FB">
      <w:pPr>
        <w:pStyle w:val="NormalWeb"/>
        <w:spacing w:before="0" w:beforeAutospacing="0" w:after="120" w:afterAutospacing="0" w:line="264" w:lineRule="auto"/>
        <w:ind w:firstLine="720"/>
        <w:jc w:val="both"/>
        <w:rPr>
          <w:rFonts w:ascii="Times New Roman" w:hAnsi="Times New Roman" w:cs="Times New Roman"/>
          <w:b/>
          <w:bCs/>
          <w:i/>
          <w:iCs/>
          <w:sz w:val="28"/>
          <w:szCs w:val="28"/>
          <w:lang w:val="vi-VN"/>
        </w:rPr>
      </w:pPr>
      <w:r w:rsidRPr="007C1101">
        <w:rPr>
          <w:rStyle w:val="normalchar"/>
          <w:rFonts w:ascii="Times New Roman" w:hAnsi="Times New Roman"/>
          <w:b/>
          <w:bCs/>
          <w:i/>
          <w:iCs/>
          <w:sz w:val="28"/>
          <w:szCs w:val="28"/>
          <w:lang w:val="vi-VN"/>
        </w:rPr>
        <w:t>CPI quý I/2026 tăng so với cùng kỳ năm trước do một số nguyên nhân chủ yếu sau:</w:t>
      </w:r>
    </w:p>
    <w:p w14:paraId="264901AC"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highlight w:val="yellow"/>
          <w:lang w:val="pl-PL"/>
        </w:rPr>
      </w:pPr>
      <w:r w:rsidRPr="005A18FB">
        <w:rPr>
          <w:rFonts w:ascii="Times New Roman" w:hAnsi="Times New Roman" w:cs="Times New Roman"/>
          <w:sz w:val="28"/>
          <w:szCs w:val="28"/>
          <w:lang w:val="pl-PL"/>
        </w:rPr>
        <w:t>(i) Chỉ số giá nhóm nhà ở và vật liệu xây dựng bình quân quý I/2026 tăng 5,69% so với cùng kỳ năm trước, tác động làm CPI chung tăng 1,29 điểm phần trăm. Trong đó, chỉ số giá vật liệu bảo dưỡng nhà ở tăng 12,26% do giá vật liệu xây dựng và nhu cầu xây dựng, sửa chữa nhà ở tăng; giá nhà ở thuê tăng 6,55% do chi phí duy trì và vận hành tăng; giá điện sinh hoạt tăng 5,55% do nhu cầu sử dụng điện tăng và Tập đoàn Điện lực Việt Nam (EVN) điều chỉnh mức giá bán lẻ điện bình quân từ ngày 10/5/2025.</w:t>
      </w:r>
    </w:p>
    <w:p w14:paraId="59D1DD1A"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highlight w:val="yellow"/>
          <w:lang w:val="pl-PL"/>
        </w:rPr>
      </w:pPr>
      <w:r w:rsidRPr="005A18FB">
        <w:rPr>
          <w:rFonts w:ascii="Times New Roman" w:hAnsi="Times New Roman" w:cs="Times New Roman"/>
          <w:sz w:val="28"/>
          <w:szCs w:val="28"/>
          <w:lang w:val="pl-PL"/>
        </w:rPr>
        <w:t>(ii) Chỉ số giá nhóm hàng ăn và dịch vụ ăn uống tăng 4,55%, tác động làm CPI chung tăng 1,63 điểm phần trăm. Trong đó, chỉ số giá nhóm thịt lợn</w:t>
      </w:r>
      <w:r w:rsidRPr="005A18FB">
        <w:rPr>
          <w:rFonts w:ascii="Times New Roman" w:hAnsi="Times New Roman" w:cs="Times New Roman"/>
          <w:sz w:val="28"/>
          <w:szCs w:val="28"/>
          <w:lang w:val="vi-VN"/>
        </w:rPr>
        <w:t xml:space="preserve"> tăng </w:t>
      </w:r>
      <w:r w:rsidRPr="005A18FB">
        <w:rPr>
          <w:rFonts w:ascii="Times New Roman" w:hAnsi="Times New Roman" w:cs="Times New Roman"/>
          <w:sz w:val="28"/>
          <w:szCs w:val="28"/>
          <w:lang w:val="pl-PL"/>
        </w:rPr>
        <w:t>7,14% tác động làm CPI chung tăng 0,3 điểm phần trăm, chủ yếu do nguồn cung hạn chế trong dịp lễ, Tết và chi phí chăn nuôi ở mức cao; chỉ số giá ăn uống ngoài gia đình tăng 5,4% do chi phí nguyên liệu và dịch vụ tăng; chỉ số giá thịt gia cầm tăng 4,56%.</w:t>
      </w:r>
    </w:p>
    <w:p w14:paraId="631C226F"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lang w:val="pl-PL"/>
        </w:rPr>
      </w:pPr>
      <w:r w:rsidRPr="005A18FB">
        <w:rPr>
          <w:rFonts w:ascii="Times New Roman" w:hAnsi="Times New Roman" w:cs="Times New Roman"/>
          <w:sz w:val="28"/>
          <w:szCs w:val="28"/>
          <w:lang w:val="pl-PL"/>
        </w:rPr>
        <w:t>(iii) Chỉ số giá nhóm giáo dục tăng 3,21%, làm CPI chung tăng 0,19 điểm phần trăm do một số trường dân lập, tư thục, dạy nghề đã điều chỉnh học phí trong năm học 2025-2026.</w:t>
      </w:r>
    </w:p>
    <w:p w14:paraId="4961DD0E"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lang w:val="pl-PL"/>
        </w:rPr>
      </w:pPr>
      <w:r w:rsidRPr="005A18FB">
        <w:rPr>
          <w:rFonts w:ascii="Times New Roman" w:hAnsi="Times New Roman" w:cs="Times New Roman"/>
          <w:sz w:val="28"/>
          <w:szCs w:val="28"/>
          <w:lang w:val="pl-PL"/>
        </w:rPr>
        <w:t>(iv) Chỉ số giá nhóm đồ uống và thuốc lá tăng 2,80%, làm CPI chung tăng 0,05 điểm phần trăm.</w:t>
      </w:r>
    </w:p>
    <w:p w14:paraId="4A6A4F08"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lang w:val="pl-PL"/>
        </w:rPr>
      </w:pPr>
      <w:r w:rsidRPr="005A18FB">
        <w:rPr>
          <w:rFonts w:ascii="Times New Roman" w:hAnsi="Times New Roman" w:cs="Times New Roman"/>
          <w:sz w:val="28"/>
          <w:szCs w:val="28"/>
          <w:lang w:val="pl-PL"/>
        </w:rPr>
        <w:t>(v) Chỉ số giá nhóm thiết bị và đồ dùng gia đình tăng 2,13%, làm CPI chung tăng 0,11 điểm phần trăm.</w:t>
      </w:r>
    </w:p>
    <w:p w14:paraId="6B66C3CA" w14:textId="77777777" w:rsidR="00B31BC4" w:rsidRPr="005A18FB"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lang w:val="pl-PL"/>
        </w:rPr>
      </w:pPr>
      <w:r w:rsidRPr="005A18FB">
        <w:rPr>
          <w:rFonts w:ascii="Times New Roman" w:hAnsi="Times New Roman" w:cs="Times New Roman"/>
          <w:sz w:val="28"/>
          <w:szCs w:val="28"/>
          <w:lang w:val="pl-PL"/>
        </w:rPr>
        <w:t>(vi) Chỉ số giá nhóm văn hoá, giải trí và du lịch tăng 1,83%, nhóm may mặc, mũ nón, giày dép tăng 1,63%, cùng tác động làm CPI chung tăng 0,06 điểm phần trăm.</w:t>
      </w:r>
    </w:p>
    <w:p w14:paraId="60720D13" w14:textId="5C0C5D33" w:rsidR="00B31BC4" w:rsidRPr="006E6D25" w:rsidRDefault="00B31BC4" w:rsidP="005A18FB">
      <w:pPr>
        <w:pStyle w:val="NormalWeb"/>
        <w:shd w:val="clear" w:color="auto" w:fill="FFFFFF"/>
        <w:spacing w:before="0" w:beforeAutospacing="0" w:after="120" w:afterAutospacing="0" w:line="264" w:lineRule="auto"/>
        <w:ind w:firstLine="720"/>
        <w:jc w:val="both"/>
        <w:rPr>
          <w:rFonts w:ascii="Times New Roman" w:hAnsi="Times New Roman" w:cs="Times New Roman"/>
          <w:sz w:val="28"/>
          <w:szCs w:val="28"/>
          <w:lang w:val="pl-PL"/>
        </w:rPr>
      </w:pPr>
      <w:r w:rsidRPr="006E6D25">
        <w:rPr>
          <w:rFonts w:ascii="Times New Roman" w:hAnsi="Times New Roman" w:cs="Times New Roman"/>
          <w:sz w:val="28"/>
          <w:szCs w:val="28"/>
          <w:lang w:val="pl-PL"/>
        </w:rPr>
        <w:t>(vii) Chỉ số giá nhóm giao thông tăng 1,07%, làm CPI chung tăng 0,11 điểm phần trăm, trong đó giá nhiên liệu tăng 0,23% chủ yếu do giá xăng dầu tăng mạnh trong tháng 3/2026</w:t>
      </w:r>
      <w:r w:rsidR="00BC02F4" w:rsidRPr="006E6D25">
        <w:rPr>
          <w:rFonts w:ascii="Times New Roman" w:hAnsi="Times New Roman" w:cs="Times New Roman"/>
          <w:sz w:val="28"/>
          <w:szCs w:val="28"/>
          <w:lang w:val="pl-PL"/>
        </w:rPr>
        <w:t xml:space="preserve"> (</w:t>
      </w:r>
      <w:r w:rsidR="002232E8" w:rsidRPr="006E6D25">
        <w:rPr>
          <w:rFonts w:ascii="Times New Roman" w:hAnsi="Times New Roman" w:cs="Times New Roman"/>
          <w:sz w:val="28"/>
          <w:szCs w:val="28"/>
          <w:lang w:val="pl-PL"/>
        </w:rPr>
        <w:t xml:space="preserve">Chỉ số giá nhóm nhiên liệu </w:t>
      </w:r>
      <w:r w:rsidR="006E6D25" w:rsidRPr="00790634">
        <w:rPr>
          <w:rFonts w:ascii="Times New Roman" w:hAnsi="Times New Roman" w:cs="Times New Roman"/>
          <w:sz w:val="28"/>
          <w:szCs w:val="28"/>
          <w:lang w:val="pl-PL"/>
        </w:rPr>
        <w:t xml:space="preserve">tháng 3 </w:t>
      </w:r>
      <w:r w:rsidR="002232E8" w:rsidRPr="006E6D25">
        <w:rPr>
          <w:rFonts w:ascii="Times New Roman" w:hAnsi="Times New Roman" w:cs="Times New Roman"/>
          <w:sz w:val="28"/>
          <w:szCs w:val="28"/>
          <w:lang w:val="pl-PL"/>
        </w:rPr>
        <w:t>tăng 21,6% so với cùng kỳ năm trước</w:t>
      </w:r>
      <w:r w:rsidR="00BC02F4" w:rsidRPr="006E6D25">
        <w:rPr>
          <w:rFonts w:ascii="Times New Roman" w:hAnsi="Times New Roman" w:cs="Times New Roman"/>
          <w:sz w:val="28"/>
          <w:szCs w:val="28"/>
          <w:lang w:val="pl-PL"/>
        </w:rPr>
        <w:t xml:space="preserve">), </w:t>
      </w:r>
      <w:r w:rsidRPr="006E6D25">
        <w:rPr>
          <w:rFonts w:ascii="Times New Roman" w:hAnsi="Times New Roman" w:cs="Times New Roman"/>
          <w:sz w:val="28"/>
          <w:szCs w:val="28"/>
          <w:lang w:val="pl-PL"/>
        </w:rPr>
        <w:t>đảo chiều xu hướng giảm của hai tháng đầu năm so với cùng kỳ năm trước</w:t>
      </w:r>
      <w:r w:rsidR="002232E8" w:rsidRPr="006E6D25">
        <w:rPr>
          <w:rStyle w:val="FootnoteReference"/>
          <w:rFonts w:ascii="Times New Roman" w:hAnsi="Times New Roman"/>
          <w:sz w:val="28"/>
          <w:szCs w:val="28"/>
          <w:lang w:val="pl-PL"/>
        </w:rPr>
        <w:footnoteReference w:id="48"/>
      </w:r>
      <w:r w:rsidRPr="006E6D25">
        <w:rPr>
          <w:rFonts w:ascii="Times New Roman" w:hAnsi="Times New Roman" w:cs="Times New Roman"/>
          <w:sz w:val="28"/>
          <w:szCs w:val="28"/>
          <w:lang w:val="pl-PL"/>
        </w:rPr>
        <w:t>.</w:t>
      </w:r>
    </w:p>
    <w:p w14:paraId="126C72F0" w14:textId="77777777" w:rsidR="00B31BC4" w:rsidRPr="007C1101" w:rsidRDefault="00B31BC4" w:rsidP="005A18FB">
      <w:pPr>
        <w:spacing w:after="120" w:line="264" w:lineRule="auto"/>
        <w:ind w:firstLine="720"/>
        <w:jc w:val="both"/>
        <w:rPr>
          <w:rFonts w:ascii="Times New Roman" w:hAnsi="Times New Roman" w:cs="Times New Roman"/>
          <w:b/>
          <w:bCs/>
          <w:i/>
          <w:iCs/>
          <w:spacing w:val="-4"/>
          <w:sz w:val="28"/>
          <w:szCs w:val="28"/>
          <w:lang w:val="pl-PL"/>
        </w:rPr>
      </w:pPr>
      <w:r w:rsidRPr="007C1101">
        <w:rPr>
          <w:rStyle w:val="normalchar"/>
          <w:rFonts w:ascii="Times New Roman" w:hAnsi="Times New Roman"/>
          <w:b/>
          <w:bCs/>
          <w:i/>
          <w:iCs/>
          <w:spacing w:val="-4"/>
          <w:sz w:val="28"/>
          <w:szCs w:val="28"/>
          <w:lang w:val="pl-PL"/>
        </w:rPr>
        <w:t xml:space="preserve">Bên cạnh đó, yếu tố góp phần kiềm chế tốc độ tăng CPI quý I/2026 là: </w:t>
      </w:r>
      <w:r w:rsidRPr="005A18FB">
        <w:rPr>
          <w:rFonts w:ascii="Times New Roman" w:hAnsi="Times New Roman" w:cs="Times New Roman"/>
          <w:color w:val="000000" w:themeColor="text1"/>
          <w:spacing w:val="-4"/>
          <w:sz w:val="28"/>
          <w:szCs w:val="28"/>
          <w:lang w:val="pl-PL"/>
        </w:rPr>
        <w:t>Chỉ số giá nhóm thông tin và truyền thông quý I/2026 giảm 0,20% so với cùng kỳ năm trước, tác động làm CPI chung giảm 0,01 điểm phần trăm, do giá một số thiết bị công nghệ giảm nhờ nguồn cung dồi dào và cạnh tranh giữa các nhà phân phối gia tăng.</w:t>
      </w:r>
    </w:p>
    <w:p w14:paraId="65821D47" w14:textId="77777777"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color w:val="000000" w:themeColor="text1"/>
          <w:sz w:val="28"/>
          <w:szCs w:val="28"/>
          <w:lang w:val="pl-PL"/>
        </w:rPr>
      </w:pPr>
      <w:r w:rsidRPr="007C1101">
        <w:rPr>
          <w:rStyle w:val="normalchar"/>
          <w:rFonts w:ascii="Times New Roman" w:hAnsi="Times New Roman"/>
          <w:i/>
          <w:sz w:val="28"/>
          <w:szCs w:val="28"/>
          <w:lang w:val="pl-PL"/>
        </w:rPr>
        <w:lastRenderedPageBreak/>
        <w:t>Lạm phát cơ bản</w:t>
      </w:r>
      <w:r w:rsidRPr="005A18FB">
        <w:rPr>
          <w:rStyle w:val="FootnoteReference"/>
          <w:rFonts w:ascii="Times New Roman" w:hAnsi="Times New Roman"/>
          <w:sz w:val="28"/>
          <w:szCs w:val="28"/>
        </w:rPr>
        <w:footnoteReference w:id="49"/>
      </w:r>
      <w:r w:rsidRPr="007C1101">
        <w:rPr>
          <w:rStyle w:val="normalchar"/>
          <w:rFonts w:ascii="Times New Roman" w:hAnsi="Times New Roman"/>
          <w:sz w:val="28"/>
          <w:szCs w:val="28"/>
          <w:lang w:val="pl-PL"/>
        </w:rPr>
        <w:t xml:space="preserve"> </w:t>
      </w:r>
      <w:r w:rsidRPr="005A18FB">
        <w:rPr>
          <w:rFonts w:ascii="Times New Roman" w:hAnsi="Times New Roman" w:cs="Times New Roman"/>
          <w:color w:val="000000" w:themeColor="text1"/>
          <w:sz w:val="28"/>
          <w:szCs w:val="28"/>
          <w:lang w:val="pl-PL"/>
        </w:rPr>
        <w:t>tháng 3/2026 tăng 0,47%</w:t>
      </w:r>
      <w:r w:rsidRPr="005A18FB">
        <w:rPr>
          <w:rFonts w:ascii="Times New Roman" w:hAnsi="Times New Roman" w:cs="Times New Roman"/>
          <w:color w:val="000000" w:themeColor="text1"/>
          <w:sz w:val="28"/>
          <w:szCs w:val="28"/>
          <w:lang w:val="vi-VN"/>
        </w:rPr>
        <w:t xml:space="preserve"> so </w:t>
      </w:r>
      <w:r w:rsidRPr="005A18FB">
        <w:rPr>
          <w:rFonts w:ascii="Times New Roman" w:hAnsi="Times New Roman" w:cs="Times New Roman"/>
          <w:color w:val="000000" w:themeColor="text1"/>
          <w:sz w:val="28"/>
          <w:szCs w:val="28"/>
          <w:lang w:val="pl-PL"/>
        </w:rPr>
        <w:t>với tháng trước và</w:t>
      </w:r>
      <w:r w:rsidRPr="005A18FB">
        <w:rPr>
          <w:rFonts w:ascii="Times New Roman" w:hAnsi="Times New Roman" w:cs="Times New Roman"/>
          <w:color w:val="000000" w:themeColor="text1"/>
          <w:sz w:val="28"/>
          <w:szCs w:val="28"/>
          <w:lang w:val="vi-VN"/>
        </w:rPr>
        <w:t xml:space="preserve"> </w:t>
      </w:r>
      <w:r w:rsidRPr="005A18FB">
        <w:rPr>
          <w:rFonts w:ascii="Times New Roman" w:hAnsi="Times New Roman" w:cs="Times New Roman"/>
          <w:color w:val="000000" w:themeColor="text1"/>
          <w:sz w:val="28"/>
          <w:szCs w:val="28"/>
          <w:lang w:val="pl-PL"/>
        </w:rPr>
        <w:t xml:space="preserve">tăng 3,96% so với cùng kỳ năm trước. Bình quân quý I/2026, lạm phát cơ bản tăng 3,63% so với cùng kỳ năm trước, cao hơn mức tăng 3,51% của CPI bình quân chung, chủ yếu do giá lương thực là yếu tố tác động giảm CPI chung nhưng được loại trừ trong danh mục tính lạm phát cơ bản. </w:t>
      </w:r>
    </w:p>
    <w:p w14:paraId="4BAA208F" w14:textId="77777777" w:rsidR="00B31BC4" w:rsidRPr="007C1101" w:rsidRDefault="00B31BC4" w:rsidP="005A18FB">
      <w:pPr>
        <w:pStyle w:val="NormalWeb"/>
        <w:spacing w:before="0" w:beforeAutospacing="0" w:after="120" w:afterAutospacing="0" w:line="264" w:lineRule="auto"/>
        <w:ind w:firstLine="720"/>
        <w:jc w:val="both"/>
        <w:rPr>
          <w:rStyle w:val="a21"/>
          <w:rFonts w:ascii="Times New Roman" w:hAnsi="Times New Roman" w:cs="Times New Roman"/>
          <w:b/>
          <w:i/>
          <w:sz w:val="28"/>
          <w:szCs w:val="28"/>
          <w:lang w:val="pl-PL"/>
        </w:rPr>
      </w:pPr>
      <w:r w:rsidRPr="007C1101">
        <w:rPr>
          <w:rStyle w:val="a21"/>
          <w:rFonts w:ascii="Times New Roman" w:hAnsi="Times New Roman" w:cs="Times New Roman"/>
          <w:b/>
          <w:i/>
          <w:sz w:val="28"/>
          <w:szCs w:val="28"/>
          <w:lang w:val="pl-PL"/>
        </w:rPr>
        <w:t>b) Chỉ số giá vàng và đô la Mỹ</w:t>
      </w:r>
    </w:p>
    <w:p w14:paraId="58AFD9C7" w14:textId="77777777" w:rsidR="00B31BC4" w:rsidRPr="005A18FB" w:rsidRDefault="00B31BC4" w:rsidP="005A18FB">
      <w:pPr>
        <w:spacing w:after="120" w:line="264" w:lineRule="auto"/>
        <w:ind w:firstLine="720"/>
        <w:jc w:val="both"/>
        <w:rPr>
          <w:rFonts w:ascii="Times New Roman" w:hAnsi="Times New Roman" w:cs="Times New Roman"/>
          <w:color w:val="000000" w:themeColor="text1"/>
          <w:sz w:val="28"/>
          <w:szCs w:val="28"/>
          <w:highlight w:val="yellow"/>
          <w:lang w:val="de-DE"/>
        </w:rPr>
      </w:pPr>
      <w:r w:rsidRPr="005A18FB">
        <w:rPr>
          <w:rFonts w:ascii="Times New Roman" w:hAnsi="Times New Roman" w:cs="Times New Roman"/>
          <w:color w:val="000000" w:themeColor="text1"/>
          <w:sz w:val="28"/>
          <w:szCs w:val="28"/>
          <w:lang w:val="de-DE"/>
        </w:rPr>
        <w:t xml:space="preserve">Giá vàng trong nước biến động ngược chiều với giá vàng thế giới. Tính đến ngày 28/3/2026, bình quân giá vàng thế giới ở mức 4.909,01 USD/ounce, giảm 2,27% so với tháng 02/2026. Trong tháng 3/2026, giá vàng thế giới giảm mạnh sau giai đoạn tăng cao trước đó do tác động kết hợp của các yếu tố kinh tế và tâm lý thị trường trong bối cảnh địa chính trị phức tạp. Hoạt động chốt lời và rút vốn của nhà đầu tư gia tăng sau đợt tăng giá cuối tháng 02/2026 làm tăng áp lực bán trên thị trường vàng. Cùng với đó, đồng đô la Mỹ tăng giá và kỳ vọng lãi suất duy trì ở mức cao làm giảm sức hấp dẫn của vàng. </w:t>
      </w:r>
    </w:p>
    <w:p w14:paraId="6D427A3C" w14:textId="77777777" w:rsidR="00B31BC4" w:rsidRPr="005A18FB" w:rsidRDefault="00B31BC4" w:rsidP="005A18FB">
      <w:pPr>
        <w:spacing w:after="120" w:line="264" w:lineRule="auto"/>
        <w:ind w:firstLine="720"/>
        <w:jc w:val="both"/>
        <w:rPr>
          <w:rFonts w:ascii="Times New Roman" w:hAnsi="Times New Roman" w:cs="Times New Roman"/>
          <w:color w:val="000000" w:themeColor="text1"/>
          <w:sz w:val="28"/>
          <w:szCs w:val="28"/>
          <w:lang w:val="de-DE"/>
        </w:rPr>
      </w:pPr>
      <w:r w:rsidRPr="005A18FB">
        <w:rPr>
          <w:rFonts w:ascii="Times New Roman" w:hAnsi="Times New Roman" w:cs="Times New Roman"/>
          <w:color w:val="000000" w:themeColor="text1"/>
          <w:sz w:val="28"/>
          <w:szCs w:val="28"/>
          <w:lang w:val="de-DE"/>
        </w:rPr>
        <w:t>Trong nước, chỉ số giá vàng tháng 3/2026 tăng 1,54% so với tháng trước, chủ yếu do giá vàng được các doanh nghiệp kinh doanh điều chỉnh tăng trong bối cảnh cung cầu thị trường trong nước và yếu tố tâm lý nhà đầu tư mặc dù giá vàng thế giới giảm. So với cùng kỳ năm trước, chỉ số giá vàng tăng 82,77%; so với tháng 12/2025 tăng 18,81%; bình quân quý I/2026, chỉ số giá vàng tăng 82,70%.</w:t>
      </w:r>
    </w:p>
    <w:p w14:paraId="2A5852EC" w14:textId="42B0149A" w:rsidR="00B31BC4" w:rsidRPr="005A18FB" w:rsidRDefault="00B31BC4" w:rsidP="005A18FB">
      <w:pPr>
        <w:pStyle w:val="NormalWeb"/>
        <w:spacing w:before="0" w:beforeAutospacing="0" w:after="120" w:afterAutospacing="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Giá đô la Mỹ trong nước biến động cùng chiều với giá thế giới. Tính đến ngày 28/3/2026, chỉ số giá USD trên thị trường quốc tế đạt mức 99,29 điểm, tăng 2,03% so với tháng trước. Nguyên nhân chủ yếu do </w:t>
      </w:r>
      <w:r w:rsidR="00D6674D">
        <w:rPr>
          <w:rFonts w:ascii="Times New Roman" w:hAnsi="Times New Roman" w:cs="Times New Roman"/>
          <w:sz w:val="28"/>
          <w:szCs w:val="28"/>
          <w:lang w:val="de-DE"/>
        </w:rPr>
        <w:t>xung đột vũ trang</w:t>
      </w:r>
      <w:r w:rsidRPr="005A18FB">
        <w:rPr>
          <w:rFonts w:ascii="Times New Roman" w:hAnsi="Times New Roman" w:cs="Times New Roman"/>
          <w:sz w:val="28"/>
          <w:szCs w:val="28"/>
          <w:lang w:val="de-DE"/>
        </w:rPr>
        <w:t xml:space="preserve"> tại Trung Đông làm gia tăng nhu cầu nắm giữ USD như tài sản an toàn. Bên cạnh đó, giá vàng giảm cũng góp phần thúc đẩy dòng vốn chuyển sang đồng USD. Việc Cục Dự trữ liên bang (FED) duy trì lãi suất điều hành ở mức 3,5%-3,75% trong cuộc họp ngày 18/3/2026 cũng góp phần hỗ trợ đồng USD tăng giá</w:t>
      </w:r>
      <w:r w:rsidRPr="005A18FB">
        <w:rPr>
          <w:rFonts w:ascii="Times New Roman" w:hAnsi="Times New Roman" w:cs="Times New Roman"/>
          <w:color w:val="000000" w:themeColor="text1"/>
          <w:sz w:val="28"/>
          <w:szCs w:val="28"/>
          <w:lang w:val="de-DE"/>
        </w:rPr>
        <w:t>.</w:t>
      </w:r>
      <w:r w:rsidRPr="005A18FB">
        <w:rPr>
          <w:rFonts w:ascii="Times New Roman" w:hAnsi="Times New Roman" w:cs="Times New Roman"/>
          <w:sz w:val="28"/>
          <w:szCs w:val="28"/>
          <w:lang w:val="de-DE"/>
        </w:rPr>
        <w:t xml:space="preserve"> </w:t>
      </w:r>
    </w:p>
    <w:p w14:paraId="1971FCC8" w14:textId="77777777" w:rsidR="00B31BC4" w:rsidRPr="005A18FB" w:rsidRDefault="00B31BC4" w:rsidP="005A18FB">
      <w:pPr>
        <w:pStyle w:val="NormalWeb"/>
        <w:spacing w:before="0" w:beforeAutospacing="0" w:after="120" w:afterAutospacing="0" w:line="264" w:lineRule="auto"/>
        <w:ind w:firstLine="720"/>
        <w:jc w:val="both"/>
        <w:rPr>
          <w:rStyle w:val="a21"/>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Trong nước, giá đô la Mỹ bình quân trên thị trường tự do quanh mức 26.315 VND/USD. Chỉ số giá đô la Mỹ tháng 3/2026 tăng 0,72% so với tháng trước; tăng 2,25% so với cùng </w:t>
      </w:r>
      <w:r w:rsidRPr="005A18FB">
        <w:rPr>
          <w:rFonts w:ascii="Times New Roman" w:hAnsi="Times New Roman" w:cs="Times New Roman"/>
          <w:color w:val="000000" w:themeColor="text1"/>
          <w:sz w:val="28"/>
          <w:szCs w:val="28"/>
          <w:lang w:val="de-DE"/>
        </w:rPr>
        <w:t>kỳ năm trước; giảm 0,47% so với tháng 12/2025; bình quân quý I/2026, chỉ số giá đô la Mỹ tăng 2,58%.</w:t>
      </w:r>
    </w:p>
    <w:p w14:paraId="75B7E336" w14:textId="77777777" w:rsidR="00B31BC4" w:rsidRPr="007C1101" w:rsidRDefault="00B31BC4" w:rsidP="005A18FB">
      <w:pPr>
        <w:tabs>
          <w:tab w:val="left" w:pos="720"/>
        </w:tabs>
        <w:spacing w:after="120" w:line="264" w:lineRule="auto"/>
        <w:ind w:firstLine="720"/>
        <w:jc w:val="both"/>
        <w:rPr>
          <w:rFonts w:ascii="Times New Roman" w:hAnsi="Times New Roman" w:cs="Times New Roman"/>
          <w:b/>
          <w:i/>
          <w:sz w:val="28"/>
          <w:szCs w:val="28"/>
          <w:lang w:val="de-DE"/>
        </w:rPr>
      </w:pPr>
      <w:r w:rsidRPr="007C1101">
        <w:rPr>
          <w:rFonts w:ascii="Times New Roman" w:hAnsi="Times New Roman" w:cs="Times New Roman"/>
          <w:b/>
          <w:i/>
          <w:sz w:val="28"/>
          <w:szCs w:val="28"/>
          <w:lang w:val="de-DE"/>
        </w:rPr>
        <w:t xml:space="preserve">c) </w:t>
      </w:r>
      <w:r w:rsidRPr="005A18FB">
        <w:rPr>
          <w:rFonts w:ascii="Times New Roman" w:hAnsi="Times New Roman" w:cs="Times New Roman"/>
          <w:b/>
          <w:i/>
          <w:sz w:val="28"/>
          <w:szCs w:val="28"/>
          <w:lang w:val="vi-VN"/>
        </w:rPr>
        <w:t xml:space="preserve">Chỉ số giá sản xuất </w:t>
      </w:r>
    </w:p>
    <w:p w14:paraId="2A9483E2" w14:textId="77777777" w:rsidR="00B31BC4" w:rsidRPr="007C1101" w:rsidRDefault="00B31BC4" w:rsidP="005A18FB">
      <w:pPr>
        <w:shd w:val="clear" w:color="auto" w:fill="FFFFFF"/>
        <w:spacing w:after="120" w:line="264" w:lineRule="auto"/>
        <w:ind w:firstLine="720"/>
        <w:jc w:val="both"/>
        <w:rPr>
          <w:rFonts w:ascii="Times New Roman" w:hAnsi="Times New Roman" w:cs="Times New Roman"/>
          <w:i/>
          <w:sz w:val="28"/>
          <w:szCs w:val="28"/>
          <w:lang w:val="de-DE"/>
        </w:rPr>
      </w:pPr>
      <w:r w:rsidRPr="007C1101">
        <w:rPr>
          <w:rFonts w:ascii="Times New Roman" w:hAnsi="Times New Roman" w:cs="Times New Roman"/>
          <w:i/>
          <w:sz w:val="28"/>
          <w:szCs w:val="28"/>
          <w:lang w:val="de-DE"/>
        </w:rPr>
        <w:t xml:space="preserve">Trong quý I/2026, thị trường hàng hóa thế giới biến động phức tạp, khó lường, xung đột leo thang </w:t>
      </w:r>
      <w:r w:rsidRPr="007C1101">
        <w:rPr>
          <w:rFonts w:ascii="Times New Roman" w:hAnsi="Times New Roman" w:cs="Times New Roman"/>
          <w:i/>
          <w:color w:val="000000" w:themeColor="text1"/>
          <w:sz w:val="28"/>
          <w:szCs w:val="28"/>
          <w:lang w:val="de-DE"/>
        </w:rPr>
        <w:t xml:space="preserve">tại khu vực Trung Đông ảnh hưởng đến các tuyến vận tải huyết </w:t>
      </w:r>
      <w:r w:rsidRPr="007C1101">
        <w:rPr>
          <w:rFonts w:ascii="Times New Roman" w:hAnsi="Times New Roman" w:cs="Times New Roman"/>
          <w:i/>
          <w:sz w:val="28"/>
          <w:szCs w:val="28"/>
          <w:lang w:val="de-DE"/>
        </w:rPr>
        <w:t xml:space="preserve">mạch, </w:t>
      </w:r>
      <w:r w:rsidRPr="007C1101">
        <w:rPr>
          <w:rFonts w:ascii="Times New Roman" w:hAnsi="Times New Roman" w:cs="Times New Roman"/>
          <w:i/>
          <w:color w:val="000000" w:themeColor="text1"/>
          <w:sz w:val="28"/>
          <w:szCs w:val="28"/>
          <w:lang w:val="de-DE"/>
        </w:rPr>
        <w:t>làm gia tăng rủi ro gián đoạn chuỗi cung ứng toàn cầu</w:t>
      </w:r>
      <w:r w:rsidRPr="007C1101">
        <w:rPr>
          <w:rFonts w:ascii="Times New Roman" w:hAnsi="Times New Roman" w:cs="Times New Roman"/>
          <w:i/>
          <w:sz w:val="28"/>
          <w:szCs w:val="28"/>
          <w:lang w:val="de-DE"/>
        </w:rPr>
        <w:t xml:space="preserve">; xu hướng bảo hộ thương mại, kiểm soát xuất khẩu, nhập khẩu và tích trữ hàng hóa chiến lược tại nhiều quốc gia ngày càng gia tăng. Các yếu tố này tác động đến giá năng lượng, chi phí logistics, giá nguyên, nhiên vật liệu sản xuất. Trong nước, hoạt </w:t>
      </w:r>
      <w:r w:rsidRPr="007C1101">
        <w:rPr>
          <w:rFonts w:ascii="Times New Roman" w:hAnsi="Times New Roman" w:cs="Times New Roman"/>
          <w:i/>
          <w:sz w:val="28"/>
          <w:szCs w:val="28"/>
          <w:lang w:val="de-DE"/>
        </w:rPr>
        <w:lastRenderedPageBreak/>
        <w:t>động sản xuất duy trì tăng trưởng, đáp ứng nhu cầu tiêu dùng dịp Tết. Chỉ số giá sản xuất và chỉ số giá nguyên nhiên vật liệu dùng cho sản xuất quý I/2026 tăng so với cùng kỳ năm trước. Ngược lại, chỉ số giá xuất khẩu và chỉ số giá nhập khẩu hàng hóa quý I/2026 giảm so với cùng kỳ năm 2025.</w:t>
      </w:r>
    </w:p>
    <w:p w14:paraId="1E9432EB" w14:textId="77777777" w:rsidR="00B31BC4" w:rsidRPr="007C1101" w:rsidRDefault="00B31BC4" w:rsidP="00B31BC4">
      <w:pPr>
        <w:tabs>
          <w:tab w:val="left" w:pos="720"/>
        </w:tabs>
        <w:spacing w:before="120" w:after="0" w:line="240" w:lineRule="auto"/>
        <w:ind w:right="142"/>
        <w:jc w:val="center"/>
        <w:rPr>
          <w:rFonts w:ascii="Arial" w:hAnsi="Arial" w:cs="Arial"/>
          <w:b/>
          <w:spacing w:val="-4"/>
          <w:sz w:val="24"/>
          <w:szCs w:val="24"/>
          <w:lang w:val="de-DE"/>
        </w:rPr>
      </w:pPr>
      <w:r w:rsidRPr="007C1101">
        <w:rPr>
          <w:rFonts w:ascii="Arial" w:hAnsi="Arial" w:cs="Arial"/>
          <w:b/>
          <w:spacing w:val="-4"/>
          <w:sz w:val="24"/>
          <w:szCs w:val="24"/>
          <w:lang w:val="de-DE"/>
        </w:rPr>
        <w:t xml:space="preserve">Hình 19. Chỉ số giá sản xuất, chỉ số giá nguyên liệu, nhiên liệu, vật liệu </w:t>
      </w:r>
      <w:r w:rsidRPr="007C1101">
        <w:rPr>
          <w:rFonts w:ascii="Arial" w:hAnsi="Arial" w:cs="Arial"/>
          <w:b/>
          <w:spacing w:val="-4"/>
          <w:sz w:val="24"/>
          <w:szCs w:val="24"/>
          <w:lang w:val="de-DE"/>
        </w:rPr>
        <w:br/>
        <w:t>dùng cho sản xuất quý I so với cùng kỳ năm trước giai đoạn 2022-2026 (%)</w:t>
      </w:r>
    </w:p>
    <w:p w14:paraId="36723597" w14:textId="77777777" w:rsidR="00B31BC4" w:rsidRDefault="00B31BC4" w:rsidP="00B31BC4">
      <w:pPr>
        <w:tabs>
          <w:tab w:val="left" w:pos="720"/>
        </w:tabs>
        <w:spacing w:before="120" w:after="0" w:line="240" w:lineRule="auto"/>
        <w:ind w:right="142"/>
        <w:jc w:val="center"/>
        <w:rPr>
          <w:rFonts w:ascii="Arial" w:hAnsi="Arial" w:cs="Arial"/>
          <w:b/>
          <w:spacing w:val="-4"/>
          <w:sz w:val="24"/>
          <w:szCs w:val="24"/>
          <w:lang w:val="nl-NL"/>
        </w:rPr>
      </w:pPr>
      <w:r>
        <w:rPr>
          <w:noProof/>
          <w:lang w:val="en-US"/>
        </w:rPr>
        <w:drawing>
          <wp:inline distT="0" distB="0" distL="0" distR="0" wp14:anchorId="524F5E4D" wp14:editId="49E1A250">
            <wp:extent cx="5939155" cy="3733800"/>
            <wp:effectExtent l="0" t="0" r="4445" b="0"/>
            <wp:docPr id="176185012"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7E4E279" w14:textId="77777777" w:rsidR="00B31BC4" w:rsidRPr="005A18FB" w:rsidRDefault="00B31BC4" w:rsidP="005A18FB">
      <w:pPr>
        <w:shd w:val="clear" w:color="auto" w:fill="FFFFFF"/>
        <w:spacing w:after="120" w:line="264" w:lineRule="auto"/>
        <w:ind w:firstLine="720"/>
        <w:jc w:val="both"/>
        <w:rPr>
          <w:rFonts w:ascii="Times New Roman" w:hAnsi="Times New Roman" w:cs="Times New Roman"/>
          <w:sz w:val="28"/>
          <w:szCs w:val="28"/>
          <w:lang w:val="nl-NL"/>
        </w:rPr>
      </w:pPr>
      <w:r w:rsidRPr="005A18FB">
        <w:rPr>
          <w:rFonts w:ascii="Times New Roman" w:hAnsi="Times New Roman" w:cs="Times New Roman"/>
          <w:i/>
          <w:sz w:val="28"/>
          <w:szCs w:val="28"/>
          <w:lang w:val="nl-NL"/>
        </w:rPr>
        <w:t xml:space="preserve">Chỉ số giá sản xuất sản phẩm nông, lâm nghiệp và thủy sản </w:t>
      </w:r>
      <w:r w:rsidRPr="005A18FB">
        <w:rPr>
          <w:rFonts w:ascii="Times New Roman" w:hAnsi="Times New Roman" w:cs="Times New Roman"/>
          <w:sz w:val="28"/>
          <w:szCs w:val="28"/>
          <w:lang w:val="nl-NL"/>
        </w:rPr>
        <w:t xml:space="preserve">quý I/2026 tăng 5,39% so với quý trước và tăng 4,50% so với cùng kỳ năm 2025. Trong đó, chỉ số giá sản xuất sản phẩm nông nghiệp và dịch vụ có liên quan tăng </w:t>
      </w:r>
      <w:r w:rsidRPr="005A18FB">
        <w:rPr>
          <w:rFonts w:ascii="Times New Roman" w:hAnsi="Times New Roman" w:cs="Times New Roman"/>
          <w:sz w:val="28"/>
          <w:szCs w:val="28"/>
          <w:lang w:val="vi-VN"/>
        </w:rPr>
        <w:t>6,2</w:t>
      </w:r>
      <w:r w:rsidRPr="005A18FB">
        <w:rPr>
          <w:rFonts w:ascii="Times New Roman" w:hAnsi="Times New Roman" w:cs="Times New Roman"/>
          <w:sz w:val="28"/>
          <w:szCs w:val="28"/>
          <w:lang w:val="nl-NL"/>
        </w:rPr>
        <w:t xml:space="preserve">0% và tăng </w:t>
      </w:r>
      <w:r w:rsidRPr="005A18FB">
        <w:rPr>
          <w:rFonts w:ascii="Times New Roman" w:hAnsi="Times New Roman" w:cs="Times New Roman"/>
          <w:sz w:val="28"/>
          <w:szCs w:val="28"/>
          <w:lang w:val="vi-VN"/>
        </w:rPr>
        <w:t>4,49</w:t>
      </w:r>
      <w:r w:rsidRPr="005A18FB">
        <w:rPr>
          <w:rFonts w:ascii="Times New Roman" w:hAnsi="Times New Roman" w:cs="Times New Roman"/>
          <w:sz w:val="28"/>
          <w:szCs w:val="28"/>
          <w:lang w:val="nl-NL"/>
        </w:rPr>
        <w:t>%; lâm nghiệp và dịch vụ có liên quan tăng 2,41% và tăng 3,73%; thủy sản khai thác, nuôi trồng tăng 2,69% và tăng 4,28%.</w:t>
      </w:r>
    </w:p>
    <w:p w14:paraId="02D11474" w14:textId="77777777" w:rsidR="00B31BC4" w:rsidRPr="005A18FB" w:rsidRDefault="00B31BC4" w:rsidP="005A18FB">
      <w:pPr>
        <w:spacing w:after="120" w:line="264" w:lineRule="auto"/>
        <w:ind w:firstLine="720"/>
        <w:jc w:val="both"/>
        <w:rPr>
          <w:rFonts w:ascii="Times New Roman" w:hAnsi="Times New Roman" w:cs="Times New Roman"/>
          <w:sz w:val="28"/>
          <w:szCs w:val="28"/>
          <w:lang w:val="nl-NL"/>
        </w:rPr>
      </w:pPr>
      <w:r w:rsidRPr="005A18FB">
        <w:rPr>
          <w:rFonts w:ascii="Times New Roman" w:hAnsi="Times New Roman" w:cs="Times New Roman"/>
          <w:i/>
          <w:sz w:val="28"/>
          <w:szCs w:val="28"/>
          <w:lang w:val="nl-NL"/>
        </w:rPr>
        <w:t>Chỉ số giá sản xuất sản phẩm công nghiệp</w:t>
      </w:r>
      <w:r w:rsidRPr="005A18FB">
        <w:rPr>
          <w:rFonts w:ascii="Times New Roman" w:hAnsi="Times New Roman" w:cs="Times New Roman"/>
          <w:sz w:val="28"/>
          <w:szCs w:val="28"/>
          <w:lang w:val="nl-NL"/>
        </w:rPr>
        <w:t xml:space="preserve"> quý I/2026 tăng 0,68% so với quý trước và tăng 2,95% so với cùng kỳ năm 2025. Trong đó: Chỉ số giá sản xuất sản phẩm khai khoáng giảm 0,05% và giảm 3,59%; công nghiệp chế biến, chế tạo tăng 0,69% và tăng 3,13%; điện, khí đốt, nước nóng, hơi nước và điều hòa không khí tăng 0,97% và tăng 5,23%; </w:t>
      </w:r>
      <w:r w:rsidRPr="007C1101">
        <w:rPr>
          <w:rFonts w:ascii="Times New Roman" w:hAnsi="Times New Roman" w:cs="Times New Roman"/>
          <w:sz w:val="28"/>
          <w:szCs w:val="28"/>
          <w:lang w:val="nl-NL"/>
        </w:rPr>
        <w:t>nước tự nhiên khai thác, dịch vụ quản lý và xử lý rác thải, nước thải tăng 2,01% và tăng 2,73%.</w:t>
      </w:r>
    </w:p>
    <w:p w14:paraId="2A0A471C" w14:textId="77777777" w:rsidR="00B31BC4" w:rsidRPr="005A18FB" w:rsidRDefault="00B31BC4" w:rsidP="005A18FB">
      <w:pPr>
        <w:spacing w:after="120" w:line="264" w:lineRule="auto"/>
        <w:ind w:firstLine="720"/>
        <w:jc w:val="both"/>
        <w:rPr>
          <w:rFonts w:ascii="Times New Roman" w:hAnsi="Times New Roman" w:cs="Times New Roman"/>
          <w:sz w:val="28"/>
          <w:szCs w:val="28"/>
          <w:lang w:val="nl-NL"/>
        </w:rPr>
      </w:pPr>
      <w:r w:rsidRPr="005A18FB">
        <w:rPr>
          <w:rFonts w:ascii="Times New Roman" w:hAnsi="Times New Roman" w:cs="Times New Roman"/>
          <w:i/>
          <w:sz w:val="28"/>
          <w:szCs w:val="28"/>
          <w:lang w:val="nl-NL"/>
        </w:rPr>
        <w:t xml:space="preserve">Chỉ số giá sản xuất dịch vụ </w:t>
      </w:r>
      <w:r w:rsidRPr="005A18FB">
        <w:rPr>
          <w:rFonts w:ascii="Times New Roman" w:hAnsi="Times New Roman" w:cs="Times New Roman"/>
          <w:iCs/>
          <w:sz w:val="28"/>
          <w:szCs w:val="28"/>
          <w:lang w:val="nl-NL"/>
        </w:rPr>
        <w:t>quý I/2026 tăng 2,08% so với quý trước và tăng 4,07% so với cùng kỳ năm 2025.</w:t>
      </w:r>
      <w:r w:rsidRPr="005A18FB">
        <w:rPr>
          <w:rFonts w:ascii="Times New Roman" w:hAnsi="Times New Roman" w:cs="Times New Roman"/>
          <w:i/>
          <w:sz w:val="28"/>
          <w:szCs w:val="28"/>
          <w:lang w:val="nl-NL"/>
        </w:rPr>
        <w:t xml:space="preserve"> </w:t>
      </w:r>
      <w:r w:rsidRPr="005A18FB">
        <w:rPr>
          <w:rFonts w:ascii="Times New Roman" w:hAnsi="Times New Roman" w:cs="Times New Roman"/>
          <w:sz w:val="28"/>
          <w:szCs w:val="28"/>
          <w:lang w:val="nl-NL"/>
        </w:rPr>
        <w:t>Trong đó: Dịch vụ vận tải, kho bãi tăng 5,75% và tăng 8,77%; dịch vụ lưu trú và ăn uống tăng 2,20% và tăng 5,29%; thông tin và truyền thông tăng 0,05% và giảm 0,06%; giáo dục và đào tạo tăng 0,15% và tăng 3,42%; y tế và hoạt động trợ giúp xã hội tăng 0,38% và tăng 0,63%; nghệ thuật, vui chơi và giải trí tăng 0,36% và tăng 1,52%.</w:t>
      </w:r>
    </w:p>
    <w:p w14:paraId="6756D404" w14:textId="77777777" w:rsidR="00B31BC4" w:rsidRPr="005A18FB" w:rsidRDefault="00B31BC4" w:rsidP="005A18FB">
      <w:pPr>
        <w:spacing w:after="120" w:line="264" w:lineRule="auto"/>
        <w:ind w:firstLine="720"/>
        <w:jc w:val="both"/>
        <w:rPr>
          <w:rFonts w:ascii="Times New Roman" w:hAnsi="Times New Roman" w:cs="Times New Roman"/>
          <w:iCs/>
          <w:sz w:val="28"/>
          <w:szCs w:val="28"/>
          <w:lang w:val="de-DE"/>
        </w:rPr>
      </w:pPr>
      <w:r w:rsidRPr="005A18FB">
        <w:rPr>
          <w:rFonts w:ascii="Times New Roman" w:hAnsi="Times New Roman" w:cs="Times New Roman"/>
          <w:i/>
          <w:sz w:val="28"/>
          <w:szCs w:val="28"/>
          <w:lang w:val="de-DE"/>
        </w:rPr>
        <w:lastRenderedPageBreak/>
        <w:t xml:space="preserve">Chỉ số giá nguyên nhiên vật liệu dùng cho sản xuất </w:t>
      </w:r>
      <w:r w:rsidRPr="005A18FB">
        <w:rPr>
          <w:rFonts w:ascii="Times New Roman" w:hAnsi="Times New Roman" w:cs="Times New Roman"/>
          <w:iCs/>
          <w:sz w:val="28"/>
          <w:szCs w:val="28"/>
          <w:lang w:val="de-DE"/>
        </w:rPr>
        <w:t>quý I/2026 tăng 1,44% so với quý trước và tăng 4,76% so với cùng kỳ năm 2025. Trong đó, chỉ số giá nguyên nhiên vật liệu dùng cho sản xuất nông nghiệp, lâm nghiệp và thủy sản tăng 1,87% và tăng 3,84%; dùng cho sản xuất công nghiệp chế biến, chế tạo tăng 1,42% và tăng 4,64%; dùng cho xây dựng tăng 1,59% và tăng 6,32%.</w:t>
      </w:r>
    </w:p>
    <w:p w14:paraId="09107BF1" w14:textId="77777777" w:rsidR="00B31BC4" w:rsidRPr="00F45BF6" w:rsidRDefault="00B31BC4" w:rsidP="00B31BC4">
      <w:pPr>
        <w:spacing w:after="120" w:line="264" w:lineRule="auto"/>
        <w:ind w:firstLine="720"/>
        <w:jc w:val="both"/>
        <w:rPr>
          <w:rFonts w:ascii="Times New Roman" w:eastAsiaTheme="minorHAnsi" w:hAnsi="Times New Roman" w:cs="Times New Roman"/>
          <w:b/>
          <w:i/>
          <w:sz w:val="28"/>
          <w:szCs w:val="28"/>
          <w:lang w:val="de-DE"/>
        </w:rPr>
      </w:pPr>
      <w:r w:rsidRPr="00F45BF6">
        <w:rPr>
          <w:rFonts w:ascii="Times New Roman" w:hAnsi="Times New Roman" w:cs="Times New Roman"/>
          <w:b/>
          <w:i/>
          <w:sz w:val="28"/>
          <w:szCs w:val="28"/>
          <w:lang w:val="de-DE"/>
        </w:rPr>
        <w:t>d) Chỉ số giá xuất, nhập khẩu hàng hóa</w:t>
      </w:r>
    </w:p>
    <w:p w14:paraId="586F81E6" w14:textId="77777777" w:rsidR="00B31BC4" w:rsidRPr="007C1101" w:rsidRDefault="00B31BC4" w:rsidP="00B31BC4">
      <w:pPr>
        <w:tabs>
          <w:tab w:val="left" w:pos="720"/>
        </w:tabs>
        <w:spacing w:before="120" w:after="0" w:line="240" w:lineRule="auto"/>
        <w:ind w:right="142"/>
        <w:jc w:val="center"/>
        <w:rPr>
          <w:rFonts w:ascii="Arial" w:hAnsi="Arial" w:cs="Arial"/>
          <w:b/>
          <w:sz w:val="24"/>
          <w:szCs w:val="24"/>
          <w:lang w:val="de-DE"/>
        </w:rPr>
      </w:pPr>
      <w:r w:rsidRPr="007C1101">
        <w:rPr>
          <w:rFonts w:ascii="Arial" w:hAnsi="Arial" w:cs="Arial"/>
          <w:b/>
          <w:sz w:val="24"/>
          <w:szCs w:val="24"/>
          <w:lang w:val="de-DE"/>
        </w:rPr>
        <w:t>Hình 20. Chỉ số giá xuất khẩu hàng hóa, chỉ số giá nhập khẩu hàng hóa</w:t>
      </w:r>
    </w:p>
    <w:p w14:paraId="48D73AFB" w14:textId="77777777" w:rsidR="00B31BC4" w:rsidRPr="007C1101" w:rsidRDefault="00B31BC4" w:rsidP="00B31BC4">
      <w:pPr>
        <w:tabs>
          <w:tab w:val="left" w:pos="720"/>
        </w:tabs>
        <w:spacing w:after="0" w:line="240" w:lineRule="auto"/>
        <w:ind w:right="142"/>
        <w:jc w:val="center"/>
        <w:rPr>
          <w:rFonts w:ascii="Arial" w:hAnsi="Arial" w:cs="Arial"/>
          <w:b/>
          <w:sz w:val="24"/>
          <w:szCs w:val="24"/>
          <w:lang w:val="de-DE"/>
        </w:rPr>
      </w:pPr>
      <w:r w:rsidRPr="007C1101">
        <w:rPr>
          <w:rFonts w:ascii="Arial" w:hAnsi="Arial" w:cs="Arial"/>
          <w:b/>
          <w:sz w:val="24"/>
          <w:szCs w:val="24"/>
          <w:lang w:val="de-DE"/>
        </w:rPr>
        <w:t>và tỷ giá thương mại hàng hóa quý I so với cùng kỳ năm trước</w:t>
      </w:r>
    </w:p>
    <w:p w14:paraId="03FE94A4" w14:textId="77777777" w:rsidR="00B31BC4" w:rsidRDefault="00B31BC4" w:rsidP="00B31BC4">
      <w:pPr>
        <w:tabs>
          <w:tab w:val="left" w:pos="720"/>
        </w:tabs>
        <w:spacing w:after="0" w:line="240" w:lineRule="auto"/>
        <w:ind w:right="142"/>
        <w:jc w:val="center"/>
        <w:rPr>
          <w:rFonts w:ascii="Arial" w:hAnsi="Arial" w:cs="Arial"/>
          <w:b/>
          <w:sz w:val="24"/>
          <w:szCs w:val="24"/>
          <w:lang w:val="nl-NL"/>
        </w:rPr>
      </w:pPr>
      <w:r>
        <w:rPr>
          <w:rFonts w:ascii="Arial" w:hAnsi="Arial" w:cs="Arial"/>
          <w:b/>
          <w:sz w:val="24"/>
          <w:szCs w:val="24"/>
          <w:lang w:val="nl-NL"/>
        </w:rPr>
        <w:t>giai đoạn</w:t>
      </w:r>
      <w:r w:rsidRPr="00F45BF6">
        <w:rPr>
          <w:rFonts w:ascii="Arial" w:hAnsi="Arial" w:cs="Arial"/>
          <w:b/>
          <w:sz w:val="24"/>
          <w:szCs w:val="24"/>
          <w:lang w:val="nl-NL"/>
        </w:rPr>
        <w:t xml:space="preserve"> 202</w:t>
      </w:r>
      <w:r>
        <w:rPr>
          <w:rFonts w:ascii="Arial" w:hAnsi="Arial" w:cs="Arial"/>
          <w:b/>
          <w:sz w:val="24"/>
          <w:szCs w:val="24"/>
          <w:lang w:val="nl-NL"/>
        </w:rPr>
        <w:t>2</w:t>
      </w:r>
      <w:r w:rsidRPr="00F45BF6">
        <w:rPr>
          <w:rFonts w:ascii="Arial" w:hAnsi="Arial" w:cs="Arial"/>
          <w:b/>
          <w:sz w:val="24"/>
          <w:szCs w:val="24"/>
          <w:lang w:val="nl-NL"/>
        </w:rPr>
        <w:t>-202</w:t>
      </w:r>
      <w:r>
        <w:rPr>
          <w:rFonts w:ascii="Arial" w:hAnsi="Arial" w:cs="Arial"/>
          <w:b/>
          <w:sz w:val="24"/>
          <w:szCs w:val="24"/>
          <w:lang w:val="nl-NL"/>
        </w:rPr>
        <w:t>6</w:t>
      </w:r>
      <w:r w:rsidRPr="00F45BF6">
        <w:rPr>
          <w:rFonts w:ascii="Arial" w:hAnsi="Arial" w:cs="Arial"/>
          <w:b/>
          <w:sz w:val="24"/>
          <w:szCs w:val="24"/>
          <w:lang w:val="nl-NL"/>
        </w:rPr>
        <w:t xml:space="preserve"> (%)</w:t>
      </w:r>
    </w:p>
    <w:p w14:paraId="589908CE" w14:textId="77777777" w:rsidR="00B31BC4" w:rsidRDefault="00B31BC4" w:rsidP="00B31BC4">
      <w:pPr>
        <w:tabs>
          <w:tab w:val="left" w:pos="720"/>
        </w:tabs>
        <w:spacing w:after="0" w:line="240" w:lineRule="auto"/>
        <w:ind w:right="142"/>
        <w:jc w:val="center"/>
        <w:rPr>
          <w:rFonts w:ascii="Arial" w:hAnsi="Arial" w:cs="Arial"/>
          <w:b/>
          <w:sz w:val="24"/>
          <w:szCs w:val="24"/>
          <w:lang w:val="nl-NL"/>
        </w:rPr>
      </w:pPr>
      <w:r>
        <w:rPr>
          <w:noProof/>
          <w:lang w:val="en-US"/>
        </w:rPr>
        <w:drawing>
          <wp:inline distT="0" distB="0" distL="0" distR="0" wp14:anchorId="701CB7F1" wp14:editId="18C99370">
            <wp:extent cx="5895975" cy="3171825"/>
            <wp:effectExtent l="0" t="0" r="9525" b="9525"/>
            <wp:docPr id="946255493"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1F3ADA4" w14:textId="77777777" w:rsidR="00B31BC4" w:rsidRPr="005A18FB" w:rsidRDefault="00B31BC4" w:rsidP="005A18FB">
      <w:pPr>
        <w:pStyle w:val="NormalWeb"/>
        <w:tabs>
          <w:tab w:val="left" w:pos="0"/>
          <w:tab w:val="left" w:pos="284"/>
          <w:tab w:val="left" w:pos="360"/>
          <w:tab w:val="left" w:pos="425"/>
          <w:tab w:val="left" w:pos="900"/>
        </w:tabs>
        <w:spacing w:before="0" w:beforeAutospacing="0" w:after="120" w:afterAutospacing="0" w:line="264" w:lineRule="auto"/>
        <w:ind w:firstLine="720"/>
        <w:jc w:val="both"/>
        <w:rPr>
          <w:rFonts w:ascii="Times New Roman" w:hAnsi="Times New Roman" w:cs="Times New Roman"/>
          <w:sz w:val="28"/>
          <w:szCs w:val="28"/>
          <w:lang w:val="vi-VN"/>
        </w:rPr>
      </w:pPr>
      <w:r w:rsidRPr="005A18FB">
        <w:rPr>
          <w:rFonts w:ascii="Times New Roman" w:hAnsi="Times New Roman" w:cs="Times New Roman"/>
          <w:i/>
          <w:sz w:val="28"/>
          <w:szCs w:val="28"/>
          <w:lang w:val="vi-VN"/>
        </w:rPr>
        <w:t>Chỉ số giá xuất khẩu hàng hóa</w:t>
      </w:r>
      <w:r w:rsidRPr="005A18FB">
        <w:rPr>
          <w:rFonts w:ascii="Times New Roman" w:hAnsi="Times New Roman" w:cs="Times New Roman"/>
          <w:iCs/>
          <w:sz w:val="28"/>
          <w:szCs w:val="28"/>
          <w:lang w:val="vi-VN"/>
        </w:rPr>
        <w:t xml:space="preserve"> quý I/2026 t</w:t>
      </w:r>
      <w:r w:rsidRPr="005A18FB">
        <w:rPr>
          <w:rFonts w:ascii="Times New Roman" w:hAnsi="Times New Roman" w:cs="Times New Roman"/>
          <w:sz w:val="28"/>
          <w:szCs w:val="28"/>
          <w:lang w:val="vi-VN"/>
        </w:rPr>
        <w:t xml:space="preserve">ăng 0,31% so với quý trước và giảm 0,18% so với cùng kỳ năm 2025. Trong đó, chỉ số giá của nhóm nông sản, thực phẩm giảm 1,62% và giảm 5,33%; nhóm nhiên liệu giảm 2,72% và giảm 16,04%; nhóm hàng hóa chế biến, chế tạo khác tăng 0,66% và tăng 0,98%. </w:t>
      </w:r>
    </w:p>
    <w:p w14:paraId="7C592825" w14:textId="77777777" w:rsidR="00B31BC4" w:rsidRPr="005A18FB" w:rsidRDefault="00B31BC4" w:rsidP="005A18FB">
      <w:pPr>
        <w:tabs>
          <w:tab w:val="left" w:pos="567"/>
        </w:tabs>
        <w:spacing w:after="120" w:line="264" w:lineRule="auto"/>
        <w:ind w:firstLine="720"/>
        <w:jc w:val="both"/>
        <w:rPr>
          <w:rFonts w:ascii="Times New Roman" w:hAnsi="Times New Roman" w:cs="Times New Roman"/>
          <w:sz w:val="28"/>
          <w:szCs w:val="28"/>
          <w:lang w:val="vi-VN"/>
        </w:rPr>
      </w:pPr>
      <w:r w:rsidRPr="005A18FB">
        <w:rPr>
          <w:rFonts w:ascii="Times New Roman" w:hAnsi="Times New Roman" w:cs="Times New Roman"/>
          <w:i/>
          <w:sz w:val="28"/>
          <w:szCs w:val="28"/>
          <w:lang w:val="vi-VN"/>
        </w:rPr>
        <w:t>Chỉ số giá nhập khẩu hàng hóa</w:t>
      </w:r>
      <w:r w:rsidRPr="005A18FB">
        <w:rPr>
          <w:rFonts w:ascii="Times New Roman" w:hAnsi="Times New Roman" w:cs="Times New Roman"/>
          <w:iCs/>
          <w:sz w:val="28"/>
          <w:szCs w:val="28"/>
          <w:lang w:val="vi-VN"/>
        </w:rPr>
        <w:t xml:space="preserve"> quý I/2026</w:t>
      </w:r>
      <w:r w:rsidRPr="005A18FB">
        <w:rPr>
          <w:rFonts w:ascii="Times New Roman" w:hAnsi="Times New Roman" w:cs="Times New Roman"/>
          <w:i/>
          <w:sz w:val="28"/>
          <w:szCs w:val="28"/>
          <w:lang w:val="vi-VN"/>
        </w:rPr>
        <w:t xml:space="preserve"> </w:t>
      </w:r>
      <w:r w:rsidRPr="005A18FB">
        <w:rPr>
          <w:rFonts w:ascii="Times New Roman" w:hAnsi="Times New Roman" w:cs="Times New Roman"/>
          <w:sz w:val="28"/>
          <w:szCs w:val="28"/>
          <w:lang w:val="vi-VN"/>
        </w:rPr>
        <w:t>tăng 0,63% so với quý trước và giảm 1,42% so với cùng kỳ năm trước. Trong đó, chỉ số giá của nhóm nông sản, thực phẩm tăng 0,33% và giảm 1,11%; nhóm nhiên liệu tăng 1,31% và giảm 6,08%; nhóm hàng hóa chế biến, chế tạo khác tăng 0,59% và giảm 1,05%.</w:t>
      </w:r>
    </w:p>
    <w:p w14:paraId="0365FCCC" w14:textId="77777777" w:rsidR="00B31BC4" w:rsidRPr="005A18FB" w:rsidRDefault="00B31BC4" w:rsidP="005A18FB">
      <w:pPr>
        <w:pStyle w:val="BodyText2"/>
        <w:tabs>
          <w:tab w:val="left" w:pos="0"/>
          <w:tab w:val="left" w:pos="284"/>
          <w:tab w:val="left" w:pos="360"/>
          <w:tab w:val="left" w:pos="425"/>
          <w:tab w:val="left" w:pos="900"/>
        </w:tabs>
        <w:spacing w:line="264" w:lineRule="auto"/>
        <w:ind w:firstLine="720"/>
        <w:jc w:val="both"/>
        <w:rPr>
          <w:rFonts w:ascii="Times New Roman" w:hAnsi="Times New Roman" w:cs="Times New Roman"/>
          <w:sz w:val="28"/>
          <w:szCs w:val="28"/>
          <w:lang w:val="vi-VN"/>
        </w:rPr>
      </w:pPr>
      <w:r w:rsidRPr="005A18FB">
        <w:rPr>
          <w:rFonts w:ascii="Times New Roman" w:hAnsi="Times New Roman" w:cs="Times New Roman"/>
          <w:i/>
          <w:iCs/>
          <w:sz w:val="28"/>
          <w:szCs w:val="28"/>
          <w:lang w:val="vi-VN"/>
        </w:rPr>
        <w:t>Tỷ giá thương mại hàng hóa</w:t>
      </w:r>
      <w:r w:rsidRPr="005A18FB">
        <w:rPr>
          <w:rFonts w:ascii="Times New Roman" w:hAnsi="Times New Roman" w:cs="Times New Roman"/>
          <w:sz w:val="28"/>
          <w:szCs w:val="28"/>
          <w:lang w:val="vi-VN"/>
        </w:rPr>
        <w:t xml:space="preserve"> (TOT)</w:t>
      </w:r>
      <w:r w:rsidRPr="005A18FB">
        <w:rPr>
          <w:rStyle w:val="FootnoteReference"/>
          <w:rFonts w:ascii="Times New Roman" w:hAnsi="Times New Roman"/>
          <w:sz w:val="28"/>
          <w:szCs w:val="28"/>
        </w:rPr>
        <w:footnoteReference w:id="50"/>
      </w:r>
      <w:r w:rsidRPr="005A18FB">
        <w:rPr>
          <w:rFonts w:ascii="Times New Roman" w:hAnsi="Times New Roman" w:cs="Times New Roman"/>
          <w:sz w:val="28"/>
          <w:szCs w:val="28"/>
          <w:lang w:val="vi-VN"/>
        </w:rPr>
        <w:t xml:space="preserve"> quý I/2026 giảm 0,32% so với quý trước và tăng 1,26% so với cùng kỳ năm 2025. Trong đó, hàng thủy sản tăng 1,05% và tăng 4,22%; hàng rau quả giảm 1,13% và giảm 1,3%; xăng dầu các loại giảm 3,32% và giảm 6,32%; cao su tăng 1,47% và giảm 4,34%; gỗ và sản phẩm gỗ giảm 0,12% và tăng 0,73%; sắt, thép tăng 0,96% và giảm 0,62%; máy vi tính, sản phẩm điện tử và linh kiện giảm 2,42% và tăng 2,23%.</w:t>
      </w:r>
    </w:p>
    <w:p w14:paraId="7A9FD122" w14:textId="78131FE0" w:rsidR="00B31BC4" w:rsidRPr="007C1101" w:rsidRDefault="00B31BC4" w:rsidP="005A18FB">
      <w:pPr>
        <w:pStyle w:val="BodyText2"/>
        <w:tabs>
          <w:tab w:val="left" w:pos="567"/>
        </w:tabs>
        <w:spacing w:line="264" w:lineRule="auto"/>
        <w:ind w:firstLine="720"/>
        <w:jc w:val="both"/>
        <w:rPr>
          <w:rFonts w:ascii="Times New Roman" w:hAnsi="Times New Roman" w:cs="Times New Roman"/>
          <w:sz w:val="28"/>
          <w:szCs w:val="28"/>
          <w:lang w:val="vi-VN"/>
        </w:rPr>
      </w:pPr>
      <w:r w:rsidRPr="005A18FB">
        <w:rPr>
          <w:rFonts w:ascii="Times New Roman" w:hAnsi="Times New Roman" w:cs="Times New Roman"/>
          <w:sz w:val="28"/>
          <w:szCs w:val="28"/>
          <w:lang w:val="vi-VN"/>
        </w:rPr>
        <w:lastRenderedPageBreak/>
        <w:t xml:space="preserve">TOT quý I/2026 tăng so với cùng kỳ năm trước do chỉ số giá xuất khẩu hàng hóa giảm </w:t>
      </w:r>
      <w:r w:rsidR="003A6A2D" w:rsidRPr="00790634">
        <w:rPr>
          <w:rFonts w:ascii="Times New Roman" w:hAnsi="Times New Roman" w:cs="Times New Roman"/>
          <w:sz w:val="28"/>
          <w:szCs w:val="28"/>
          <w:lang w:val="vi-VN"/>
        </w:rPr>
        <w:t>ít</w:t>
      </w:r>
      <w:r w:rsidR="003A6A2D" w:rsidRPr="005A18FB">
        <w:rPr>
          <w:rFonts w:ascii="Times New Roman" w:hAnsi="Times New Roman" w:cs="Times New Roman"/>
          <w:sz w:val="28"/>
          <w:szCs w:val="28"/>
          <w:lang w:val="vi-VN"/>
        </w:rPr>
        <w:t xml:space="preserve"> </w:t>
      </w:r>
      <w:r w:rsidRPr="005A18FB">
        <w:rPr>
          <w:rFonts w:ascii="Times New Roman" w:hAnsi="Times New Roman" w:cs="Times New Roman"/>
          <w:sz w:val="28"/>
          <w:szCs w:val="28"/>
          <w:lang w:val="vi-VN"/>
        </w:rPr>
        <w:t>hơn mức giảm của chỉ số giá nhập khẩu hàng hóa, phản ánh Việt Nam đang ở vị trí thuận lợi khi giá hàng xuất khẩu có lợi thế hơn so với giá hàng nhập khẩu.</w:t>
      </w:r>
    </w:p>
    <w:p w14:paraId="0CD62517" w14:textId="3A675BFB" w:rsidR="002B4590" w:rsidRPr="005A18FB" w:rsidRDefault="002B4590" w:rsidP="005A18FB">
      <w:pPr>
        <w:spacing w:after="120" w:line="264" w:lineRule="auto"/>
        <w:ind w:firstLine="720"/>
        <w:jc w:val="both"/>
        <w:rPr>
          <w:rFonts w:ascii="Times New Roman" w:hAnsi="Times New Roman" w:cs="Times New Roman"/>
          <w:b/>
          <w:sz w:val="28"/>
          <w:szCs w:val="28"/>
          <w:lang w:val="fr-FR"/>
        </w:rPr>
      </w:pPr>
      <w:r w:rsidRPr="005A18FB">
        <w:rPr>
          <w:rFonts w:ascii="Times New Roman" w:hAnsi="Times New Roman" w:cs="Times New Roman"/>
          <w:b/>
          <w:sz w:val="28"/>
          <w:szCs w:val="28"/>
          <w:lang w:val="fr-FR"/>
        </w:rPr>
        <w:t>III. MỘT SỐ VẤN ĐỀ XÃ HỘI</w:t>
      </w:r>
    </w:p>
    <w:p w14:paraId="591ADE3B" w14:textId="77777777" w:rsidR="00B31BC4" w:rsidRPr="005A18FB" w:rsidRDefault="00B31BC4" w:rsidP="005A18FB">
      <w:pPr>
        <w:spacing w:after="120" w:line="264" w:lineRule="auto"/>
        <w:ind w:firstLine="720"/>
        <w:jc w:val="both"/>
        <w:rPr>
          <w:rFonts w:ascii="Times New Roman" w:hAnsi="Times New Roman" w:cs="Times New Roman"/>
          <w:b/>
          <w:sz w:val="28"/>
          <w:szCs w:val="28"/>
          <w:lang w:val="vi-VN"/>
        </w:rPr>
      </w:pPr>
      <w:r w:rsidRPr="005A18FB">
        <w:rPr>
          <w:rFonts w:ascii="Times New Roman" w:hAnsi="Times New Roman" w:cs="Times New Roman"/>
          <w:b/>
          <w:sz w:val="28"/>
          <w:szCs w:val="28"/>
          <w:lang w:val="vi-VN"/>
        </w:rPr>
        <w:t xml:space="preserve">1. </w:t>
      </w:r>
      <w:r w:rsidRPr="007C1101">
        <w:rPr>
          <w:rFonts w:ascii="Times New Roman" w:hAnsi="Times New Roman" w:cs="Times New Roman"/>
          <w:b/>
          <w:sz w:val="28"/>
          <w:szCs w:val="28"/>
          <w:lang w:val="fr-FR"/>
        </w:rPr>
        <w:t>L</w:t>
      </w:r>
      <w:r w:rsidRPr="005A18FB">
        <w:rPr>
          <w:rFonts w:ascii="Times New Roman" w:hAnsi="Times New Roman" w:cs="Times New Roman"/>
          <w:b/>
          <w:sz w:val="28"/>
          <w:szCs w:val="28"/>
          <w:lang w:val="vi-VN"/>
        </w:rPr>
        <w:t>ao động, việc làm</w:t>
      </w:r>
    </w:p>
    <w:p w14:paraId="76CC57CB" w14:textId="0DE13BF0" w:rsidR="00B31BC4" w:rsidRPr="007C1101" w:rsidRDefault="00B31BC4" w:rsidP="005A18FB">
      <w:pPr>
        <w:spacing w:after="120" w:line="264" w:lineRule="auto"/>
        <w:ind w:firstLine="720"/>
        <w:jc w:val="both"/>
        <w:rPr>
          <w:rFonts w:ascii="Times New Roman" w:hAnsi="Times New Roman" w:cs="Times New Roman"/>
          <w:i/>
          <w:sz w:val="28"/>
          <w:szCs w:val="28"/>
          <w:lang w:val="fr-FR"/>
        </w:rPr>
      </w:pPr>
      <w:r w:rsidRPr="007C1101">
        <w:rPr>
          <w:rFonts w:ascii="Times New Roman" w:hAnsi="Times New Roman" w:cs="Times New Roman"/>
          <w:i/>
          <w:sz w:val="28"/>
          <w:szCs w:val="28"/>
          <w:lang w:val="fr-FR"/>
        </w:rPr>
        <w:t xml:space="preserve">Trong quý I/2026, thị trường lao động tiếp tục duy trì ổn định. Quy mô lực lượng lao động và số người có việc làm giảm so với quý trước và tăng so với cùng kỳ năm trước, phù hợp với quy luật của quý </w:t>
      </w:r>
      <w:r w:rsidR="003A6A2D">
        <w:rPr>
          <w:rFonts w:ascii="Times New Roman" w:hAnsi="Times New Roman" w:cs="Times New Roman"/>
          <w:i/>
          <w:sz w:val="28"/>
          <w:szCs w:val="28"/>
          <w:lang w:val="fr-FR"/>
        </w:rPr>
        <w:t>đầu</w:t>
      </w:r>
      <w:r w:rsidR="003A6A2D" w:rsidRPr="007C1101">
        <w:rPr>
          <w:rFonts w:ascii="Times New Roman" w:hAnsi="Times New Roman" w:cs="Times New Roman"/>
          <w:i/>
          <w:sz w:val="28"/>
          <w:szCs w:val="28"/>
          <w:lang w:val="fr-FR"/>
        </w:rPr>
        <w:t xml:space="preserve"> </w:t>
      </w:r>
      <w:r w:rsidR="003A6A2D">
        <w:rPr>
          <w:rFonts w:ascii="Times New Roman" w:hAnsi="Times New Roman" w:cs="Times New Roman"/>
          <w:i/>
          <w:sz w:val="28"/>
          <w:szCs w:val="28"/>
          <w:lang w:val="fr-FR"/>
        </w:rPr>
        <w:t>năm</w:t>
      </w:r>
      <w:r w:rsidRPr="007C1101">
        <w:rPr>
          <w:rFonts w:ascii="Times New Roman" w:hAnsi="Times New Roman" w:cs="Times New Roman"/>
          <w:i/>
          <w:sz w:val="28"/>
          <w:szCs w:val="28"/>
          <w:lang w:val="fr-FR"/>
        </w:rPr>
        <w:t>. Thu nhập bình quân tháng của người lao động tăng so với cả quý trước và cùng kỳ năm trước, góp phần nâng cao đời sống</w:t>
      </w:r>
      <w:r w:rsidR="003A6A2D">
        <w:rPr>
          <w:rFonts w:ascii="Times New Roman" w:hAnsi="Times New Roman" w:cs="Times New Roman"/>
          <w:i/>
          <w:sz w:val="28"/>
          <w:szCs w:val="28"/>
          <w:lang w:val="fr-FR"/>
        </w:rPr>
        <w:t xml:space="preserve"> </w:t>
      </w:r>
      <w:r w:rsidR="00604C03">
        <w:rPr>
          <w:rFonts w:ascii="Times New Roman" w:hAnsi="Times New Roman" w:cs="Times New Roman"/>
          <w:i/>
          <w:sz w:val="28"/>
          <w:szCs w:val="28"/>
          <w:lang w:val="fr-FR"/>
        </w:rPr>
        <w:t>N</w:t>
      </w:r>
      <w:r w:rsidR="003A6A2D">
        <w:rPr>
          <w:rFonts w:ascii="Times New Roman" w:hAnsi="Times New Roman" w:cs="Times New Roman"/>
          <w:i/>
          <w:sz w:val="28"/>
          <w:szCs w:val="28"/>
          <w:lang w:val="fr-FR"/>
        </w:rPr>
        <w:t>hân dân</w:t>
      </w:r>
      <w:r w:rsidRPr="007C1101">
        <w:rPr>
          <w:rFonts w:ascii="Times New Roman" w:hAnsi="Times New Roman" w:cs="Times New Roman"/>
          <w:i/>
          <w:sz w:val="28"/>
          <w:szCs w:val="28"/>
          <w:lang w:val="fr-FR"/>
        </w:rPr>
        <w:t>. Tỷ lệ thất nghiệp và tỷ lệ thiếu việc làm được kiểm soát; tỷ lệ lao động phi chính thức giảm so với cùng kỳ năm trước.</w:t>
      </w:r>
    </w:p>
    <w:p w14:paraId="18510933" w14:textId="77777777" w:rsidR="00B31BC4" w:rsidRPr="007C1101" w:rsidRDefault="00B31BC4" w:rsidP="005A18FB">
      <w:pPr>
        <w:spacing w:after="120" w:line="264" w:lineRule="auto"/>
        <w:ind w:firstLine="720"/>
        <w:jc w:val="both"/>
        <w:rPr>
          <w:rFonts w:ascii="Times New Roman" w:hAnsi="Times New Roman" w:cs="Times New Roman"/>
          <w:b/>
          <w:i/>
          <w:sz w:val="28"/>
          <w:szCs w:val="28"/>
          <w:lang w:val="fr-FR"/>
        </w:rPr>
      </w:pPr>
      <w:r w:rsidRPr="007C1101">
        <w:rPr>
          <w:rFonts w:ascii="Times New Roman" w:hAnsi="Times New Roman" w:cs="Times New Roman"/>
          <w:b/>
          <w:i/>
          <w:sz w:val="28"/>
          <w:szCs w:val="28"/>
          <w:lang w:val="fr-FR"/>
        </w:rPr>
        <w:t xml:space="preserve">a) Lực lượng lao động </w:t>
      </w:r>
    </w:p>
    <w:p w14:paraId="77DAA624" w14:textId="77777777" w:rsidR="00B31BC4" w:rsidRPr="007C1101" w:rsidRDefault="00B31BC4" w:rsidP="005A18FB">
      <w:pPr>
        <w:spacing w:after="120" w:line="264" w:lineRule="auto"/>
        <w:ind w:firstLine="720"/>
        <w:jc w:val="both"/>
        <w:rPr>
          <w:rFonts w:ascii="Times New Roman" w:hAnsi="Times New Roman" w:cs="Times New Roman"/>
          <w:sz w:val="28"/>
          <w:szCs w:val="28"/>
          <w:lang w:val="fr-FR"/>
        </w:rPr>
      </w:pPr>
      <w:r w:rsidRPr="007C1101">
        <w:rPr>
          <w:rFonts w:ascii="Times New Roman" w:hAnsi="Times New Roman" w:cs="Times New Roman"/>
          <w:iCs/>
          <w:sz w:val="28"/>
          <w:szCs w:val="28"/>
          <w:lang w:val="fr-FR"/>
        </w:rPr>
        <w:t xml:space="preserve">Lực lượng lao động từ 15 tuổi trở lên trong quý I/2026 ước tính là 53,6 triệu người, giảm 232,9 nghìn người so với quý trước và tăng 687,8 nghìn người so với cùng kỳ năm trước; </w:t>
      </w:r>
      <w:r w:rsidRPr="007C1101">
        <w:rPr>
          <w:rFonts w:ascii="Times New Roman" w:hAnsi="Times New Roman" w:cs="Times New Roman"/>
          <w:sz w:val="28"/>
          <w:szCs w:val="28"/>
          <w:lang w:val="fr-FR"/>
        </w:rPr>
        <w:t>t</w:t>
      </w:r>
      <w:r w:rsidRPr="005A18FB">
        <w:rPr>
          <w:rFonts w:ascii="Times New Roman" w:hAnsi="Times New Roman" w:cs="Times New Roman"/>
          <w:sz w:val="28"/>
          <w:szCs w:val="28"/>
          <w:lang w:val="vi-VN"/>
        </w:rPr>
        <w:t>ỷ lệ tham gia lực lượng lao động quý I/202</w:t>
      </w:r>
      <w:r w:rsidRPr="007C1101">
        <w:rPr>
          <w:rFonts w:ascii="Times New Roman" w:hAnsi="Times New Roman" w:cs="Times New Roman"/>
          <w:sz w:val="28"/>
          <w:szCs w:val="28"/>
          <w:lang w:val="fr-FR"/>
        </w:rPr>
        <w:t>6</w:t>
      </w:r>
      <w:r w:rsidRPr="005A18FB">
        <w:rPr>
          <w:rFonts w:ascii="Times New Roman" w:hAnsi="Times New Roman" w:cs="Times New Roman"/>
          <w:sz w:val="28"/>
          <w:szCs w:val="28"/>
          <w:lang w:val="vi-VN"/>
        </w:rPr>
        <w:t xml:space="preserve"> là 68,</w:t>
      </w:r>
      <w:r w:rsidRPr="007C1101">
        <w:rPr>
          <w:rFonts w:ascii="Times New Roman" w:hAnsi="Times New Roman" w:cs="Times New Roman"/>
          <w:sz w:val="28"/>
          <w:szCs w:val="28"/>
          <w:lang w:val="fr-FR"/>
        </w:rPr>
        <w:t>3</w:t>
      </w:r>
      <w:r w:rsidRPr="005A18FB">
        <w:rPr>
          <w:rFonts w:ascii="Times New Roman" w:hAnsi="Times New Roman" w:cs="Times New Roman"/>
          <w:sz w:val="28"/>
          <w:szCs w:val="28"/>
          <w:lang w:val="vi-VN"/>
        </w:rPr>
        <w:t xml:space="preserve">%, </w:t>
      </w:r>
      <w:r w:rsidRPr="007C1101">
        <w:rPr>
          <w:rFonts w:ascii="Times New Roman" w:hAnsi="Times New Roman" w:cs="Times New Roman"/>
          <w:sz w:val="28"/>
          <w:szCs w:val="28"/>
          <w:lang w:val="fr-FR"/>
        </w:rPr>
        <w:t>giảm 0,4 điểm phần trăm so với quý trước và tăng 0,1 điểm phần trăm so với cùng kỳ năm trước</w:t>
      </w:r>
      <w:r w:rsidRPr="005A18FB">
        <w:rPr>
          <w:rFonts w:ascii="Times New Roman" w:hAnsi="Times New Roman" w:cs="Times New Roman"/>
          <w:sz w:val="28"/>
          <w:szCs w:val="28"/>
          <w:lang w:val="vi-VN"/>
        </w:rPr>
        <w:t>.</w:t>
      </w:r>
    </w:p>
    <w:p w14:paraId="1A24B143" w14:textId="77777777" w:rsidR="00B31BC4" w:rsidRPr="007C1101" w:rsidRDefault="00B31BC4" w:rsidP="005A18FB">
      <w:pPr>
        <w:spacing w:after="120" w:line="264" w:lineRule="auto"/>
        <w:ind w:firstLine="720"/>
        <w:jc w:val="both"/>
        <w:rPr>
          <w:rFonts w:ascii="Times New Roman" w:hAnsi="Times New Roman" w:cs="Times New Roman"/>
          <w:sz w:val="28"/>
          <w:szCs w:val="28"/>
          <w:lang w:val="fr-FR"/>
        </w:rPr>
      </w:pPr>
      <w:r w:rsidRPr="007C1101">
        <w:rPr>
          <w:rFonts w:ascii="Times New Roman" w:eastAsia="Calibri" w:hAnsi="Times New Roman" w:cs="Times New Roman"/>
          <w:bCs/>
          <w:sz w:val="28"/>
          <w:szCs w:val="28"/>
          <w:lang w:val="fr-FR"/>
        </w:rPr>
        <w:t>T</w:t>
      </w:r>
      <w:r w:rsidRPr="005A18FB">
        <w:rPr>
          <w:rFonts w:ascii="Times New Roman" w:eastAsia="Calibri" w:hAnsi="Times New Roman" w:cs="Times New Roman"/>
          <w:bCs/>
          <w:sz w:val="28"/>
          <w:szCs w:val="28"/>
          <w:lang w:val="vi-VN"/>
        </w:rPr>
        <w:t xml:space="preserve">ỷ lệ lao động qua đào tạo có bằng, chứng chỉ </w:t>
      </w:r>
      <w:r w:rsidRPr="007C1101">
        <w:rPr>
          <w:rFonts w:ascii="Times New Roman" w:eastAsia="Calibri" w:hAnsi="Times New Roman" w:cs="Times New Roman"/>
          <w:bCs/>
          <w:iCs/>
          <w:sz w:val="28"/>
          <w:szCs w:val="28"/>
          <w:lang w:val="fr-FR"/>
        </w:rPr>
        <w:t xml:space="preserve">quý I/2026 </w:t>
      </w:r>
      <w:r w:rsidRPr="005A18FB">
        <w:rPr>
          <w:rFonts w:ascii="Times New Roman" w:eastAsia="Calibri" w:hAnsi="Times New Roman" w:cs="Times New Roman"/>
          <w:bCs/>
          <w:iCs/>
          <w:sz w:val="28"/>
          <w:szCs w:val="28"/>
          <w:lang w:val="vi-VN"/>
        </w:rPr>
        <w:t xml:space="preserve">là </w:t>
      </w:r>
      <w:r w:rsidRPr="007C1101">
        <w:rPr>
          <w:rFonts w:ascii="Times New Roman" w:eastAsia="Calibri" w:hAnsi="Times New Roman" w:cs="Times New Roman"/>
          <w:bCs/>
          <w:iCs/>
          <w:sz w:val="28"/>
          <w:szCs w:val="28"/>
          <w:lang w:val="fr-FR"/>
        </w:rPr>
        <w:t>29,6</w:t>
      </w:r>
      <w:r w:rsidRPr="005A18FB">
        <w:rPr>
          <w:rFonts w:ascii="Times New Roman" w:eastAsia="Calibri" w:hAnsi="Times New Roman" w:cs="Times New Roman"/>
          <w:bCs/>
          <w:iCs/>
          <w:sz w:val="28"/>
          <w:szCs w:val="28"/>
          <w:lang w:val="vi-VN"/>
        </w:rPr>
        <w:t xml:space="preserve">%, tăng </w:t>
      </w:r>
      <w:r w:rsidRPr="007C1101">
        <w:rPr>
          <w:rFonts w:ascii="Times New Roman" w:eastAsia="Calibri" w:hAnsi="Times New Roman" w:cs="Times New Roman"/>
          <w:bCs/>
          <w:iCs/>
          <w:sz w:val="28"/>
          <w:szCs w:val="28"/>
          <w:lang w:val="fr-FR"/>
        </w:rPr>
        <w:t>0,1 điểm phần trăm so với quý trước và tăng 0,8 điểm phần trăm so với cùng kỳ năm trước.</w:t>
      </w:r>
    </w:p>
    <w:p w14:paraId="0CB10653" w14:textId="240C5040" w:rsidR="00B31BC4" w:rsidRPr="007C1101" w:rsidRDefault="00B31BC4" w:rsidP="00B31BC4">
      <w:pPr>
        <w:spacing w:before="120" w:after="120"/>
        <w:jc w:val="center"/>
        <w:rPr>
          <w:rFonts w:ascii="Arial" w:hAnsi="Arial" w:cs="Arial"/>
          <w:b/>
          <w:sz w:val="24"/>
          <w:szCs w:val="20"/>
          <w:lang w:val="fr-FR"/>
        </w:rPr>
      </w:pPr>
      <w:r w:rsidRPr="007C1101">
        <w:rPr>
          <w:rFonts w:ascii="Arial" w:hAnsi="Arial" w:cs="Arial"/>
          <w:b/>
          <w:sz w:val="24"/>
          <w:szCs w:val="20"/>
          <w:lang w:val="fr-FR"/>
        </w:rPr>
        <w:t xml:space="preserve">Biểu 9. </w:t>
      </w:r>
      <w:r w:rsidRPr="00F45BF6">
        <w:rPr>
          <w:rFonts w:ascii="Arial" w:hAnsi="Arial" w:cs="Arial"/>
          <w:b/>
          <w:sz w:val="24"/>
          <w:szCs w:val="20"/>
          <w:lang w:val="vi-VN"/>
        </w:rPr>
        <w:t>L</w:t>
      </w:r>
      <w:r>
        <w:rPr>
          <w:rFonts w:ascii="Arial" w:hAnsi="Arial" w:cs="Arial"/>
          <w:b/>
          <w:sz w:val="24"/>
          <w:szCs w:val="20"/>
          <w:lang w:val="vi-VN"/>
        </w:rPr>
        <w:t>ực lượng lao động quý I</w:t>
      </w:r>
      <w:r w:rsidR="0015220A" w:rsidRPr="007C1101">
        <w:rPr>
          <w:rFonts w:ascii="Arial" w:hAnsi="Arial" w:cs="Arial"/>
          <w:b/>
          <w:sz w:val="24"/>
          <w:szCs w:val="20"/>
          <w:lang w:val="fr-FR"/>
        </w:rPr>
        <w:t xml:space="preserve"> năm </w:t>
      </w:r>
      <w:r>
        <w:rPr>
          <w:rFonts w:ascii="Arial" w:hAnsi="Arial" w:cs="Arial"/>
          <w:b/>
          <w:sz w:val="24"/>
          <w:szCs w:val="20"/>
          <w:lang w:val="vi-VN"/>
        </w:rPr>
        <w:t>202</w:t>
      </w:r>
      <w:r w:rsidRPr="007C1101">
        <w:rPr>
          <w:rFonts w:ascii="Arial" w:hAnsi="Arial" w:cs="Arial"/>
          <w:b/>
          <w:sz w:val="24"/>
          <w:szCs w:val="20"/>
          <w:lang w:val="fr-FR"/>
        </w:rPr>
        <w:t>6</w:t>
      </w:r>
    </w:p>
    <w:p w14:paraId="7E4C4D5B" w14:textId="77777777" w:rsidR="00B31BC4" w:rsidRPr="00F45BF6" w:rsidRDefault="00B31BC4" w:rsidP="00B31BC4">
      <w:pPr>
        <w:spacing w:before="120" w:after="120"/>
        <w:jc w:val="right"/>
        <w:rPr>
          <w:rFonts w:ascii="Arial" w:hAnsi="Arial" w:cs="Arial"/>
          <w:b/>
          <w:i/>
          <w:sz w:val="20"/>
          <w:szCs w:val="20"/>
          <w:lang w:val="en-US"/>
        </w:rPr>
      </w:pPr>
      <w:r w:rsidRPr="00F45BF6">
        <w:rPr>
          <w:rFonts w:ascii="Arial" w:hAnsi="Arial" w:cs="Arial"/>
          <w:b/>
          <w:i/>
          <w:sz w:val="20"/>
          <w:szCs w:val="20"/>
          <w:lang w:val="en-US"/>
        </w:rPr>
        <w:t>Nghìn người</w:t>
      </w:r>
    </w:p>
    <w:tbl>
      <w:tblPr>
        <w:tblW w:w="9141" w:type="dxa"/>
        <w:jc w:val="center"/>
        <w:tblLook w:val="04A0" w:firstRow="1" w:lastRow="0" w:firstColumn="1" w:lastColumn="0" w:noHBand="0" w:noVBand="1"/>
      </w:tblPr>
      <w:tblGrid>
        <w:gridCol w:w="3879"/>
        <w:gridCol w:w="1523"/>
        <w:gridCol w:w="1662"/>
        <w:gridCol w:w="2077"/>
      </w:tblGrid>
      <w:tr w:rsidR="00B31BC4" w:rsidRPr="00F45BF6" w14:paraId="16EB2D98" w14:textId="77777777" w:rsidTr="00790634">
        <w:trPr>
          <w:cantSplit/>
          <w:trHeight w:val="16"/>
          <w:tblHeader/>
          <w:jc w:val="center"/>
        </w:trPr>
        <w:tc>
          <w:tcPr>
            <w:tcW w:w="3879" w:type="dxa"/>
            <w:vMerge w:val="restart"/>
            <w:tcBorders>
              <w:top w:val="single" w:sz="4" w:space="0" w:color="auto"/>
            </w:tcBorders>
            <w:vAlign w:val="bottom"/>
          </w:tcPr>
          <w:p w14:paraId="50408688" w14:textId="77777777" w:rsidR="00B31BC4" w:rsidRPr="00F45BF6" w:rsidRDefault="00B31BC4" w:rsidP="00E84D51">
            <w:pPr>
              <w:spacing w:after="0" w:line="240" w:lineRule="auto"/>
              <w:rPr>
                <w:rFonts w:ascii="Arial" w:hAnsi="Arial" w:cs="Arial"/>
                <w:b/>
                <w:bCs/>
                <w:sz w:val="20"/>
                <w:szCs w:val="20"/>
                <w:lang w:val="en-US"/>
              </w:rPr>
            </w:pPr>
          </w:p>
        </w:tc>
        <w:tc>
          <w:tcPr>
            <w:tcW w:w="1523" w:type="dxa"/>
            <w:vMerge w:val="restart"/>
            <w:tcBorders>
              <w:top w:val="single" w:sz="4" w:space="0" w:color="auto"/>
            </w:tcBorders>
            <w:noWrap/>
            <w:vAlign w:val="center"/>
          </w:tcPr>
          <w:p w14:paraId="5675ED97" w14:textId="77777777" w:rsidR="00B31BC4" w:rsidRPr="00F45BF6" w:rsidRDefault="00B31BC4" w:rsidP="00E84D51">
            <w:pPr>
              <w:spacing w:after="0" w:line="240" w:lineRule="auto"/>
              <w:jc w:val="center"/>
              <w:rPr>
                <w:rFonts w:ascii="Arial" w:hAnsi="Arial" w:cs="Arial"/>
                <w:sz w:val="20"/>
                <w:szCs w:val="20"/>
                <w:lang w:val="en-US"/>
              </w:rPr>
            </w:pPr>
            <w:r w:rsidRPr="00F45BF6">
              <w:rPr>
                <w:rFonts w:ascii="Arial" w:hAnsi="Arial" w:cs="Arial"/>
                <w:sz w:val="20"/>
                <w:szCs w:val="20"/>
                <w:lang w:val="en-US"/>
              </w:rPr>
              <w:t>Quý I</w:t>
            </w:r>
          </w:p>
          <w:p w14:paraId="0528A010" w14:textId="77777777" w:rsidR="00B31BC4" w:rsidRPr="00F45BF6" w:rsidRDefault="00B31BC4" w:rsidP="00E84D51">
            <w:pPr>
              <w:spacing w:after="0" w:line="240" w:lineRule="auto"/>
              <w:jc w:val="center"/>
              <w:rPr>
                <w:rFonts w:ascii="Arial" w:hAnsi="Arial" w:cs="Arial"/>
                <w:bCs/>
                <w:sz w:val="20"/>
                <w:szCs w:val="20"/>
                <w:lang w:val="en-US"/>
              </w:rPr>
            </w:pPr>
            <w:r>
              <w:rPr>
                <w:rFonts w:ascii="Arial" w:hAnsi="Arial" w:cs="Arial"/>
                <w:sz w:val="20"/>
                <w:szCs w:val="20"/>
                <w:lang w:val="en-US"/>
              </w:rPr>
              <w:t>năm 2026</w:t>
            </w:r>
          </w:p>
        </w:tc>
        <w:tc>
          <w:tcPr>
            <w:tcW w:w="3739" w:type="dxa"/>
            <w:gridSpan w:val="2"/>
            <w:tcBorders>
              <w:top w:val="single" w:sz="4" w:space="0" w:color="auto"/>
              <w:bottom w:val="single" w:sz="4" w:space="0" w:color="auto"/>
            </w:tcBorders>
            <w:noWrap/>
            <w:vAlign w:val="bottom"/>
          </w:tcPr>
          <w:p w14:paraId="02913000" w14:textId="77777777" w:rsidR="00B31BC4" w:rsidRPr="00F45BF6" w:rsidRDefault="00B31BC4" w:rsidP="00E84D51">
            <w:pPr>
              <w:spacing w:after="0" w:line="240" w:lineRule="auto"/>
              <w:jc w:val="center"/>
              <w:rPr>
                <w:rFonts w:ascii="Arial" w:hAnsi="Arial" w:cs="Arial"/>
                <w:b/>
                <w:bCs/>
                <w:sz w:val="20"/>
                <w:szCs w:val="20"/>
                <w:lang w:val="en-US"/>
              </w:rPr>
            </w:pPr>
            <w:r w:rsidRPr="00F45BF6">
              <w:rPr>
                <w:rFonts w:ascii="Arial" w:hAnsi="Arial" w:cs="Arial"/>
                <w:sz w:val="20"/>
                <w:szCs w:val="20"/>
                <w:lang w:val="en-US"/>
              </w:rPr>
              <w:t>Tăng/giảm so với</w:t>
            </w:r>
          </w:p>
        </w:tc>
      </w:tr>
      <w:tr w:rsidR="00B31BC4" w:rsidRPr="00F45BF6" w14:paraId="00ABC9CB" w14:textId="77777777" w:rsidTr="00790634">
        <w:trPr>
          <w:cantSplit/>
          <w:trHeight w:val="268"/>
          <w:tblHeader/>
          <w:jc w:val="center"/>
        </w:trPr>
        <w:tc>
          <w:tcPr>
            <w:tcW w:w="3879" w:type="dxa"/>
            <w:vMerge/>
            <w:vAlign w:val="bottom"/>
          </w:tcPr>
          <w:p w14:paraId="5740DF89" w14:textId="77777777" w:rsidR="00B31BC4" w:rsidRPr="00F45BF6" w:rsidRDefault="00B31BC4" w:rsidP="00E84D51">
            <w:pPr>
              <w:spacing w:after="0" w:line="240" w:lineRule="auto"/>
              <w:rPr>
                <w:rFonts w:ascii="Arial" w:hAnsi="Arial" w:cs="Arial"/>
                <w:b/>
                <w:bCs/>
                <w:sz w:val="20"/>
                <w:szCs w:val="20"/>
                <w:lang w:val="en-US"/>
              </w:rPr>
            </w:pPr>
          </w:p>
        </w:tc>
        <w:tc>
          <w:tcPr>
            <w:tcW w:w="1523" w:type="dxa"/>
            <w:vMerge/>
            <w:tcBorders>
              <w:bottom w:val="single" w:sz="4" w:space="0" w:color="auto"/>
            </w:tcBorders>
            <w:noWrap/>
            <w:vAlign w:val="bottom"/>
          </w:tcPr>
          <w:p w14:paraId="6ECC67E7" w14:textId="77777777" w:rsidR="00B31BC4" w:rsidRPr="00F45BF6" w:rsidRDefault="00B31BC4" w:rsidP="00E84D51">
            <w:pPr>
              <w:spacing w:after="0" w:line="240" w:lineRule="auto"/>
              <w:jc w:val="center"/>
              <w:rPr>
                <w:rFonts w:ascii="Arial" w:hAnsi="Arial" w:cs="Arial"/>
                <w:b/>
                <w:bCs/>
                <w:sz w:val="20"/>
                <w:szCs w:val="20"/>
                <w:lang w:val="en-US"/>
              </w:rPr>
            </w:pPr>
          </w:p>
        </w:tc>
        <w:tc>
          <w:tcPr>
            <w:tcW w:w="1662" w:type="dxa"/>
            <w:tcBorders>
              <w:top w:val="single" w:sz="4" w:space="0" w:color="auto"/>
              <w:bottom w:val="single" w:sz="4" w:space="0" w:color="auto"/>
            </w:tcBorders>
            <w:noWrap/>
            <w:vAlign w:val="bottom"/>
          </w:tcPr>
          <w:p w14:paraId="32BB00A8" w14:textId="77777777" w:rsidR="00B31BC4" w:rsidRPr="00F45BF6" w:rsidRDefault="00B31BC4" w:rsidP="00E84D51">
            <w:pPr>
              <w:spacing w:after="0" w:line="240" w:lineRule="auto"/>
              <w:jc w:val="center"/>
              <w:rPr>
                <w:rFonts w:ascii="Arial" w:hAnsi="Arial" w:cs="Arial"/>
                <w:sz w:val="20"/>
                <w:szCs w:val="20"/>
                <w:lang w:val="en-US"/>
              </w:rPr>
            </w:pPr>
            <w:r w:rsidRPr="00F45BF6">
              <w:rPr>
                <w:rFonts w:ascii="Arial" w:hAnsi="Arial" w:cs="Arial"/>
                <w:sz w:val="20"/>
                <w:szCs w:val="20"/>
                <w:lang w:val="en-US"/>
              </w:rPr>
              <w:t>Quý I</w:t>
            </w:r>
            <w:r>
              <w:rPr>
                <w:rFonts w:ascii="Arial" w:hAnsi="Arial" w:cs="Arial"/>
                <w:sz w:val="20"/>
                <w:szCs w:val="20"/>
                <w:lang w:val="en-US"/>
              </w:rPr>
              <w:t>V</w:t>
            </w:r>
          </w:p>
          <w:p w14:paraId="4B14EAB2" w14:textId="77777777" w:rsidR="00B31BC4" w:rsidRPr="00F45BF6" w:rsidRDefault="00B31BC4" w:rsidP="00E84D51">
            <w:pPr>
              <w:spacing w:after="0" w:line="240" w:lineRule="auto"/>
              <w:jc w:val="center"/>
              <w:rPr>
                <w:rFonts w:ascii="Arial" w:hAnsi="Arial" w:cs="Arial"/>
                <w:b/>
                <w:bCs/>
                <w:sz w:val="20"/>
                <w:szCs w:val="20"/>
                <w:lang w:val="en-US"/>
              </w:rPr>
            </w:pPr>
            <w:r>
              <w:rPr>
                <w:rFonts w:ascii="Arial" w:hAnsi="Arial" w:cs="Arial"/>
                <w:sz w:val="20"/>
                <w:szCs w:val="20"/>
                <w:lang w:val="en-US"/>
              </w:rPr>
              <w:t>năm 2025</w:t>
            </w:r>
          </w:p>
        </w:tc>
        <w:tc>
          <w:tcPr>
            <w:tcW w:w="2077" w:type="dxa"/>
            <w:tcBorders>
              <w:top w:val="single" w:sz="4" w:space="0" w:color="auto"/>
              <w:bottom w:val="single" w:sz="4" w:space="0" w:color="auto"/>
            </w:tcBorders>
            <w:noWrap/>
            <w:vAlign w:val="bottom"/>
          </w:tcPr>
          <w:p w14:paraId="7C7C9B4F" w14:textId="77777777" w:rsidR="00B31BC4" w:rsidRPr="00F45BF6" w:rsidRDefault="00B31BC4" w:rsidP="00E84D51">
            <w:pPr>
              <w:spacing w:after="0" w:line="240" w:lineRule="auto"/>
              <w:ind w:right="164"/>
              <w:jc w:val="center"/>
              <w:rPr>
                <w:rFonts w:ascii="Arial" w:hAnsi="Arial" w:cs="Arial"/>
                <w:sz w:val="20"/>
                <w:szCs w:val="20"/>
                <w:lang w:val="en-US"/>
              </w:rPr>
            </w:pPr>
            <w:r w:rsidRPr="00F45BF6">
              <w:rPr>
                <w:rFonts w:ascii="Arial" w:hAnsi="Arial" w:cs="Arial"/>
                <w:sz w:val="20"/>
                <w:szCs w:val="20"/>
                <w:lang w:val="en-US"/>
              </w:rPr>
              <w:t>Quý I</w:t>
            </w:r>
          </w:p>
          <w:p w14:paraId="535F0E13" w14:textId="77777777" w:rsidR="00B31BC4" w:rsidRPr="00F45BF6" w:rsidRDefault="00B31BC4" w:rsidP="00E84D51">
            <w:pPr>
              <w:spacing w:after="0" w:line="240" w:lineRule="auto"/>
              <w:ind w:right="164"/>
              <w:jc w:val="center"/>
              <w:rPr>
                <w:rFonts w:ascii="Arial" w:hAnsi="Arial" w:cs="Arial"/>
                <w:b/>
                <w:bCs/>
                <w:sz w:val="20"/>
                <w:szCs w:val="20"/>
                <w:lang w:val="en-US"/>
              </w:rPr>
            </w:pPr>
            <w:r>
              <w:rPr>
                <w:rFonts w:ascii="Arial" w:hAnsi="Arial" w:cs="Arial"/>
                <w:sz w:val="20"/>
                <w:szCs w:val="20"/>
                <w:lang w:val="en-US"/>
              </w:rPr>
              <w:t>năm 2025</w:t>
            </w:r>
          </w:p>
        </w:tc>
      </w:tr>
      <w:tr w:rsidR="00B31BC4" w:rsidRPr="00F45BF6" w14:paraId="30A146DE" w14:textId="77777777" w:rsidTr="00790634">
        <w:trPr>
          <w:cantSplit/>
          <w:trHeight w:val="309"/>
          <w:jc w:val="center"/>
        </w:trPr>
        <w:tc>
          <w:tcPr>
            <w:tcW w:w="3879" w:type="dxa"/>
            <w:vAlign w:val="bottom"/>
            <w:hideMark/>
          </w:tcPr>
          <w:p w14:paraId="596930E2" w14:textId="77777777" w:rsidR="00B31BC4" w:rsidRPr="00F45BF6" w:rsidRDefault="00B31BC4" w:rsidP="00E84D51">
            <w:pPr>
              <w:spacing w:after="0" w:line="240" w:lineRule="auto"/>
              <w:rPr>
                <w:rFonts w:ascii="Arial" w:hAnsi="Arial" w:cs="Arial"/>
                <w:b/>
                <w:bCs/>
                <w:sz w:val="20"/>
                <w:szCs w:val="20"/>
                <w:lang w:val="en-US"/>
              </w:rPr>
            </w:pPr>
            <w:r w:rsidRPr="00F45BF6">
              <w:rPr>
                <w:rFonts w:ascii="Arial" w:hAnsi="Arial" w:cs="Arial"/>
                <w:b/>
                <w:bCs/>
                <w:sz w:val="20"/>
                <w:szCs w:val="20"/>
                <w:lang w:val="en-US"/>
              </w:rPr>
              <w:t xml:space="preserve">Lực lượng lao động từ 15 tuổi trở lên </w:t>
            </w:r>
          </w:p>
        </w:tc>
        <w:tc>
          <w:tcPr>
            <w:tcW w:w="1523" w:type="dxa"/>
            <w:tcBorders>
              <w:top w:val="single" w:sz="4" w:space="0" w:color="auto"/>
            </w:tcBorders>
            <w:noWrap/>
            <w:vAlign w:val="bottom"/>
            <w:hideMark/>
          </w:tcPr>
          <w:p w14:paraId="33853A86" w14:textId="77777777" w:rsidR="00B31BC4" w:rsidRPr="00F45BF6" w:rsidRDefault="00B31BC4" w:rsidP="00E84D51">
            <w:pPr>
              <w:spacing w:after="0" w:line="240" w:lineRule="auto"/>
              <w:ind w:left="-403" w:right="261" w:hanging="34"/>
              <w:jc w:val="right"/>
              <w:rPr>
                <w:rFonts w:ascii="Arial" w:hAnsi="Arial" w:cs="Arial"/>
                <w:b/>
                <w:bCs/>
                <w:sz w:val="20"/>
                <w:szCs w:val="20"/>
                <w:lang w:val="en-US"/>
              </w:rPr>
            </w:pPr>
            <w:r w:rsidRPr="00AE0617">
              <w:rPr>
                <w:rFonts w:ascii="Arial" w:hAnsi="Arial" w:cs="Arial"/>
                <w:b/>
                <w:bCs/>
                <w:sz w:val="20"/>
                <w:szCs w:val="20"/>
                <w:lang w:val="en-US"/>
              </w:rPr>
              <w:t>53.612,0</w:t>
            </w:r>
          </w:p>
        </w:tc>
        <w:tc>
          <w:tcPr>
            <w:tcW w:w="1662" w:type="dxa"/>
            <w:tcBorders>
              <w:top w:val="single" w:sz="4" w:space="0" w:color="auto"/>
            </w:tcBorders>
            <w:noWrap/>
            <w:vAlign w:val="bottom"/>
            <w:hideMark/>
          </w:tcPr>
          <w:p w14:paraId="1923059E" w14:textId="77777777" w:rsidR="00B31BC4" w:rsidRPr="00F45BF6" w:rsidRDefault="00B31BC4" w:rsidP="00E84D51">
            <w:pPr>
              <w:tabs>
                <w:tab w:val="left" w:pos="602"/>
                <w:tab w:val="left" w:pos="742"/>
              </w:tabs>
              <w:spacing w:after="0" w:line="240" w:lineRule="auto"/>
              <w:ind w:right="465"/>
              <w:jc w:val="right"/>
              <w:rPr>
                <w:rFonts w:ascii="Arial" w:hAnsi="Arial" w:cs="Arial"/>
                <w:b/>
                <w:bCs/>
                <w:sz w:val="20"/>
                <w:szCs w:val="20"/>
                <w:lang w:val="en-US"/>
              </w:rPr>
            </w:pPr>
            <w:r w:rsidRPr="008153C3">
              <w:rPr>
                <w:rFonts w:ascii="Arial" w:hAnsi="Arial" w:cs="Arial"/>
                <w:b/>
                <w:bCs/>
                <w:sz w:val="20"/>
                <w:szCs w:val="20"/>
                <w:lang w:val="en-US"/>
              </w:rPr>
              <w:t xml:space="preserve">-232,9   </w:t>
            </w:r>
          </w:p>
        </w:tc>
        <w:tc>
          <w:tcPr>
            <w:tcW w:w="2077" w:type="dxa"/>
            <w:tcBorders>
              <w:top w:val="single" w:sz="4" w:space="0" w:color="auto"/>
            </w:tcBorders>
            <w:noWrap/>
            <w:vAlign w:val="bottom"/>
            <w:hideMark/>
          </w:tcPr>
          <w:p w14:paraId="6F9B3731" w14:textId="77777777" w:rsidR="00B31BC4" w:rsidRPr="00F45BF6" w:rsidRDefault="00B31BC4" w:rsidP="00E84D51">
            <w:pPr>
              <w:tabs>
                <w:tab w:val="left" w:pos="884"/>
                <w:tab w:val="left" w:pos="1094"/>
              </w:tabs>
              <w:spacing w:after="0" w:line="240" w:lineRule="auto"/>
              <w:ind w:left="243" w:right="742"/>
              <w:jc w:val="right"/>
              <w:rPr>
                <w:rFonts w:ascii="Arial" w:hAnsi="Arial" w:cs="Arial"/>
                <w:b/>
                <w:bCs/>
                <w:sz w:val="20"/>
                <w:szCs w:val="20"/>
                <w:lang w:val="en-US"/>
              </w:rPr>
            </w:pPr>
            <w:r w:rsidRPr="008153C3">
              <w:rPr>
                <w:rFonts w:ascii="Arial" w:hAnsi="Arial" w:cs="Arial"/>
                <w:b/>
                <w:bCs/>
                <w:sz w:val="20"/>
                <w:szCs w:val="20"/>
                <w:lang w:val="en-US"/>
              </w:rPr>
              <w:t xml:space="preserve">687,8   </w:t>
            </w:r>
          </w:p>
        </w:tc>
      </w:tr>
      <w:tr w:rsidR="00B31BC4" w:rsidRPr="00F45BF6" w14:paraId="3D430975" w14:textId="77777777" w:rsidTr="00790634">
        <w:trPr>
          <w:cantSplit/>
          <w:trHeight w:val="309"/>
          <w:jc w:val="center"/>
        </w:trPr>
        <w:tc>
          <w:tcPr>
            <w:tcW w:w="3879" w:type="dxa"/>
            <w:noWrap/>
            <w:vAlign w:val="bottom"/>
            <w:hideMark/>
          </w:tcPr>
          <w:p w14:paraId="36287410" w14:textId="77777777" w:rsidR="00B31BC4" w:rsidRPr="00F45BF6" w:rsidRDefault="00B31BC4" w:rsidP="00E84D51">
            <w:pPr>
              <w:spacing w:after="0" w:line="240" w:lineRule="auto"/>
              <w:rPr>
                <w:rFonts w:ascii="Arial" w:hAnsi="Arial" w:cs="Arial"/>
                <w:i/>
                <w:iCs/>
                <w:sz w:val="20"/>
                <w:szCs w:val="20"/>
                <w:lang w:val="en-US"/>
              </w:rPr>
            </w:pPr>
            <w:r w:rsidRPr="00F45BF6">
              <w:rPr>
                <w:rFonts w:ascii="Arial" w:hAnsi="Arial" w:cs="Arial"/>
                <w:i/>
                <w:iCs/>
                <w:sz w:val="20"/>
                <w:szCs w:val="20"/>
                <w:lang w:val="en-US"/>
              </w:rPr>
              <w:t>Phân theo giới tính</w:t>
            </w:r>
          </w:p>
        </w:tc>
        <w:tc>
          <w:tcPr>
            <w:tcW w:w="1523" w:type="dxa"/>
            <w:noWrap/>
            <w:vAlign w:val="bottom"/>
            <w:hideMark/>
          </w:tcPr>
          <w:p w14:paraId="48F9533E" w14:textId="77777777" w:rsidR="00B31BC4" w:rsidRPr="00F45BF6" w:rsidRDefault="00B31BC4" w:rsidP="00E84D51">
            <w:pPr>
              <w:spacing w:after="0" w:line="240" w:lineRule="auto"/>
              <w:ind w:left="-403" w:right="261" w:hanging="34"/>
              <w:jc w:val="right"/>
              <w:rPr>
                <w:rFonts w:ascii="Arial" w:hAnsi="Arial" w:cs="Arial"/>
                <w:sz w:val="20"/>
                <w:szCs w:val="20"/>
                <w:lang w:val="en-US"/>
              </w:rPr>
            </w:pPr>
          </w:p>
        </w:tc>
        <w:tc>
          <w:tcPr>
            <w:tcW w:w="1662" w:type="dxa"/>
            <w:noWrap/>
            <w:vAlign w:val="bottom"/>
            <w:hideMark/>
          </w:tcPr>
          <w:p w14:paraId="1FFB4BAA"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p>
        </w:tc>
        <w:tc>
          <w:tcPr>
            <w:tcW w:w="2077" w:type="dxa"/>
            <w:noWrap/>
            <w:vAlign w:val="bottom"/>
            <w:hideMark/>
          </w:tcPr>
          <w:p w14:paraId="06927FF2"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p>
        </w:tc>
      </w:tr>
      <w:tr w:rsidR="00B31BC4" w:rsidRPr="00F45BF6" w14:paraId="458DC2CD" w14:textId="77777777" w:rsidTr="00790634">
        <w:trPr>
          <w:cantSplit/>
          <w:trHeight w:val="309"/>
          <w:jc w:val="center"/>
        </w:trPr>
        <w:tc>
          <w:tcPr>
            <w:tcW w:w="3879" w:type="dxa"/>
            <w:noWrap/>
            <w:vAlign w:val="bottom"/>
            <w:hideMark/>
          </w:tcPr>
          <w:p w14:paraId="4FCE9D3A"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 xml:space="preserve">Nam </w:t>
            </w:r>
          </w:p>
        </w:tc>
        <w:tc>
          <w:tcPr>
            <w:tcW w:w="1523" w:type="dxa"/>
            <w:noWrap/>
            <w:vAlign w:val="bottom"/>
            <w:hideMark/>
          </w:tcPr>
          <w:p w14:paraId="44729E1A"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28.577,3</w:t>
            </w:r>
          </w:p>
        </w:tc>
        <w:tc>
          <w:tcPr>
            <w:tcW w:w="1662" w:type="dxa"/>
            <w:noWrap/>
            <w:vAlign w:val="bottom"/>
            <w:hideMark/>
          </w:tcPr>
          <w:p w14:paraId="7C2811BA"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-128,4   </w:t>
            </w:r>
          </w:p>
        </w:tc>
        <w:tc>
          <w:tcPr>
            <w:tcW w:w="2077" w:type="dxa"/>
            <w:noWrap/>
            <w:vAlign w:val="bottom"/>
            <w:hideMark/>
          </w:tcPr>
          <w:p w14:paraId="283CF4F2"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r w:rsidRPr="008153C3">
              <w:rPr>
                <w:rFonts w:ascii="Arial" w:hAnsi="Arial" w:cs="Arial"/>
                <w:sz w:val="20"/>
                <w:szCs w:val="20"/>
                <w:lang w:val="en-US"/>
              </w:rPr>
              <w:t xml:space="preserve">263,4   </w:t>
            </w:r>
          </w:p>
        </w:tc>
      </w:tr>
      <w:tr w:rsidR="00B31BC4" w:rsidRPr="00F45BF6" w14:paraId="03AD791E" w14:textId="77777777" w:rsidTr="00790634">
        <w:trPr>
          <w:cantSplit/>
          <w:trHeight w:val="309"/>
          <w:jc w:val="center"/>
        </w:trPr>
        <w:tc>
          <w:tcPr>
            <w:tcW w:w="3879" w:type="dxa"/>
            <w:noWrap/>
            <w:vAlign w:val="bottom"/>
            <w:hideMark/>
          </w:tcPr>
          <w:p w14:paraId="6A7718F9"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Nữ</w:t>
            </w:r>
          </w:p>
        </w:tc>
        <w:tc>
          <w:tcPr>
            <w:tcW w:w="1523" w:type="dxa"/>
            <w:noWrap/>
            <w:vAlign w:val="bottom"/>
            <w:hideMark/>
          </w:tcPr>
          <w:p w14:paraId="7605F4E0"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25.034,7</w:t>
            </w:r>
          </w:p>
        </w:tc>
        <w:tc>
          <w:tcPr>
            <w:tcW w:w="1662" w:type="dxa"/>
            <w:noWrap/>
            <w:vAlign w:val="bottom"/>
            <w:hideMark/>
          </w:tcPr>
          <w:p w14:paraId="5D902F35"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-104,</w:t>
            </w:r>
            <w:r>
              <w:rPr>
                <w:rFonts w:ascii="Arial" w:hAnsi="Arial" w:cs="Arial"/>
                <w:sz w:val="20"/>
                <w:szCs w:val="20"/>
                <w:lang w:val="en-US"/>
              </w:rPr>
              <w:t>5</w:t>
            </w:r>
            <w:r w:rsidRPr="008153C3">
              <w:rPr>
                <w:rFonts w:ascii="Arial" w:hAnsi="Arial" w:cs="Arial"/>
                <w:sz w:val="20"/>
                <w:szCs w:val="20"/>
                <w:lang w:val="en-US"/>
              </w:rPr>
              <w:t xml:space="preserve">   </w:t>
            </w:r>
          </w:p>
        </w:tc>
        <w:tc>
          <w:tcPr>
            <w:tcW w:w="2077" w:type="dxa"/>
            <w:noWrap/>
            <w:vAlign w:val="bottom"/>
            <w:hideMark/>
          </w:tcPr>
          <w:p w14:paraId="7F6FEB94"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r w:rsidRPr="008153C3">
              <w:rPr>
                <w:rFonts w:ascii="Arial" w:hAnsi="Arial" w:cs="Arial"/>
                <w:sz w:val="20"/>
                <w:szCs w:val="20"/>
                <w:lang w:val="en-US"/>
              </w:rPr>
              <w:t xml:space="preserve">424,4   </w:t>
            </w:r>
          </w:p>
        </w:tc>
      </w:tr>
      <w:tr w:rsidR="00B31BC4" w:rsidRPr="00F45BF6" w14:paraId="1C840322" w14:textId="77777777" w:rsidTr="00790634">
        <w:trPr>
          <w:cantSplit/>
          <w:trHeight w:val="309"/>
          <w:jc w:val="center"/>
        </w:trPr>
        <w:tc>
          <w:tcPr>
            <w:tcW w:w="3879" w:type="dxa"/>
            <w:noWrap/>
            <w:vAlign w:val="bottom"/>
            <w:hideMark/>
          </w:tcPr>
          <w:p w14:paraId="310C1A30" w14:textId="77777777" w:rsidR="00B31BC4" w:rsidRPr="00F45BF6" w:rsidRDefault="00B31BC4" w:rsidP="00E84D51">
            <w:pPr>
              <w:spacing w:after="0" w:line="240" w:lineRule="auto"/>
              <w:rPr>
                <w:rFonts w:ascii="Arial" w:hAnsi="Arial" w:cs="Arial"/>
                <w:i/>
                <w:iCs/>
                <w:sz w:val="20"/>
                <w:szCs w:val="20"/>
                <w:lang w:val="en-US"/>
              </w:rPr>
            </w:pPr>
            <w:r w:rsidRPr="00F45BF6">
              <w:rPr>
                <w:rFonts w:ascii="Arial" w:hAnsi="Arial" w:cs="Arial"/>
                <w:i/>
                <w:iCs/>
                <w:sz w:val="20"/>
                <w:szCs w:val="20"/>
                <w:lang w:val="en-US"/>
              </w:rPr>
              <w:t>Phân theo thành thị, nông thôn</w:t>
            </w:r>
          </w:p>
        </w:tc>
        <w:tc>
          <w:tcPr>
            <w:tcW w:w="1523" w:type="dxa"/>
            <w:noWrap/>
            <w:vAlign w:val="bottom"/>
            <w:hideMark/>
          </w:tcPr>
          <w:p w14:paraId="3855764F" w14:textId="77777777" w:rsidR="00B31BC4" w:rsidRPr="00F45BF6" w:rsidRDefault="00B31BC4" w:rsidP="00E84D51">
            <w:pPr>
              <w:spacing w:after="0" w:line="240" w:lineRule="auto"/>
              <w:ind w:left="-403" w:right="261" w:hanging="34"/>
              <w:jc w:val="right"/>
              <w:rPr>
                <w:rFonts w:ascii="Arial" w:hAnsi="Arial" w:cs="Arial"/>
                <w:sz w:val="20"/>
                <w:szCs w:val="20"/>
                <w:lang w:val="en-US"/>
              </w:rPr>
            </w:pPr>
          </w:p>
        </w:tc>
        <w:tc>
          <w:tcPr>
            <w:tcW w:w="1662" w:type="dxa"/>
            <w:noWrap/>
            <w:vAlign w:val="bottom"/>
            <w:hideMark/>
          </w:tcPr>
          <w:p w14:paraId="41A88A7E"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p>
        </w:tc>
        <w:tc>
          <w:tcPr>
            <w:tcW w:w="2077" w:type="dxa"/>
            <w:noWrap/>
            <w:vAlign w:val="bottom"/>
            <w:hideMark/>
          </w:tcPr>
          <w:p w14:paraId="79D5DCC9"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p>
        </w:tc>
      </w:tr>
      <w:tr w:rsidR="00B31BC4" w:rsidRPr="00F45BF6" w14:paraId="5112D23F" w14:textId="77777777" w:rsidTr="00790634">
        <w:trPr>
          <w:cantSplit/>
          <w:trHeight w:val="309"/>
          <w:jc w:val="center"/>
        </w:trPr>
        <w:tc>
          <w:tcPr>
            <w:tcW w:w="3879" w:type="dxa"/>
            <w:noWrap/>
            <w:vAlign w:val="bottom"/>
            <w:hideMark/>
          </w:tcPr>
          <w:p w14:paraId="0F78E96D"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 xml:space="preserve">Thành thị </w:t>
            </w:r>
          </w:p>
        </w:tc>
        <w:tc>
          <w:tcPr>
            <w:tcW w:w="1523" w:type="dxa"/>
            <w:noWrap/>
            <w:vAlign w:val="bottom"/>
            <w:hideMark/>
          </w:tcPr>
          <w:p w14:paraId="2C9FA54F"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21.096,6</w:t>
            </w:r>
          </w:p>
        </w:tc>
        <w:tc>
          <w:tcPr>
            <w:tcW w:w="1662" w:type="dxa"/>
            <w:noWrap/>
            <w:vAlign w:val="bottom"/>
            <w:hideMark/>
          </w:tcPr>
          <w:p w14:paraId="03958FB6"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-113,0   </w:t>
            </w:r>
          </w:p>
        </w:tc>
        <w:tc>
          <w:tcPr>
            <w:tcW w:w="2077" w:type="dxa"/>
            <w:noWrap/>
            <w:vAlign w:val="bottom"/>
            <w:hideMark/>
          </w:tcPr>
          <w:p w14:paraId="1BB6DB96"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r w:rsidRPr="008153C3">
              <w:rPr>
                <w:rFonts w:ascii="Arial" w:hAnsi="Arial" w:cs="Arial"/>
                <w:sz w:val="20"/>
                <w:szCs w:val="20"/>
                <w:lang w:val="en-US"/>
              </w:rPr>
              <w:t xml:space="preserve">626,1   </w:t>
            </w:r>
          </w:p>
        </w:tc>
      </w:tr>
      <w:tr w:rsidR="00B31BC4" w:rsidRPr="00F45BF6" w14:paraId="687D4007" w14:textId="77777777" w:rsidTr="00790634">
        <w:trPr>
          <w:cantSplit/>
          <w:trHeight w:val="309"/>
          <w:jc w:val="center"/>
        </w:trPr>
        <w:tc>
          <w:tcPr>
            <w:tcW w:w="3879" w:type="dxa"/>
            <w:noWrap/>
            <w:vAlign w:val="bottom"/>
            <w:hideMark/>
          </w:tcPr>
          <w:p w14:paraId="5A18A309"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Nông thôn</w:t>
            </w:r>
          </w:p>
        </w:tc>
        <w:tc>
          <w:tcPr>
            <w:tcW w:w="1523" w:type="dxa"/>
            <w:noWrap/>
            <w:vAlign w:val="bottom"/>
            <w:hideMark/>
          </w:tcPr>
          <w:p w14:paraId="7E337C8A"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32.515,4</w:t>
            </w:r>
          </w:p>
        </w:tc>
        <w:tc>
          <w:tcPr>
            <w:tcW w:w="1662" w:type="dxa"/>
            <w:noWrap/>
            <w:vAlign w:val="bottom"/>
            <w:hideMark/>
          </w:tcPr>
          <w:p w14:paraId="183DA608"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-119,9   </w:t>
            </w:r>
          </w:p>
        </w:tc>
        <w:tc>
          <w:tcPr>
            <w:tcW w:w="2077" w:type="dxa"/>
            <w:noWrap/>
            <w:vAlign w:val="bottom"/>
            <w:hideMark/>
          </w:tcPr>
          <w:p w14:paraId="101749F7" w14:textId="77777777" w:rsidR="00B31BC4" w:rsidRPr="00F45BF6" w:rsidRDefault="00B31BC4" w:rsidP="00E84D51">
            <w:pPr>
              <w:pStyle w:val="ListParagraph"/>
              <w:tabs>
                <w:tab w:val="left" w:pos="1094"/>
              </w:tabs>
              <w:spacing w:after="0" w:line="240" w:lineRule="auto"/>
              <w:ind w:left="243" w:right="742"/>
              <w:jc w:val="right"/>
              <w:rPr>
                <w:rFonts w:ascii="Arial" w:hAnsi="Arial" w:cs="Arial"/>
                <w:sz w:val="20"/>
                <w:szCs w:val="20"/>
              </w:rPr>
            </w:pPr>
            <w:r w:rsidRPr="008153C3">
              <w:rPr>
                <w:rFonts w:ascii="Arial" w:hAnsi="Arial" w:cs="Arial"/>
                <w:sz w:val="20"/>
                <w:szCs w:val="20"/>
              </w:rPr>
              <w:t xml:space="preserve">61,7   </w:t>
            </w:r>
          </w:p>
        </w:tc>
      </w:tr>
      <w:tr w:rsidR="00B31BC4" w:rsidRPr="00F45BF6" w14:paraId="5EE8F273" w14:textId="77777777" w:rsidTr="00790634">
        <w:trPr>
          <w:cantSplit/>
          <w:trHeight w:val="309"/>
          <w:jc w:val="center"/>
        </w:trPr>
        <w:tc>
          <w:tcPr>
            <w:tcW w:w="3879" w:type="dxa"/>
            <w:tcBorders>
              <w:left w:val="nil"/>
              <w:bottom w:val="nil"/>
              <w:right w:val="nil"/>
            </w:tcBorders>
            <w:vAlign w:val="bottom"/>
            <w:hideMark/>
          </w:tcPr>
          <w:p w14:paraId="280E2855" w14:textId="77777777" w:rsidR="00B31BC4" w:rsidRPr="00F45BF6" w:rsidRDefault="00B31BC4" w:rsidP="00E84D51">
            <w:pPr>
              <w:spacing w:after="0" w:line="240" w:lineRule="auto"/>
              <w:rPr>
                <w:rFonts w:ascii="Arial" w:hAnsi="Arial" w:cs="Arial"/>
                <w:b/>
                <w:bCs/>
                <w:sz w:val="20"/>
                <w:szCs w:val="20"/>
                <w:lang w:val="en-US"/>
              </w:rPr>
            </w:pPr>
            <w:r w:rsidRPr="00F45BF6">
              <w:rPr>
                <w:rFonts w:ascii="Arial" w:hAnsi="Arial" w:cs="Arial"/>
                <w:b/>
                <w:bCs/>
                <w:sz w:val="20"/>
                <w:szCs w:val="20"/>
                <w:lang w:val="en-US"/>
              </w:rPr>
              <w:t xml:space="preserve">Lực lượng lao động trong độ tuổi </w:t>
            </w:r>
          </w:p>
        </w:tc>
        <w:tc>
          <w:tcPr>
            <w:tcW w:w="1523" w:type="dxa"/>
            <w:tcBorders>
              <w:left w:val="nil"/>
              <w:bottom w:val="nil"/>
              <w:right w:val="nil"/>
            </w:tcBorders>
            <w:noWrap/>
            <w:vAlign w:val="bottom"/>
            <w:hideMark/>
          </w:tcPr>
          <w:p w14:paraId="422E0BE9" w14:textId="77777777" w:rsidR="00B31BC4" w:rsidRPr="00F45BF6" w:rsidRDefault="00B31BC4" w:rsidP="00E84D51">
            <w:pPr>
              <w:spacing w:after="0" w:line="240" w:lineRule="auto"/>
              <w:ind w:left="-403" w:right="261" w:hanging="34"/>
              <w:jc w:val="right"/>
              <w:rPr>
                <w:rFonts w:ascii="Arial" w:hAnsi="Arial" w:cs="Arial"/>
                <w:b/>
                <w:bCs/>
                <w:sz w:val="20"/>
                <w:szCs w:val="20"/>
                <w:lang w:val="en-US"/>
              </w:rPr>
            </w:pPr>
            <w:r w:rsidRPr="008153C3">
              <w:rPr>
                <w:rFonts w:ascii="Arial" w:hAnsi="Arial" w:cs="Arial"/>
                <w:b/>
                <w:bCs/>
                <w:sz w:val="20"/>
                <w:szCs w:val="20"/>
                <w:lang w:val="en-US"/>
              </w:rPr>
              <w:t>47.941,5</w:t>
            </w:r>
          </w:p>
        </w:tc>
        <w:tc>
          <w:tcPr>
            <w:tcW w:w="1662" w:type="dxa"/>
            <w:tcBorders>
              <w:left w:val="nil"/>
              <w:bottom w:val="nil"/>
              <w:right w:val="nil"/>
            </w:tcBorders>
            <w:noWrap/>
            <w:vAlign w:val="bottom"/>
            <w:hideMark/>
          </w:tcPr>
          <w:p w14:paraId="7B8BCAF9" w14:textId="77777777" w:rsidR="00B31BC4" w:rsidRPr="00F45BF6" w:rsidRDefault="00B31BC4" w:rsidP="00E84D51">
            <w:pPr>
              <w:tabs>
                <w:tab w:val="left" w:pos="602"/>
                <w:tab w:val="left" w:pos="742"/>
              </w:tabs>
              <w:spacing w:after="0" w:line="240" w:lineRule="auto"/>
              <w:ind w:right="465"/>
              <w:jc w:val="right"/>
              <w:rPr>
                <w:rFonts w:ascii="Arial" w:hAnsi="Arial" w:cs="Arial"/>
                <w:b/>
                <w:bCs/>
                <w:sz w:val="20"/>
                <w:szCs w:val="20"/>
                <w:lang w:val="en-US"/>
              </w:rPr>
            </w:pPr>
            <w:r w:rsidRPr="008153C3">
              <w:rPr>
                <w:rFonts w:ascii="Arial" w:hAnsi="Arial" w:cs="Arial"/>
                <w:b/>
                <w:bCs/>
                <w:sz w:val="20"/>
                <w:szCs w:val="20"/>
                <w:lang w:val="en-US"/>
              </w:rPr>
              <w:t xml:space="preserve">-67,3   </w:t>
            </w:r>
          </w:p>
        </w:tc>
        <w:tc>
          <w:tcPr>
            <w:tcW w:w="2077" w:type="dxa"/>
            <w:tcBorders>
              <w:left w:val="nil"/>
              <w:bottom w:val="nil"/>
              <w:right w:val="nil"/>
            </w:tcBorders>
            <w:noWrap/>
            <w:vAlign w:val="bottom"/>
            <w:hideMark/>
          </w:tcPr>
          <w:p w14:paraId="3CF6B0C9" w14:textId="77777777" w:rsidR="00B31BC4" w:rsidRPr="00F45BF6" w:rsidRDefault="00B31BC4" w:rsidP="00E84D51">
            <w:pPr>
              <w:tabs>
                <w:tab w:val="left" w:pos="884"/>
                <w:tab w:val="left" w:pos="1094"/>
              </w:tabs>
              <w:spacing w:after="0" w:line="240" w:lineRule="auto"/>
              <w:ind w:left="243" w:right="742"/>
              <w:jc w:val="right"/>
              <w:rPr>
                <w:rFonts w:ascii="Arial" w:hAnsi="Arial" w:cs="Arial"/>
                <w:b/>
                <w:bCs/>
                <w:sz w:val="20"/>
                <w:szCs w:val="20"/>
                <w:lang w:val="en-US"/>
              </w:rPr>
            </w:pPr>
            <w:r w:rsidRPr="008153C3">
              <w:rPr>
                <w:rFonts w:ascii="Arial" w:hAnsi="Arial" w:cs="Arial"/>
                <w:b/>
                <w:bCs/>
                <w:sz w:val="20"/>
                <w:szCs w:val="20"/>
                <w:lang w:val="en-US"/>
              </w:rPr>
              <w:t xml:space="preserve">669,1   </w:t>
            </w:r>
          </w:p>
        </w:tc>
      </w:tr>
      <w:tr w:rsidR="00B31BC4" w:rsidRPr="00F45BF6" w14:paraId="1AA68CB4" w14:textId="77777777" w:rsidTr="00790634">
        <w:trPr>
          <w:cantSplit/>
          <w:trHeight w:val="309"/>
          <w:jc w:val="center"/>
        </w:trPr>
        <w:tc>
          <w:tcPr>
            <w:tcW w:w="3879" w:type="dxa"/>
            <w:tcBorders>
              <w:top w:val="nil"/>
              <w:left w:val="nil"/>
              <w:bottom w:val="nil"/>
              <w:right w:val="nil"/>
            </w:tcBorders>
            <w:noWrap/>
            <w:vAlign w:val="bottom"/>
            <w:hideMark/>
          </w:tcPr>
          <w:p w14:paraId="29AA010B" w14:textId="77777777" w:rsidR="00B31BC4" w:rsidRPr="00F45BF6" w:rsidRDefault="00B31BC4" w:rsidP="00E84D51">
            <w:pPr>
              <w:spacing w:after="0" w:line="240" w:lineRule="auto"/>
              <w:rPr>
                <w:rFonts w:ascii="Arial" w:hAnsi="Arial" w:cs="Arial"/>
                <w:i/>
                <w:iCs/>
                <w:sz w:val="20"/>
                <w:szCs w:val="20"/>
                <w:lang w:val="en-US"/>
              </w:rPr>
            </w:pPr>
            <w:r w:rsidRPr="00F45BF6">
              <w:rPr>
                <w:rFonts w:ascii="Arial" w:hAnsi="Arial" w:cs="Arial"/>
                <w:i/>
                <w:iCs/>
                <w:sz w:val="20"/>
                <w:szCs w:val="20"/>
                <w:lang w:val="en-US"/>
              </w:rPr>
              <w:t>Phân theo giới tính</w:t>
            </w:r>
          </w:p>
        </w:tc>
        <w:tc>
          <w:tcPr>
            <w:tcW w:w="1523" w:type="dxa"/>
            <w:tcBorders>
              <w:top w:val="nil"/>
              <w:left w:val="nil"/>
              <w:bottom w:val="nil"/>
              <w:right w:val="nil"/>
            </w:tcBorders>
            <w:noWrap/>
            <w:vAlign w:val="bottom"/>
            <w:hideMark/>
          </w:tcPr>
          <w:p w14:paraId="79F6BF9C" w14:textId="77777777" w:rsidR="00B31BC4" w:rsidRPr="00F45BF6" w:rsidRDefault="00B31BC4" w:rsidP="00E84D51">
            <w:pPr>
              <w:spacing w:after="0" w:line="240" w:lineRule="auto"/>
              <w:ind w:left="-403" w:right="261" w:hanging="34"/>
              <w:jc w:val="right"/>
              <w:rPr>
                <w:rFonts w:ascii="Arial" w:hAnsi="Arial" w:cs="Arial"/>
                <w:sz w:val="20"/>
                <w:szCs w:val="20"/>
                <w:lang w:val="en-US"/>
              </w:rPr>
            </w:pPr>
          </w:p>
        </w:tc>
        <w:tc>
          <w:tcPr>
            <w:tcW w:w="1662" w:type="dxa"/>
            <w:tcBorders>
              <w:top w:val="nil"/>
              <w:left w:val="nil"/>
              <w:bottom w:val="nil"/>
              <w:right w:val="nil"/>
            </w:tcBorders>
            <w:noWrap/>
            <w:vAlign w:val="bottom"/>
            <w:hideMark/>
          </w:tcPr>
          <w:p w14:paraId="0A21C1DB"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p>
        </w:tc>
        <w:tc>
          <w:tcPr>
            <w:tcW w:w="2077" w:type="dxa"/>
            <w:tcBorders>
              <w:top w:val="nil"/>
              <w:left w:val="nil"/>
              <w:bottom w:val="nil"/>
              <w:right w:val="nil"/>
            </w:tcBorders>
            <w:noWrap/>
            <w:vAlign w:val="bottom"/>
            <w:hideMark/>
          </w:tcPr>
          <w:p w14:paraId="4C169D8A" w14:textId="77777777" w:rsidR="00B31BC4" w:rsidRPr="00F45BF6" w:rsidRDefault="00B31BC4" w:rsidP="00E84D51">
            <w:pPr>
              <w:tabs>
                <w:tab w:val="left" w:pos="884"/>
                <w:tab w:val="left" w:pos="1094"/>
              </w:tabs>
              <w:spacing w:after="0" w:line="240" w:lineRule="auto"/>
              <w:ind w:left="243" w:right="742"/>
              <w:jc w:val="right"/>
              <w:rPr>
                <w:rFonts w:ascii="Arial" w:hAnsi="Arial" w:cs="Arial"/>
                <w:sz w:val="20"/>
                <w:szCs w:val="20"/>
                <w:lang w:val="en-US"/>
              </w:rPr>
            </w:pPr>
          </w:p>
        </w:tc>
      </w:tr>
      <w:tr w:rsidR="00B31BC4" w:rsidRPr="00F45BF6" w14:paraId="02F29A28" w14:textId="77777777" w:rsidTr="00790634">
        <w:trPr>
          <w:cantSplit/>
          <w:trHeight w:val="309"/>
          <w:jc w:val="center"/>
        </w:trPr>
        <w:tc>
          <w:tcPr>
            <w:tcW w:w="3879" w:type="dxa"/>
            <w:tcBorders>
              <w:top w:val="nil"/>
              <w:left w:val="nil"/>
              <w:bottom w:val="nil"/>
              <w:right w:val="nil"/>
            </w:tcBorders>
            <w:noWrap/>
            <w:vAlign w:val="bottom"/>
            <w:hideMark/>
          </w:tcPr>
          <w:p w14:paraId="02709981"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 xml:space="preserve">Nam </w:t>
            </w:r>
          </w:p>
        </w:tc>
        <w:tc>
          <w:tcPr>
            <w:tcW w:w="1523" w:type="dxa"/>
            <w:tcBorders>
              <w:top w:val="nil"/>
              <w:left w:val="nil"/>
              <w:bottom w:val="nil"/>
              <w:right w:val="nil"/>
            </w:tcBorders>
            <w:noWrap/>
            <w:vAlign w:val="bottom"/>
            <w:hideMark/>
          </w:tcPr>
          <w:p w14:paraId="34BDA19C"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26.357,0</w:t>
            </w:r>
          </w:p>
        </w:tc>
        <w:tc>
          <w:tcPr>
            <w:tcW w:w="1662" w:type="dxa"/>
            <w:tcBorders>
              <w:top w:val="nil"/>
              <w:left w:val="nil"/>
              <w:bottom w:val="nil"/>
              <w:right w:val="nil"/>
            </w:tcBorders>
            <w:noWrap/>
            <w:vAlign w:val="bottom"/>
            <w:hideMark/>
          </w:tcPr>
          <w:p w14:paraId="69EDBCE8"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22,8   </w:t>
            </w:r>
          </w:p>
        </w:tc>
        <w:tc>
          <w:tcPr>
            <w:tcW w:w="2077" w:type="dxa"/>
            <w:tcBorders>
              <w:top w:val="nil"/>
              <w:left w:val="nil"/>
              <w:bottom w:val="nil"/>
              <w:right w:val="nil"/>
            </w:tcBorders>
            <w:noWrap/>
            <w:vAlign w:val="bottom"/>
            <w:hideMark/>
          </w:tcPr>
          <w:p w14:paraId="6074FBF4" w14:textId="77777777" w:rsidR="00B31BC4" w:rsidRPr="00F45BF6" w:rsidRDefault="00B31BC4" w:rsidP="00E84D51">
            <w:pPr>
              <w:tabs>
                <w:tab w:val="left" w:pos="884"/>
              </w:tabs>
              <w:spacing w:after="0" w:line="240" w:lineRule="auto"/>
              <w:ind w:right="742"/>
              <w:jc w:val="right"/>
              <w:rPr>
                <w:rFonts w:ascii="Arial" w:hAnsi="Arial" w:cs="Arial"/>
                <w:sz w:val="20"/>
                <w:szCs w:val="20"/>
                <w:lang w:val="en-US"/>
              </w:rPr>
            </w:pPr>
            <w:r w:rsidRPr="008153C3">
              <w:rPr>
                <w:rFonts w:ascii="Arial" w:hAnsi="Arial" w:cs="Arial"/>
                <w:sz w:val="20"/>
                <w:szCs w:val="20"/>
                <w:lang w:val="en-US"/>
              </w:rPr>
              <w:t>215,</w:t>
            </w:r>
            <w:r>
              <w:rPr>
                <w:rFonts w:ascii="Arial" w:hAnsi="Arial" w:cs="Arial"/>
                <w:sz w:val="20"/>
                <w:szCs w:val="20"/>
                <w:lang w:val="en-US"/>
              </w:rPr>
              <w:t>6</w:t>
            </w:r>
            <w:r w:rsidRPr="008153C3">
              <w:rPr>
                <w:rFonts w:ascii="Arial" w:hAnsi="Arial" w:cs="Arial"/>
                <w:sz w:val="20"/>
                <w:szCs w:val="20"/>
                <w:lang w:val="en-US"/>
              </w:rPr>
              <w:t xml:space="preserve">   </w:t>
            </w:r>
          </w:p>
        </w:tc>
      </w:tr>
      <w:tr w:rsidR="00B31BC4" w:rsidRPr="00F45BF6" w14:paraId="174DB678" w14:textId="77777777" w:rsidTr="00790634">
        <w:trPr>
          <w:cantSplit/>
          <w:trHeight w:val="309"/>
          <w:jc w:val="center"/>
        </w:trPr>
        <w:tc>
          <w:tcPr>
            <w:tcW w:w="3879" w:type="dxa"/>
            <w:tcBorders>
              <w:top w:val="nil"/>
              <w:left w:val="nil"/>
              <w:bottom w:val="nil"/>
              <w:right w:val="nil"/>
            </w:tcBorders>
            <w:noWrap/>
            <w:vAlign w:val="bottom"/>
            <w:hideMark/>
          </w:tcPr>
          <w:p w14:paraId="3010B431"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Nữ</w:t>
            </w:r>
          </w:p>
        </w:tc>
        <w:tc>
          <w:tcPr>
            <w:tcW w:w="1523" w:type="dxa"/>
            <w:tcBorders>
              <w:top w:val="nil"/>
              <w:left w:val="nil"/>
              <w:bottom w:val="nil"/>
              <w:right w:val="nil"/>
            </w:tcBorders>
            <w:noWrap/>
            <w:vAlign w:val="bottom"/>
            <w:hideMark/>
          </w:tcPr>
          <w:p w14:paraId="0BDD9678"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21.584,5</w:t>
            </w:r>
          </w:p>
        </w:tc>
        <w:tc>
          <w:tcPr>
            <w:tcW w:w="1662" w:type="dxa"/>
            <w:tcBorders>
              <w:top w:val="nil"/>
              <w:left w:val="nil"/>
              <w:bottom w:val="nil"/>
              <w:right w:val="nil"/>
            </w:tcBorders>
            <w:noWrap/>
            <w:vAlign w:val="bottom"/>
            <w:hideMark/>
          </w:tcPr>
          <w:p w14:paraId="4EE23BD4"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-90,1   </w:t>
            </w:r>
          </w:p>
        </w:tc>
        <w:tc>
          <w:tcPr>
            <w:tcW w:w="2077" w:type="dxa"/>
            <w:tcBorders>
              <w:top w:val="nil"/>
              <w:left w:val="nil"/>
              <w:bottom w:val="nil"/>
              <w:right w:val="nil"/>
            </w:tcBorders>
            <w:noWrap/>
            <w:vAlign w:val="bottom"/>
            <w:hideMark/>
          </w:tcPr>
          <w:p w14:paraId="581E23BC" w14:textId="77777777" w:rsidR="00B31BC4" w:rsidRPr="00F45BF6" w:rsidRDefault="00B31BC4" w:rsidP="00E84D51">
            <w:pPr>
              <w:tabs>
                <w:tab w:val="left" w:pos="884"/>
              </w:tabs>
              <w:spacing w:after="0" w:line="240" w:lineRule="auto"/>
              <w:ind w:right="742"/>
              <w:jc w:val="right"/>
              <w:rPr>
                <w:rFonts w:ascii="Arial" w:hAnsi="Arial" w:cs="Arial"/>
                <w:sz w:val="20"/>
                <w:szCs w:val="20"/>
                <w:lang w:val="en-US"/>
              </w:rPr>
            </w:pPr>
            <w:r w:rsidRPr="008153C3">
              <w:rPr>
                <w:rFonts w:ascii="Arial" w:hAnsi="Arial" w:cs="Arial"/>
                <w:sz w:val="20"/>
                <w:szCs w:val="20"/>
                <w:lang w:val="en-US"/>
              </w:rPr>
              <w:t>453,</w:t>
            </w:r>
            <w:r>
              <w:rPr>
                <w:rFonts w:ascii="Arial" w:hAnsi="Arial" w:cs="Arial"/>
                <w:sz w:val="20"/>
                <w:szCs w:val="20"/>
                <w:lang w:val="en-US"/>
              </w:rPr>
              <w:t>5</w:t>
            </w:r>
            <w:r w:rsidRPr="008153C3">
              <w:rPr>
                <w:rFonts w:ascii="Arial" w:hAnsi="Arial" w:cs="Arial"/>
                <w:sz w:val="20"/>
                <w:szCs w:val="20"/>
                <w:lang w:val="en-US"/>
              </w:rPr>
              <w:t xml:space="preserve">   </w:t>
            </w:r>
          </w:p>
        </w:tc>
      </w:tr>
      <w:tr w:rsidR="00B31BC4" w:rsidRPr="00F45BF6" w14:paraId="4C795F9B" w14:textId="77777777" w:rsidTr="00790634">
        <w:trPr>
          <w:cantSplit/>
          <w:trHeight w:val="309"/>
          <w:jc w:val="center"/>
        </w:trPr>
        <w:tc>
          <w:tcPr>
            <w:tcW w:w="3879" w:type="dxa"/>
            <w:tcBorders>
              <w:top w:val="nil"/>
              <w:left w:val="nil"/>
              <w:bottom w:val="nil"/>
              <w:right w:val="nil"/>
            </w:tcBorders>
            <w:noWrap/>
            <w:vAlign w:val="bottom"/>
            <w:hideMark/>
          </w:tcPr>
          <w:p w14:paraId="1B5DE4E6" w14:textId="77777777" w:rsidR="00B31BC4" w:rsidRPr="00F45BF6" w:rsidRDefault="00B31BC4" w:rsidP="00E84D51">
            <w:pPr>
              <w:spacing w:after="0" w:line="240" w:lineRule="auto"/>
              <w:rPr>
                <w:rFonts w:ascii="Arial" w:hAnsi="Arial" w:cs="Arial"/>
                <w:i/>
                <w:iCs/>
                <w:sz w:val="20"/>
                <w:szCs w:val="20"/>
                <w:lang w:val="en-US"/>
              </w:rPr>
            </w:pPr>
            <w:r w:rsidRPr="00F45BF6">
              <w:rPr>
                <w:rFonts w:ascii="Arial" w:hAnsi="Arial" w:cs="Arial"/>
                <w:i/>
                <w:iCs/>
                <w:sz w:val="20"/>
                <w:szCs w:val="20"/>
                <w:lang w:val="en-US"/>
              </w:rPr>
              <w:t>Phân theo thành thị, nông thôn</w:t>
            </w:r>
          </w:p>
        </w:tc>
        <w:tc>
          <w:tcPr>
            <w:tcW w:w="1523" w:type="dxa"/>
            <w:tcBorders>
              <w:top w:val="nil"/>
              <w:left w:val="nil"/>
              <w:bottom w:val="nil"/>
              <w:right w:val="nil"/>
            </w:tcBorders>
            <w:noWrap/>
            <w:vAlign w:val="bottom"/>
            <w:hideMark/>
          </w:tcPr>
          <w:p w14:paraId="7C231415" w14:textId="77777777" w:rsidR="00B31BC4" w:rsidRPr="00F45BF6" w:rsidRDefault="00B31BC4" w:rsidP="00E84D51">
            <w:pPr>
              <w:spacing w:after="0" w:line="240" w:lineRule="auto"/>
              <w:ind w:left="-403" w:right="261" w:hanging="34"/>
              <w:jc w:val="right"/>
              <w:rPr>
                <w:rFonts w:ascii="Arial" w:hAnsi="Arial" w:cs="Arial"/>
                <w:sz w:val="20"/>
                <w:szCs w:val="20"/>
                <w:lang w:val="en-US"/>
              </w:rPr>
            </w:pPr>
          </w:p>
        </w:tc>
        <w:tc>
          <w:tcPr>
            <w:tcW w:w="1662" w:type="dxa"/>
            <w:tcBorders>
              <w:top w:val="nil"/>
              <w:left w:val="nil"/>
              <w:bottom w:val="nil"/>
              <w:right w:val="nil"/>
            </w:tcBorders>
            <w:noWrap/>
            <w:vAlign w:val="bottom"/>
            <w:hideMark/>
          </w:tcPr>
          <w:p w14:paraId="68C6633C"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p>
        </w:tc>
        <w:tc>
          <w:tcPr>
            <w:tcW w:w="2077" w:type="dxa"/>
            <w:tcBorders>
              <w:top w:val="nil"/>
              <w:left w:val="nil"/>
              <w:bottom w:val="nil"/>
              <w:right w:val="nil"/>
            </w:tcBorders>
            <w:noWrap/>
            <w:vAlign w:val="bottom"/>
            <w:hideMark/>
          </w:tcPr>
          <w:p w14:paraId="1DD9ED82" w14:textId="77777777" w:rsidR="00B31BC4" w:rsidRPr="00F45BF6" w:rsidRDefault="00B31BC4" w:rsidP="00E84D51">
            <w:pPr>
              <w:tabs>
                <w:tab w:val="left" w:pos="884"/>
              </w:tabs>
              <w:spacing w:after="0" w:line="240" w:lineRule="auto"/>
              <w:ind w:right="742"/>
              <w:jc w:val="right"/>
              <w:rPr>
                <w:rFonts w:ascii="Arial" w:hAnsi="Arial" w:cs="Arial"/>
                <w:sz w:val="20"/>
                <w:szCs w:val="20"/>
                <w:lang w:val="en-US"/>
              </w:rPr>
            </w:pPr>
          </w:p>
        </w:tc>
      </w:tr>
      <w:tr w:rsidR="00B31BC4" w:rsidRPr="00F45BF6" w14:paraId="6210E5CC" w14:textId="77777777" w:rsidTr="00790634">
        <w:trPr>
          <w:cantSplit/>
          <w:trHeight w:val="309"/>
          <w:jc w:val="center"/>
        </w:trPr>
        <w:tc>
          <w:tcPr>
            <w:tcW w:w="3879" w:type="dxa"/>
            <w:tcBorders>
              <w:top w:val="nil"/>
              <w:left w:val="nil"/>
              <w:right w:val="nil"/>
            </w:tcBorders>
            <w:noWrap/>
            <w:vAlign w:val="bottom"/>
            <w:hideMark/>
          </w:tcPr>
          <w:p w14:paraId="67558CCE"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 xml:space="preserve">Thành thị </w:t>
            </w:r>
          </w:p>
        </w:tc>
        <w:tc>
          <w:tcPr>
            <w:tcW w:w="1523" w:type="dxa"/>
            <w:tcBorders>
              <w:top w:val="nil"/>
              <w:left w:val="nil"/>
              <w:right w:val="nil"/>
            </w:tcBorders>
            <w:noWrap/>
            <w:vAlign w:val="bottom"/>
            <w:hideMark/>
          </w:tcPr>
          <w:p w14:paraId="5807B053"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19.407,0</w:t>
            </w:r>
          </w:p>
        </w:tc>
        <w:tc>
          <w:tcPr>
            <w:tcW w:w="1662" w:type="dxa"/>
            <w:tcBorders>
              <w:top w:val="nil"/>
              <w:left w:val="nil"/>
              <w:right w:val="nil"/>
            </w:tcBorders>
            <w:noWrap/>
            <w:vAlign w:val="bottom"/>
            <w:hideMark/>
          </w:tcPr>
          <w:p w14:paraId="3A0432CD"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-84,</w:t>
            </w:r>
            <w:r>
              <w:rPr>
                <w:rFonts w:ascii="Arial" w:hAnsi="Arial" w:cs="Arial"/>
                <w:sz w:val="20"/>
                <w:szCs w:val="20"/>
                <w:lang w:val="en-US"/>
              </w:rPr>
              <w:t>5</w:t>
            </w:r>
            <w:r w:rsidRPr="008153C3">
              <w:rPr>
                <w:rFonts w:ascii="Arial" w:hAnsi="Arial" w:cs="Arial"/>
                <w:sz w:val="20"/>
                <w:szCs w:val="20"/>
                <w:lang w:val="en-US"/>
              </w:rPr>
              <w:t xml:space="preserve">   </w:t>
            </w:r>
          </w:p>
        </w:tc>
        <w:tc>
          <w:tcPr>
            <w:tcW w:w="2077" w:type="dxa"/>
            <w:tcBorders>
              <w:top w:val="nil"/>
              <w:left w:val="nil"/>
              <w:right w:val="nil"/>
            </w:tcBorders>
            <w:noWrap/>
            <w:vAlign w:val="bottom"/>
            <w:hideMark/>
          </w:tcPr>
          <w:p w14:paraId="4E1DA35C" w14:textId="77777777" w:rsidR="00B31BC4" w:rsidRPr="00F45BF6" w:rsidRDefault="00B31BC4" w:rsidP="00E84D51">
            <w:pPr>
              <w:tabs>
                <w:tab w:val="left" w:pos="884"/>
              </w:tabs>
              <w:spacing w:after="0" w:line="240" w:lineRule="auto"/>
              <w:ind w:right="742"/>
              <w:jc w:val="right"/>
              <w:rPr>
                <w:rFonts w:ascii="Arial" w:hAnsi="Arial" w:cs="Arial"/>
                <w:sz w:val="20"/>
                <w:szCs w:val="20"/>
                <w:lang w:val="en-US"/>
              </w:rPr>
            </w:pPr>
            <w:r w:rsidRPr="008153C3">
              <w:rPr>
                <w:rFonts w:ascii="Arial" w:hAnsi="Arial" w:cs="Arial"/>
                <w:sz w:val="20"/>
                <w:szCs w:val="20"/>
                <w:lang w:val="en-US"/>
              </w:rPr>
              <w:t xml:space="preserve">577,5   </w:t>
            </w:r>
          </w:p>
        </w:tc>
      </w:tr>
      <w:tr w:rsidR="00B31BC4" w:rsidRPr="00F45BF6" w14:paraId="714D78B2" w14:textId="77777777" w:rsidTr="00790634">
        <w:trPr>
          <w:cantSplit/>
          <w:trHeight w:val="309"/>
          <w:jc w:val="center"/>
        </w:trPr>
        <w:tc>
          <w:tcPr>
            <w:tcW w:w="3879" w:type="dxa"/>
            <w:tcBorders>
              <w:top w:val="nil"/>
              <w:left w:val="nil"/>
              <w:bottom w:val="single" w:sz="4" w:space="0" w:color="auto"/>
              <w:right w:val="nil"/>
            </w:tcBorders>
            <w:noWrap/>
            <w:vAlign w:val="bottom"/>
            <w:hideMark/>
          </w:tcPr>
          <w:p w14:paraId="3D4CBA19" w14:textId="77777777" w:rsidR="00B31BC4" w:rsidRPr="00F45BF6" w:rsidRDefault="00B31BC4" w:rsidP="00E84D51">
            <w:pPr>
              <w:spacing w:after="0" w:line="240" w:lineRule="auto"/>
              <w:ind w:firstLineChars="100" w:firstLine="200"/>
              <w:rPr>
                <w:rFonts w:ascii="Arial" w:hAnsi="Arial" w:cs="Arial"/>
                <w:sz w:val="20"/>
                <w:szCs w:val="20"/>
                <w:lang w:val="en-US"/>
              </w:rPr>
            </w:pPr>
            <w:r w:rsidRPr="00F45BF6">
              <w:rPr>
                <w:rFonts w:ascii="Arial" w:hAnsi="Arial" w:cs="Arial"/>
                <w:sz w:val="20"/>
                <w:szCs w:val="20"/>
                <w:lang w:val="en-US"/>
              </w:rPr>
              <w:t>Nông thôn</w:t>
            </w:r>
          </w:p>
        </w:tc>
        <w:tc>
          <w:tcPr>
            <w:tcW w:w="1523" w:type="dxa"/>
            <w:tcBorders>
              <w:top w:val="nil"/>
              <w:left w:val="nil"/>
              <w:bottom w:val="single" w:sz="4" w:space="0" w:color="auto"/>
              <w:right w:val="nil"/>
            </w:tcBorders>
            <w:noWrap/>
            <w:vAlign w:val="bottom"/>
            <w:hideMark/>
          </w:tcPr>
          <w:p w14:paraId="438C15A4" w14:textId="77777777" w:rsidR="00B31BC4" w:rsidRPr="00F45BF6" w:rsidRDefault="00B31BC4" w:rsidP="00E84D51">
            <w:pPr>
              <w:spacing w:after="0" w:line="240" w:lineRule="auto"/>
              <w:ind w:left="-403" w:right="261" w:hanging="34"/>
              <w:jc w:val="right"/>
              <w:rPr>
                <w:rFonts w:ascii="Arial" w:hAnsi="Arial" w:cs="Arial"/>
                <w:sz w:val="20"/>
                <w:szCs w:val="20"/>
                <w:lang w:val="en-US"/>
              </w:rPr>
            </w:pPr>
            <w:r w:rsidRPr="008153C3">
              <w:rPr>
                <w:rFonts w:ascii="Arial" w:hAnsi="Arial" w:cs="Arial"/>
                <w:sz w:val="20"/>
                <w:szCs w:val="20"/>
                <w:lang w:val="en-US"/>
              </w:rPr>
              <w:t>28.534,5</w:t>
            </w:r>
          </w:p>
        </w:tc>
        <w:tc>
          <w:tcPr>
            <w:tcW w:w="1662" w:type="dxa"/>
            <w:tcBorders>
              <w:top w:val="nil"/>
              <w:left w:val="nil"/>
              <w:bottom w:val="single" w:sz="4" w:space="0" w:color="auto"/>
              <w:right w:val="nil"/>
            </w:tcBorders>
            <w:noWrap/>
            <w:vAlign w:val="bottom"/>
            <w:hideMark/>
          </w:tcPr>
          <w:p w14:paraId="70271622" w14:textId="77777777" w:rsidR="00B31BC4" w:rsidRPr="00F45BF6" w:rsidRDefault="00B31BC4" w:rsidP="00E84D51">
            <w:pPr>
              <w:tabs>
                <w:tab w:val="left" w:pos="602"/>
                <w:tab w:val="left" w:pos="742"/>
              </w:tabs>
              <w:spacing w:after="0" w:line="240" w:lineRule="auto"/>
              <w:ind w:right="465"/>
              <w:jc w:val="right"/>
              <w:rPr>
                <w:rFonts w:ascii="Arial" w:hAnsi="Arial" w:cs="Arial"/>
                <w:sz w:val="20"/>
                <w:szCs w:val="20"/>
                <w:lang w:val="en-US"/>
              </w:rPr>
            </w:pPr>
            <w:r w:rsidRPr="008153C3">
              <w:rPr>
                <w:rFonts w:ascii="Arial" w:hAnsi="Arial" w:cs="Arial"/>
                <w:sz w:val="20"/>
                <w:szCs w:val="20"/>
                <w:lang w:val="en-US"/>
              </w:rPr>
              <w:t xml:space="preserve">17,2   </w:t>
            </w:r>
          </w:p>
        </w:tc>
        <w:tc>
          <w:tcPr>
            <w:tcW w:w="2077" w:type="dxa"/>
            <w:tcBorders>
              <w:top w:val="nil"/>
              <w:left w:val="nil"/>
              <w:bottom w:val="single" w:sz="4" w:space="0" w:color="auto"/>
              <w:right w:val="nil"/>
            </w:tcBorders>
            <w:noWrap/>
            <w:vAlign w:val="bottom"/>
            <w:hideMark/>
          </w:tcPr>
          <w:p w14:paraId="26890339" w14:textId="77777777" w:rsidR="00B31BC4" w:rsidRPr="00F45BF6" w:rsidRDefault="00B31BC4" w:rsidP="00E84D51">
            <w:pPr>
              <w:tabs>
                <w:tab w:val="left" w:pos="884"/>
              </w:tabs>
              <w:spacing w:after="0" w:line="240" w:lineRule="auto"/>
              <w:ind w:right="742"/>
              <w:jc w:val="right"/>
              <w:rPr>
                <w:rFonts w:ascii="Arial" w:hAnsi="Arial" w:cs="Arial"/>
                <w:sz w:val="20"/>
                <w:szCs w:val="20"/>
                <w:lang w:val="en-US"/>
              </w:rPr>
            </w:pPr>
            <w:r w:rsidRPr="008153C3">
              <w:rPr>
                <w:rFonts w:ascii="Arial" w:hAnsi="Arial" w:cs="Arial"/>
                <w:sz w:val="20"/>
                <w:szCs w:val="20"/>
                <w:lang w:val="en-US"/>
              </w:rPr>
              <w:t>91,</w:t>
            </w:r>
            <w:r>
              <w:rPr>
                <w:rFonts w:ascii="Arial" w:hAnsi="Arial" w:cs="Arial"/>
                <w:sz w:val="20"/>
                <w:szCs w:val="20"/>
                <w:lang w:val="en-US"/>
              </w:rPr>
              <w:t>6</w:t>
            </w:r>
            <w:r w:rsidRPr="008153C3">
              <w:rPr>
                <w:rFonts w:ascii="Arial" w:hAnsi="Arial" w:cs="Arial"/>
                <w:sz w:val="20"/>
                <w:szCs w:val="20"/>
                <w:lang w:val="en-US"/>
              </w:rPr>
              <w:t xml:space="preserve">   </w:t>
            </w:r>
          </w:p>
        </w:tc>
      </w:tr>
    </w:tbl>
    <w:p w14:paraId="52BF13A3" w14:textId="77777777" w:rsidR="00F55F1F" w:rsidRDefault="00F55F1F" w:rsidP="005A18FB">
      <w:pPr>
        <w:spacing w:before="120" w:after="120" w:line="264" w:lineRule="auto"/>
        <w:ind w:firstLine="720"/>
        <w:jc w:val="both"/>
        <w:rPr>
          <w:rFonts w:ascii="Times New Roman" w:hAnsi="Times New Roman" w:cs="Times New Roman"/>
          <w:b/>
          <w:i/>
          <w:spacing w:val="-4"/>
          <w:sz w:val="28"/>
          <w:szCs w:val="28"/>
        </w:rPr>
      </w:pPr>
    </w:p>
    <w:p w14:paraId="441C4072" w14:textId="516ADB55" w:rsidR="00B31BC4" w:rsidRPr="005A18FB" w:rsidRDefault="00B31BC4" w:rsidP="00790634">
      <w:pPr>
        <w:spacing w:before="120" w:after="120" w:line="252" w:lineRule="auto"/>
        <w:ind w:firstLine="720"/>
        <w:jc w:val="both"/>
        <w:rPr>
          <w:rFonts w:ascii="Times New Roman" w:hAnsi="Times New Roman" w:cs="Times New Roman"/>
          <w:b/>
          <w:i/>
          <w:spacing w:val="-4"/>
          <w:sz w:val="28"/>
          <w:szCs w:val="28"/>
        </w:rPr>
      </w:pPr>
      <w:r w:rsidRPr="005A18FB">
        <w:rPr>
          <w:rFonts w:ascii="Times New Roman" w:hAnsi="Times New Roman" w:cs="Times New Roman"/>
          <w:b/>
          <w:i/>
          <w:spacing w:val="-4"/>
          <w:sz w:val="28"/>
          <w:szCs w:val="28"/>
        </w:rPr>
        <w:lastRenderedPageBreak/>
        <w:t>b) Lao động có việc làm</w:t>
      </w:r>
    </w:p>
    <w:p w14:paraId="0AE131F4" w14:textId="77777777" w:rsidR="00B31BC4" w:rsidRPr="005A18FB" w:rsidRDefault="00B31BC4" w:rsidP="00790634">
      <w:pPr>
        <w:spacing w:after="120" w:line="252" w:lineRule="auto"/>
        <w:ind w:firstLine="720"/>
        <w:jc w:val="both"/>
        <w:rPr>
          <w:rFonts w:ascii="Times New Roman" w:hAnsi="Times New Roman" w:cs="Times New Roman"/>
          <w:iCs/>
          <w:spacing w:val="-4"/>
          <w:sz w:val="28"/>
          <w:szCs w:val="28"/>
        </w:rPr>
      </w:pPr>
      <w:r w:rsidRPr="005A18FB">
        <w:rPr>
          <w:rFonts w:ascii="Times New Roman" w:hAnsi="Times New Roman" w:cs="Times New Roman"/>
          <w:iCs/>
          <w:spacing w:val="-4"/>
          <w:sz w:val="28"/>
          <w:szCs w:val="28"/>
        </w:rPr>
        <w:t>Lao động có việc làm quý I/2026 ước tính là 52,5 triệu người, giảm 233,4 nghìn người, tương ứng giảm 0,4% so với quý trước và tăng 656,8 nghìn người, tương ứng tăng 1,3% so với cùng kỳ năm trước. Trong đó, lao động có việc làm khu vực thành thị là 20,6 triệu người, chiếm 39,2%, giảm 122,2 nghìn người so với quý trước và tăng 587,5 nghìn người so với cùng kỳ năm trước; khu vực nông thôn là 31,9 triệu người, chiếm 60,8%, giảm 111,2 nghìn người và tăng 69,3 nghìn người.</w:t>
      </w:r>
    </w:p>
    <w:p w14:paraId="7C461DA0" w14:textId="77777777" w:rsidR="00B31BC4" w:rsidRPr="005A18FB" w:rsidRDefault="00B31BC4" w:rsidP="00790634">
      <w:pPr>
        <w:spacing w:after="120" w:line="252" w:lineRule="auto"/>
        <w:ind w:firstLine="720"/>
        <w:jc w:val="both"/>
        <w:rPr>
          <w:rFonts w:ascii="Times New Roman" w:hAnsi="Times New Roman" w:cs="Times New Roman"/>
          <w:spacing w:val="-4"/>
          <w:sz w:val="28"/>
          <w:szCs w:val="28"/>
        </w:rPr>
      </w:pPr>
      <w:r w:rsidRPr="005A18FB">
        <w:rPr>
          <w:rFonts w:ascii="Times New Roman" w:hAnsi="Times New Roman" w:cs="Times New Roman"/>
          <w:spacing w:val="-4"/>
          <w:sz w:val="28"/>
          <w:szCs w:val="28"/>
        </w:rPr>
        <w:t xml:space="preserve">Xét theo khu vực kinh tế, lao động có việc làm quý I/2026 trong khu vực nông, lâm nghiệp và thủy sản là 13,3 triệu người, chiếm 25,3%, giảm 104,6 nghìn người so với quý trước và giảm 187,4 nghìn người so với cùng kỳ năm trước; khu vực công nghiệp và xây dựng là 17,7 triệu người, chiếm 33,7%, giảm 133,9 nghìn người và tăng 417,9 nghìn người; khu vực dịch vụ là 21,5 triệu người, chiếm 41,0%, tăng 5,1 nghìn người và tăng 426,2 nghìn người. </w:t>
      </w:r>
    </w:p>
    <w:p w14:paraId="28EB87F9" w14:textId="77777777" w:rsidR="00B31BC4" w:rsidRPr="007C1101" w:rsidRDefault="00B31BC4" w:rsidP="00790634">
      <w:pPr>
        <w:spacing w:after="120" w:line="252" w:lineRule="auto"/>
        <w:ind w:firstLine="720"/>
        <w:jc w:val="both"/>
        <w:rPr>
          <w:rFonts w:ascii="Times New Roman" w:hAnsi="Times New Roman" w:cs="Times New Roman"/>
          <w:sz w:val="28"/>
          <w:szCs w:val="28"/>
          <w:lang w:val="vi-VN"/>
        </w:rPr>
      </w:pPr>
      <w:r w:rsidRPr="005A18FB">
        <w:rPr>
          <w:rFonts w:ascii="Times New Roman" w:hAnsi="Times New Roman" w:cs="Times New Roman"/>
          <w:sz w:val="28"/>
          <w:szCs w:val="28"/>
        </w:rPr>
        <w:t>Tỷ lệ lao động có việc làm phi chính thức chung (bao gồm cả lao động làm việc trong hộ nông, lâm nghiệp và thủy sản)</w:t>
      </w:r>
      <w:r w:rsidRPr="005A18FB">
        <w:rPr>
          <w:rFonts w:ascii="Times New Roman" w:hAnsi="Times New Roman" w:cs="Times New Roman"/>
          <w:sz w:val="28"/>
          <w:szCs w:val="28"/>
          <w:vertAlign w:val="superscript"/>
        </w:rPr>
        <w:footnoteReference w:id="51"/>
      </w:r>
      <w:r w:rsidRPr="005A18FB">
        <w:rPr>
          <w:rFonts w:ascii="Times New Roman" w:hAnsi="Times New Roman" w:cs="Times New Roman"/>
          <w:sz w:val="28"/>
          <w:szCs w:val="28"/>
        </w:rPr>
        <w:t xml:space="preserve"> vẫn chiếm tỷ trọng lớn. Tỷ lệ lao động có việc làm phi chính thức quý I/2026 là 62,2%, tăng 0,3 điểm phần trăm so với quý trước và giảm 2,1 điểm phần trăm so với cùng kỳ năm trước. Xét theo khu vực, tỷ lệ lao động có việc làm phi chính thức</w:t>
      </w:r>
      <w:r w:rsidRPr="005A18FB">
        <w:rPr>
          <w:rFonts w:ascii="Times New Roman" w:eastAsia="Calibri" w:hAnsi="Times New Roman" w:cs="Times New Roman"/>
          <w:sz w:val="28"/>
          <w:szCs w:val="28"/>
        </w:rPr>
        <w:t xml:space="preserve"> trong khu vực thành thị</w:t>
      </w:r>
      <w:r w:rsidRPr="005A18FB">
        <w:rPr>
          <w:rFonts w:ascii="Times New Roman" w:eastAsia="Calibri" w:hAnsi="Times New Roman" w:cs="Times New Roman"/>
          <w:sz w:val="28"/>
          <w:szCs w:val="28"/>
          <w:lang w:val="vi-VN"/>
        </w:rPr>
        <w:t xml:space="preserve"> là </w:t>
      </w:r>
      <w:r w:rsidRPr="005A18FB">
        <w:rPr>
          <w:rFonts w:ascii="Times New Roman" w:eastAsia="Calibri" w:hAnsi="Times New Roman" w:cs="Times New Roman"/>
          <w:sz w:val="28"/>
          <w:szCs w:val="28"/>
        </w:rPr>
        <w:t>48,4</w:t>
      </w:r>
      <w:r w:rsidRPr="005A18FB">
        <w:rPr>
          <w:rFonts w:ascii="Times New Roman" w:eastAsia="Calibri" w:hAnsi="Times New Roman" w:cs="Times New Roman"/>
          <w:sz w:val="28"/>
          <w:szCs w:val="28"/>
          <w:lang w:val="vi-VN"/>
        </w:rPr>
        <w:t>%</w:t>
      </w:r>
      <w:r w:rsidRPr="005A18FB">
        <w:rPr>
          <w:rFonts w:ascii="Times New Roman" w:eastAsia="Calibri" w:hAnsi="Times New Roman" w:cs="Times New Roman"/>
          <w:sz w:val="28"/>
          <w:szCs w:val="28"/>
          <w:lang w:val="en-US"/>
        </w:rPr>
        <w:t>;</w:t>
      </w:r>
      <w:r w:rsidRPr="005A18FB">
        <w:rPr>
          <w:rFonts w:ascii="Times New Roman" w:eastAsia="Calibri" w:hAnsi="Times New Roman" w:cs="Times New Roman"/>
          <w:sz w:val="28"/>
          <w:szCs w:val="28"/>
          <w:lang w:val="vi-VN"/>
        </w:rPr>
        <w:t xml:space="preserve"> </w:t>
      </w:r>
      <w:r w:rsidRPr="005A18FB">
        <w:rPr>
          <w:rFonts w:ascii="Times New Roman" w:eastAsia="Calibri" w:hAnsi="Times New Roman" w:cs="Times New Roman"/>
          <w:sz w:val="28"/>
          <w:szCs w:val="28"/>
          <w:lang w:val="en-US"/>
        </w:rPr>
        <w:t xml:space="preserve">khu vực </w:t>
      </w:r>
      <w:r w:rsidRPr="005A18FB">
        <w:rPr>
          <w:rFonts w:ascii="Times New Roman" w:eastAsia="Calibri" w:hAnsi="Times New Roman" w:cs="Times New Roman"/>
          <w:sz w:val="28"/>
          <w:szCs w:val="28"/>
        </w:rPr>
        <w:t>nông thôn là 71,1</w:t>
      </w:r>
      <w:r w:rsidRPr="005A18FB">
        <w:rPr>
          <w:rFonts w:ascii="Times New Roman" w:eastAsia="Calibri" w:hAnsi="Times New Roman" w:cs="Times New Roman"/>
          <w:sz w:val="28"/>
          <w:szCs w:val="28"/>
          <w:lang w:val="vi-VN"/>
        </w:rPr>
        <w:t>%</w:t>
      </w:r>
      <w:r w:rsidRPr="005A18FB">
        <w:rPr>
          <w:rFonts w:ascii="Times New Roman" w:eastAsia="Calibri" w:hAnsi="Times New Roman" w:cs="Times New Roman"/>
          <w:sz w:val="28"/>
          <w:szCs w:val="28"/>
          <w:lang w:val="en-US"/>
        </w:rPr>
        <w:t>.</w:t>
      </w:r>
      <w:r w:rsidRPr="005A18FB">
        <w:rPr>
          <w:rFonts w:ascii="Times New Roman" w:eastAsia="Calibri" w:hAnsi="Times New Roman" w:cs="Times New Roman"/>
          <w:sz w:val="28"/>
          <w:szCs w:val="28"/>
          <w:lang w:val="vi-VN"/>
        </w:rPr>
        <w:t xml:space="preserve"> </w:t>
      </w:r>
      <w:r w:rsidRPr="007C1101">
        <w:rPr>
          <w:rFonts w:ascii="Times New Roman" w:eastAsia="Calibri" w:hAnsi="Times New Roman" w:cs="Times New Roman"/>
          <w:sz w:val="28"/>
          <w:szCs w:val="28"/>
          <w:lang w:val="vi-VN"/>
        </w:rPr>
        <w:t xml:space="preserve">Xét theo giới tính, </w:t>
      </w:r>
      <w:r w:rsidRPr="007C1101">
        <w:rPr>
          <w:rFonts w:ascii="Times New Roman" w:hAnsi="Times New Roman" w:cs="Times New Roman"/>
          <w:sz w:val="28"/>
          <w:szCs w:val="28"/>
          <w:lang w:val="vi-VN"/>
        </w:rPr>
        <w:t>tỷ lệ lao động có việc làm phi chính thức ở</w:t>
      </w:r>
      <w:r w:rsidRPr="007C1101">
        <w:rPr>
          <w:rFonts w:ascii="Times New Roman" w:eastAsia="Calibri" w:hAnsi="Times New Roman" w:cs="Times New Roman"/>
          <w:sz w:val="28"/>
          <w:szCs w:val="28"/>
          <w:lang w:val="vi-VN"/>
        </w:rPr>
        <w:t xml:space="preserve"> nam là 65,6</w:t>
      </w:r>
      <w:r w:rsidRPr="005A18FB">
        <w:rPr>
          <w:rFonts w:ascii="Times New Roman" w:eastAsia="Calibri" w:hAnsi="Times New Roman" w:cs="Times New Roman"/>
          <w:sz w:val="28"/>
          <w:szCs w:val="28"/>
          <w:lang w:val="vi-VN"/>
        </w:rPr>
        <w:t>% và</w:t>
      </w:r>
      <w:r w:rsidRPr="007C1101">
        <w:rPr>
          <w:rFonts w:ascii="Times New Roman" w:eastAsia="Calibri" w:hAnsi="Times New Roman" w:cs="Times New Roman"/>
          <w:sz w:val="28"/>
          <w:szCs w:val="28"/>
          <w:lang w:val="vi-VN"/>
        </w:rPr>
        <w:t xml:space="preserve"> ở nữ là</w:t>
      </w:r>
      <w:r w:rsidRPr="005A18FB">
        <w:rPr>
          <w:rFonts w:ascii="Times New Roman" w:eastAsia="Calibri" w:hAnsi="Times New Roman" w:cs="Times New Roman"/>
          <w:sz w:val="28"/>
          <w:szCs w:val="28"/>
          <w:lang w:val="vi-VN"/>
        </w:rPr>
        <w:t xml:space="preserve"> </w:t>
      </w:r>
      <w:r w:rsidRPr="007C1101">
        <w:rPr>
          <w:rFonts w:ascii="Times New Roman" w:eastAsia="Calibri" w:hAnsi="Times New Roman" w:cs="Times New Roman"/>
          <w:sz w:val="28"/>
          <w:szCs w:val="28"/>
          <w:lang w:val="vi-VN"/>
        </w:rPr>
        <w:t>58,3</w:t>
      </w:r>
      <w:r w:rsidRPr="005A18FB">
        <w:rPr>
          <w:rFonts w:ascii="Times New Roman" w:eastAsia="Calibri" w:hAnsi="Times New Roman" w:cs="Times New Roman"/>
          <w:sz w:val="28"/>
          <w:szCs w:val="28"/>
          <w:lang w:val="vi-VN"/>
        </w:rPr>
        <w:t>%.</w:t>
      </w:r>
    </w:p>
    <w:p w14:paraId="3E203D4A" w14:textId="77777777" w:rsidR="00390FE7" w:rsidRDefault="00B31BC4" w:rsidP="00390FE7">
      <w:pPr>
        <w:spacing w:before="40" w:after="40" w:line="288" w:lineRule="auto"/>
        <w:ind w:firstLine="720"/>
        <w:rPr>
          <w:rFonts w:ascii="Times New Roman" w:eastAsia="Calibri" w:hAnsi="Times New Roman" w:cs="Times New Roman"/>
          <w:b/>
          <w:i/>
          <w:sz w:val="28"/>
          <w:szCs w:val="28"/>
          <w:lang w:val="en-US"/>
        </w:rPr>
      </w:pPr>
      <w:r w:rsidRPr="007C1101">
        <w:rPr>
          <w:rFonts w:ascii="Times New Roman" w:eastAsia="Calibri" w:hAnsi="Times New Roman" w:cs="Times New Roman"/>
          <w:b/>
          <w:i/>
          <w:sz w:val="28"/>
          <w:szCs w:val="28"/>
          <w:lang w:val="vi-VN"/>
        </w:rPr>
        <w:t>c) Thiếu việc làm trong độ tuổi lao động</w:t>
      </w:r>
      <w:r w:rsidRPr="005A18FB">
        <w:rPr>
          <w:rStyle w:val="FootnoteReference"/>
          <w:rFonts w:ascii="Times New Roman" w:eastAsia="Calibri" w:hAnsi="Times New Roman"/>
          <w:b/>
          <w:i/>
          <w:sz w:val="28"/>
          <w:szCs w:val="28"/>
        </w:rPr>
        <w:footnoteReference w:id="52"/>
      </w:r>
    </w:p>
    <w:p w14:paraId="0A5E42B5" w14:textId="090FCC60" w:rsidR="00B31BC4" w:rsidRPr="007C1101" w:rsidRDefault="00B31BC4" w:rsidP="00B31BC4">
      <w:pPr>
        <w:spacing w:before="40" w:after="40" w:line="288" w:lineRule="auto"/>
        <w:jc w:val="center"/>
        <w:rPr>
          <w:rFonts w:ascii="Arial" w:hAnsi="Arial" w:cs="Arial"/>
          <w:b/>
          <w:sz w:val="24"/>
          <w:szCs w:val="28"/>
          <w:lang w:val="vi-VN"/>
        </w:rPr>
      </w:pPr>
      <w:r w:rsidRPr="007C1101">
        <w:rPr>
          <w:rFonts w:ascii="Arial" w:hAnsi="Arial" w:cs="Arial"/>
          <w:b/>
          <w:sz w:val="24"/>
          <w:szCs w:val="28"/>
          <w:lang w:val="vi-VN"/>
        </w:rPr>
        <w:t xml:space="preserve">Hình 21. Số người thiếu việc làm và tỷ lệ thiếu việc làm </w:t>
      </w:r>
      <w:r w:rsidRPr="007C1101">
        <w:rPr>
          <w:rFonts w:ascii="Arial" w:hAnsi="Arial" w:cs="Arial"/>
          <w:b/>
          <w:sz w:val="24"/>
          <w:szCs w:val="28"/>
          <w:lang w:val="vi-VN"/>
        </w:rPr>
        <w:br/>
        <w:t xml:space="preserve">trong độ tuổi lao động các quý </w:t>
      </w:r>
      <w:r w:rsidR="0015220A" w:rsidRPr="007C1101">
        <w:rPr>
          <w:rFonts w:ascii="Arial" w:hAnsi="Arial" w:cs="Arial"/>
          <w:b/>
          <w:sz w:val="24"/>
          <w:szCs w:val="28"/>
          <w:lang w:val="vi-VN"/>
        </w:rPr>
        <w:t>giai đoạn</w:t>
      </w:r>
      <w:r w:rsidRPr="007C1101">
        <w:rPr>
          <w:rFonts w:ascii="Arial" w:hAnsi="Arial" w:cs="Arial"/>
          <w:b/>
          <w:sz w:val="24"/>
          <w:szCs w:val="28"/>
          <w:lang w:val="vi-VN"/>
        </w:rPr>
        <w:t xml:space="preserve"> 2023-2026</w:t>
      </w:r>
    </w:p>
    <w:p w14:paraId="5D31CB5B" w14:textId="77777777" w:rsidR="00B31BC4" w:rsidRDefault="00B31BC4" w:rsidP="00B31BC4">
      <w:pPr>
        <w:spacing w:before="40" w:after="40" w:line="288" w:lineRule="auto"/>
        <w:jc w:val="center"/>
        <w:rPr>
          <w:rFonts w:ascii="Arial" w:hAnsi="Arial" w:cs="Arial"/>
          <w:b/>
          <w:sz w:val="24"/>
          <w:szCs w:val="28"/>
          <w:lang w:val="en-US"/>
        </w:rPr>
      </w:pPr>
      <w:r>
        <w:rPr>
          <w:noProof/>
          <w:lang w:val="en-US"/>
          <w14:ligatures w14:val="standardContextual"/>
        </w:rPr>
        <w:drawing>
          <wp:inline distT="0" distB="0" distL="0" distR="0" wp14:anchorId="06A8156E" wp14:editId="10B8F7C2">
            <wp:extent cx="5972175" cy="2523157"/>
            <wp:effectExtent l="0" t="0" r="9525" b="10795"/>
            <wp:docPr id="818680886"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00000000-0008-0000-03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B3ED51C" w14:textId="77777777" w:rsidR="002665F4" w:rsidRPr="007C1101" w:rsidRDefault="002665F4" w:rsidP="002665F4">
      <w:pPr>
        <w:spacing w:after="120" w:line="264" w:lineRule="auto"/>
        <w:ind w:firstLine="720"/>
        <w:jc w:val="both"/>
        <w:rPr>
          <w:rFonts w:ascii="Times New Roman" w:hAnsi="Times New Roman" w:cs="Times New Roman"/>
          <w:sz w:val="28"/>
          <w:szCs w:val="28"/>
          <w:lang w:val="vi-VN"/>
        </w:rPr>
      </w:pPr>
      <w:r w:rsidRPr="007C1101">
        <w:rPr>
          <w:rFonts w:ascii="Times New Roman" w:hAnsi="Times New Roman" w:cs="Times New Roman"/>
          <w:iCs/>
          <w:spacing w:val="-8"/>
          <w:sz w:val="28"/>
          <w:szCs w:val="28"/>
          <w:lang w:val="vi-VN"/>
        </w:rPr>
        <w:lastRenderedPageBreak/>
        <w:t>S</w:t>
      </w:r>
      <w:r w:rsidRPr="007C1101">
        <w:rPr>
          <w:rFonts w:ascii="Times New Roman" w:hAnsi="Times New Roman" w:cs="Times New Roman"/>
          <w:iCs/>
          <w:sz w:val="28"/>
          <w:szCs w:val="28"/>
          <w:lang w:val="vi-VN"/>
        </w:rPr>
        <w:t xml:space="preserve">ố người thiếu việc làm trong độ tuổi lao động </w:t>
      </w:r>
      <w:r w:rsidRPr="007C1101">
        <w:rPr>
          <w:rFonts w:ascii="Times New Roman" w:hAnsi="Times New Roman" w:cs="Times New Roman"/>
          <w:sz w:val="28"/>
          <w:szCs w:val="28"/>
          <w:lang w:val="vi-VN"/>
        </w:rPr>
        <w:t xml:space="preserve">quý I/2026 là </w:t>
      </w:r>
      <w:r w:rsidRPr="005A18FB">
        <w:rPr>
          <w:rFonts w:ascii="Times New Roman" w:eastAsia="Calibri" w:hAnsi="Times New Roman" w:cs="Times New Roman"/>
          <w:bCs/>
          <w:iCs/>
          <w:sz w:val="28"/>
          <w:szCs w:val="28"/>
          <w:lang w:val="vi-VN"/>
        </w:rPr>
        <w:t>786,7 nghìn người</w:t>
      </w:r>
      <w:r w:rsidRPr="007C1101">
        <w:rPr>
          <w:rFonts w:ascii="Times New Roman" w:eastAsia="Calibri" w:hAnsi="Times New Roman" w:cs="Times New Roman"/>
          <w:bCs/>
          <w:iCs/>
          <w:sz w:val="28"/>
          <w:szCs w:val="28"/>
          <w:lang w:val="vi-VN"/>
        </w:rPr>
        <w:t>, tăng 2,7 nghìn người so với quý trước và giảm 10,3 nghìn người so với cùng kỳ năm trước</w:t>
      </w:r>
      <w:r w:rsidRPr="007C1101">
        <w:rPr>
          <w:rFonts w:ascii="Times New Roman" w:hAnsi="Times New Roman" w:cs="Times New Roman"/>
          <w:sz w:val="28"/>
          <w:szCs w:val="28"/>
          <w:lang w:val="vi-VN"/>
        </w:rPr>
        <w:t>.</w:t>
      </w:r>
      <w:r w:rsidRPr="007C1101">
        <w:rPr>
          <w:rFonts w:ascii="Times New Roman" w:hAnsi="Times New Roman" w:cs="Times New Roman"/>
          <w:i/>
          <w:sz w:val="28"/>
          <w:szCs w:val="28"/>
          <w:lang w:val="vi-VN"/>
        </w:rPr>
        <w:t xml:space="preserve"> </w:t>
      </w:r>
      <w:r w:rsidRPr="007C1101">
        <w:rPr>
          <w:rFonts w:ascii="Times New Roman" w:hAnsi="Times New Roman" w:cs="Times New Roman"/>
          <w:sz w:val="28"/>
          <w:szCs w:val="28"/>
          <w:lang w:val="vi-VN"/>
        </w:rPr>
        <w:t>Tỷ lệ thiếu việc làm trong độ tuổi lao động là 1,68%, gần như không thay đổi so với quý trước và giảm nhẹ so với cùng kỳ năm trước; trong đó, tỷ lệ thiếu việc làm ở khu vực thành thị là 1,27%; khu vực nông thôn là 1,95%.</w:t>
      </w:r>
    </w:p>
    <w:p w14:paraId="5A534556" w14:textId="77777777" w:rsidR="00B31BC4" w:rsidRPr="005A18FB" w:rsidRDefault="00B31BC4" w:rsidP="005A18FB">
      <w:pPr>
        <w:tabs>
          <w:tab w:val="left" w:pos="567"/>
        </w:tabs>
        <w:spacing w:after="120" w:line="264" w:lineRule="auto"/>
        <w:ind w:firstLine="720"/>
        <w:jc w:val="both"/>
        <w:rPr>
          <w:rFonts w:ascii="Times New Roman" w:eastAsia="Calibri" w:hAnsi="Times New Roman" w:cs="Times New Roman"/>
          <w:iCs/>
          <w:spacing w:val="-2"/>
          <w:sz w:val="28"/>
          <w:szCs w:val="28"/>
        </w:rPr>
      </w:pPr>
      <w:r w:rsidRPr="005A18FB">
        <w:rPr>
          <w:rFonts w:ascii="Times New Roman" w:eastAsia="Calibri" w:hAnsi="Times New Roman" w:cs="Times New Roman"/>
          <w:iCs/>
          <w:spacing w:val="-2"/>
          <w:sz w:val="28"/>
          <w:szCs w:val="28"/>
        </w:rPr>
        <w:t>Trong quý I/2026, số người thiếu việc làm trong độ tuổi lao động khu vực nông, lâm nghiệp và thủy sản là 380,9 nghìn người, chiếm tỷ trọng cao nhất với 48,4% và giảm 18,7 nghìn người so với cùng kỳ năm trước; khu vực dịch vụ là 268,6 nghìn người, chiếm 34,1% và tăng 52,8 nghìn người; khu vực công nghiệp và xây dựng là 137,2 nghìn người, chiếm tỷ trọng thấp nhất với 17,4% và giảm 44,3 nghìn người.</w:t>
      </w:r>
    </w:p>
    <w:p w14:paraId="4797E7EE" w14:textId="77777777" w:rsidR="00B31BC4" w:rsidRPr="005A18FB" w:rsidRDefault="00B31BC4" w:rsidP="005A18FB">
      <w:pPr>
        <w:spacing w:after="120" w:line="264" w:lineRule="auto"/>
        <w:ind w:firstLine="720"/>
        <w:jc w:val="both"/>
        <w:rPr>
          <w:rFonts w:ascii="Times New Roman" w:hAnsi="Times New Roman" w:cs="Times New Roman"/>
          <w:b/>
          <w:i/>
          <w:sz w:val="28"/>
          <w:szCs w:val="28"/>
          <w:lang w:val="en-US"/>
        </w:rPr>
      </w:pPr>
      <w:r w:rsidRPr="005A18FB">
        <w:rPr>
          <w:rFonts w:ascii="Times New Roman" w:hAnsi="Times New Roman" w:cs="Times New Roman"/>
          <w:b/>
          <w:i/>
          <w:sz w:val="28"/>
          <w:szCs w:val="28"/>
          <w:lang w:val="en-US"/>
        </w:rPr>
        <w:t>d) Thu nhập bình quân của lao động</w:t>
      </w:r>
      <w:r w:rsidRPr="005A18FB">
        <w:rPr>
          <w:rStyle w:val="FootnoteReference"/>
          <w:rFonts w:ascii="Times New Roman" w:eastAsia="Calibri" w:hAnsi="Times New Roman"/>
          <w:b/>
          <w:bCs/>
          <w:i/>
          <w:iCs/>
          <w:sz w:val="28"/>
          <w:szCs w:val="28"/>
          <w:lang w:val="vi-VN"/>
        </w:rPr>
        <w:footnoteReference w:id="53"/>
      </w:r>
    </w:p>
    <w:p w14:paraId="29A980AF" w14:textId="77777777" w:rsidR="00B31BC4" w:rsidRPr="007C1101" w:rsidRDefault="00B31BC4" w:rsidP="005A18FB">
      <w:pPr>
        <w:spacing w:after="120" w:line="264" w:lineRule="auto"/>
        <w:ind w:firstLine="720"/>
        <w:jc w:val="both"/>
        <w:rPr>
          <w:rFonts w:ascii="Times New Roman" w:hAnsi="Times New Roman" w:cs="Times New Roman"/>
          <w:bCs/>
          <w:sz w:val="28"/>
          <w:szCs w:val="28"/>
          <w:lang w:val="vi-VN"/>
        </w:rPr>
      </w:pPr>
      <w:r w:rsidRPr="005A18FB">
        <w:rPr>
          <w:rFonts w:ascii="Times New Roman" w:hAnsi="Times New Roman" w:cs="Times New Roman"/>
          <w:sz w:val="28"/>
          <w:szCs w:val="28"/>
          <w:lang w:val="vi-VN"/>
        </w:rPr>
        <w:t>Trong quý I</w:t>
      </w:r>
      <w:r w:rsidRPr="005A18FB">
        <w:rPr>
          <w:rFonts w:ascii="Times New Roman" w:hAnsi="Times New Roman" w:cs="Times New Roman"/>
          <w:sz w:val="28"/>
          <w:szCs w:val="28"/>
          <w:lang w:val="en-US"/>
        </w:rPr>
        <w:t>/</w:t>
      </w:r>
      <w:r w:rsidRPr="005A18FB">
        <w:rPr>
          <w:rFonts w:ascii="Times New Roman" w:hAnsi="Times New Roman" w:cs="Times New Roman"/>
          <w:sz w:val="28"/>
          <w:szCs w:val="28"/>
          <w:lang w:val="vi-VN"/>
        </w:rPr>
        <w:t xml:space="preserve">2026, thu nhập bình quân của người lao động </w:t>
      </w:r>
      <w:r w:rsidRPr="005A18FB">
        <w:rPr>
          <w:rFonts w:ascii="Times New Roman" w:hAnsi="Times New Roman" w:cs="Times New Roman"/>
          <w:sz w:val="28"/>
          <w:szCs w:val="28"/>
          <w:lang w:val="en-US"/>
        </w:rPr>
        <w:t xml:space="preserve">quý I/2026 </w:t>
      </w:r>
      <w:r w:rsidRPr="005A18FB">
        <w:rPr>
          <w:rFonts w:ascii="Times New Roman" w:hAnsi="Times New Roman" w:cs="Times New Roman"/>
          <w:sz w:val="28"/>
          <w:szCs w:val="28"/>
          <w:lang w:val="vi-VN"/>
        </w:rPr>
        <w:t>tiếp tục được cải thiện, đạt 9,0 triệu đồng</w:t>
      </w:r>
      <w:r w:rsidRPr="005A18FB">
        <w:rPr>
          <w:rFonts w:ascii="Times New Roman" w:hAnsi="Times New Roman" w:cs="Times New Roman"/>
          <w:sz w:val="28"/>
          <w:szCs w:val="28"/>
          <w:lang w:val="en-US"/>
        </w:rPr>
        <w:t>/tháng</w:t>
      </w:r>
      <w:r w:rsidRPr="005A18FB">
        <w:rPr>
          <w:rFonts w:ascii="Times New Roman" w:hAnsi="Times New Roman" w:cs="Times New Roman"/>
          <w:sz w:val="28"/>
          <w:szCs w:val="28"/>
          <w:lang w:val="vi-VN"/>
        </w:rPr>
        <w:t>, tăng 329 nghìn đồng (tương ứng 3,8%) so với quý trước và tăng 70</w:t>
      </w:r>
      <w:r w:rsidRPr="005A18FB">
        <w:rPr>
          <w:rFonts w:ascii="Times New Roman" w:hAnsi="Times New Roman" w:cs="Times New Roman"/>
          <w:sz w:val="28"/>
          <w:szCs w:val="28"/>
          <w:lang w:val="en-US"/>
        </w:rPr>
        <w:t>6</w:t>
      </w:r>
      <w:r w:rsidRPr="005A18FB">
        <w:rPr>
          <w:rFonts w:ascii="Times New Roman" w:hAnsi="Times New Roman" w:cs="Times New Roman"/>
          <w:sz w:val="28"/>
          <w:szCs w:val="28"/>
          <w:lang w:val="vi-VN"/>
        </w:rPr>
        <w:t xml:space="preserve"> nghìn đồng (tương ứng 8,5%) so với cùng kỳ năm trước. </w:t>
      </w:r>
      <w:r w:rsidRPr="007C1101">
        <w:rPr>
          <w:rFonts w:ascii="Times New Roman" w:hAnsi="Times New Roman" w:cs="Times New Roman"/>
          <w:sz w:val="28"/>
          <w:szCs w:val="28"/>
          <w:lang w:val="vi-VN"/>
        </w:rPr>
        <w:t>Trong đó, t</w:t>
      </w:r>
      <w:r w:rsidRPr="005A18FB">
        <w:rPr>
          <w:rFonts w:ascii="Times New Roman" w:hAnsi="Times New Roman" w:cs="Times New Roman"/>
          <w:sz w:val="28"/>
          <w:szCs w:val="28"/>
          <w:lang w:val="vi-VN"/>
        </w:rPr>
        <w:t xml:space="preserve">hu nhập bình quân của lao động nam </w:t>
      </w:r>
      <w:r w:rsidRPr="007C1101">
        <w:rPr>
          <w:rFonts w:ascii="Times New Roman" w:hAnsi="Times New Roman" w:cs="Times New Roman"/>
          <w:sz w:val="28"/>
          <w:szCs w:val="28"/>
          <w:lang w:val="vi-VN"/>
        </w:rPr>
        <w:t xml:space="preserve">là </w:t>
      </w:r>
      <w:r w:rsidRPr="005A18FB">
        <w:rPr>
          <w:rFonts w:ascii="Times New Roman" w:hAnsi="Times New Roman" w:cs="Times New Roman"/>
          <w:sz w:val="28"/>
          <w:szCs w:val="28"/>
          <w:lang w:val="vi-VN"/>
        </w:rPr>
        <w:t>10,1 triệu đồng</w:t>
      </w:r>
      <w:r w:rsidRPr="007C1101">
        <w:rPr>
          <w:rFonts w:ascii="Times New Roman" w:hAnsi="Times New Roman" w:cs="Times New Roman"/>
          <w:sz w:val="28"/>
          <w:szCs w:val="28"/>
          <w:lang w:val="vi-VN"/>
        </w:rPr>
        <w:t>/tháng; lao động nữ là</w:t>
      </w:r>
      <w:r w:rsidRPr="005A18FB">
        <w:rPr>
          <w:rFonts w:ascii="Times New Roman" w:hAnsi="Times New Roman" w:cs="Times New Roman"/>
          <w:sz w:val="28"/>
          <w:szCs w:val="28"/>
          <w:lang w:val="vi-VN"/>
        </w:rPr>
        <w:t xml:space="preserve"> 7,7 triệu đồng</w:t>
      </w:r>
      <w:r w:rsidRPr="007C1101">
        <w:rPr>
          <w:rFonts w:ascii="Times New Roman" w:hAnsi="Times New Roman" w:cs="Times New Roman"/>
          <w:sz w:val="28"/>
          <w:szCs w:val="28"/>
          <w:lang w:val="vi-VN"/>
        </w:rPr>
        <w:t>/tháng</w:t>
      </w:r>
      <w:r w:rsidRPr="005A18FB">
        <w:rPr>
          <w:rFonts w:ascii="Times New Roman" w:hAnsi="Times New Roman" w:cs="Times New Roman"/>
          <w:sz w:val="28"/>
          <w:szCs w:val="28"/>
          <w:lang w:val="vi-VN"/>
        </w:rPr>
        <w:t xml:space="preserve">; lao động khu vực thành thị </w:t>
      </w:r>
      <w:r w:rsidRPr="007C1101">
        <w:rPr>
          <w:rFonts w:ascii="Times New Roman" w:hAnsi="Times New Roman" w:cs="Times New Roman"/>
          <w:sz w:val="28"/>
          <w:szCs w:val="28"/>
          <w:lang w:val="vi-VN"/>
        </w:rPr>
        <w:t xml:space="preserve">là </w:t>
      </w:r>
      <w:r w:rsidRPr="005A18FB">
        <w:rPr>
          <w:rFonts w:ascii="Times New Roman" w:hAnsi="Times New Roman" w:cs="Times New Roman"/>
          <w:sz w:val="28"/>
          <w:szCs w:val="28"/>
          <w:lang w:val="vi-VN"/>
        </w:rPr>
        <w:t>10,7 triệu đồng</w:t>
      </w:r>
      <w:r w:rsidRPr="007C1101">
        <w:rPr>
          <w:rFonts w:ascii="Times New Roman" w:hAnsi="Times New Roman" w:cs="Times New Roman"/>
          <w:sz w:val="28"/>
          <w:szCs w:val="28"/>
          <w:lang w:val="vi-VN"/>
        </w:rPr>
        <w:t>/tháng; lao động khu vực nông thôn là</w:t>
      </w:r>
      <w:r w:rsidRPr="005A18FB">
        <w:rPr>
          <w:rFonts w:ascii="Times New Roman" w:hAnsi="Times New Roman" w:cs="Times New Roman"/>
          <w:sz w:val="28"/>
          <w:szCs w:val="28"/>
          <w:lang w:val="vi-VN"/>
        </w:rPr>
        <w:t xml:space="preserve"> 7,9 triệu đồng/tháng. Mức tăng thu nhập của người lao động </w:t>
      </w:r>
      <w:r w:rsidRPr="007C1101">
        <w:rPr>
          <w:rFonts w:ascii="Times New Roman" w:hAnsi="Times New Roman" w:cs="Times New Roman"/>
          <w:sz w:val="28"/>
          <w:szCs w:val="28"/>
          <w:lang w:val="vi-VN"/>
        </w:rPr>
        <w:t>cùng với</w:t>
      </w:r>
      <w:r w:rsidRPr="005A18FB">
        <w:rPr>
          <w:rFonts w:ascii="Times New Roman" w:hAnsi="Times New Roman" w:cs="Times New Roman"/>
          <w:sz w:val="28"/>
          <w:szCs w:val="28"/>
          <w:lang w:val="vi-VN"/>
        </w:rPr>
        <w:t xml:space="preserve"> </w:t>
      </w:r>
      <w:r w:rsidRPr="007C1101">
        <w:rPr>
          <w:rFonts w:ascii="Times New Roman" w:hAnsi="Times New Roman" w:cs="Times New Roman"/>
          <w:sz w:val="28"/>
          <w:szCs w:val="28"/>
          <w:lang w:val="vi-VN"/>
        </w:rPr>
        <w:t>lạm phát</w:t>
      </w:r>
      <w:r w:rsidRPr="005A18FB">
        <w:rPr>
          <w:rFonts w:ascii="Times New Roman" w:hAnsi="Times New Roman" w:cs="Times New Roman"/>
          <w:sz w:val="28"/>
          <w:szCs w:val="28"/>
          <w:lang w:val="vi-VN"/>
        </w:rPr>
        <w:t xml:space="preserve"> được kiểm soát</w:t>
      </w:r>
      <w:r w:rsidRPr="007C1101">
        <w:rPr>
          <w:rFonts w:ascii="Times New Roman" w:hAnsi="Times New Roman" w:cs="Times New Roman"/>
          <w:sz w:val="28"/>
          <w:szCs w:val="28"/>
          <w:lang w:val="vi-VN"/>
        </w:rPr>
        <w:t xml:space="preserve"> </w:t>
      </w:r>
      <w:r w:rsidRPr="005A18FB">
        <w:rPr>
          <w:rFonts w:ascii="Times New Roman" w:hAnsi="Times New Roman" w:cs="Times New Roman"/>
          <w:sz w:val="28"/>
          <w:szCs w:val="28"/>
          <w:lang w:val="vi-VN"/>
        </w:rPr>
        <w:t xml:space="preserve">góp phần cải thiện thu nhập thực và </w:t>
      </w:r>
      <w:r w:rsidRPr="007C1101">
        <w:rPr>
          <w:rFonts w:ascii="Times New Roman" w:hAnsi="Times New Roman" w:cs="Times New Roman"/>
          <w:sz w:val="28"/>
          <w:szCs w:val="28"/>
          <w:lang w:val="vi-VN"/>
        </w:rPr>
        <w:t xml:space="preserve">nâng cao </w:t>
      </w:r>
      <w:r w:rsidRPr="005A18FB">
        <w:rPr>
          <w:rFonts w:ascii="Times New Roman" w:hAnsi="Times New Roman" w:cs="Times New Roman"/>
          <w:sz w:val="28"/>
          <w:szCs w:val="28"/>
          <w:lang w:val="vi-VN"/>
        </w:rPr>
        <w:t>đời sống của người lao động.</w:t>
      </w:r>
    </w:p>
    <w:p w14:paraId="66BA90A4" w14:textId="77777777" w:rsidR="00B31BC4" w:rsidRPr="007C1101" w:rsidRDefault="00B31BC4" w:rsidP="005A18FB">
      <w:pPr>
        <w:spacing w:after="120" w:line="264" w:lineRule="auto"/>
        <w:ind w:firstLine="720"/>
        <w:jc w:val="both"/>
        <w:rPr>
          <w:rFonts w:ascii="Times New Roman" w:hAnsi="Times New Roman" w:cs="Times New Roman"/>
          <w:bCs/>
          <w:sz w:val="28"/>
          <w:szCs w:val="28"/>
          <w:lang w:val="vi-VN"/>
        </w:rPr>
      </w:pPr>
      <w:r w:rsidRPr="007C1101">
        <w:rPr>
          <w:rFonts w:ascii="Times New Roman" w:hAnsi="Times New Roman" w:cs="Times New Roman"/>
          <w:bCs/>
          <w:sz w:val="28"/>
          <w:szCs w:val="28"/>
          <w:lang w:val="vi-VN"/>
        </w:rPr>
        <w:t>Thu nhập bình quân của lao động làm công hưởng lương quý I/2026 là 10,0 triệu đồng/tháng, tăng 6,6%, tương ứng tăng 622 nghìn đồng so với cùng kỳ năm trước. Trong đó, thu nhập của lao động nam là 10,5 triệu đồng/tháng; lao động nữ là 9,5 triệu đồng/tháng; lao động ở khu vực thành thị là 11,2 triệu đồng/tháng; lao động ở khu vực nông thôn là 9,1 triệu đồng/tháng.</w:t>
      </w:r>
    </w:p>
    <w:p w14:paraId="1E4BBFF8" w14:textId="77777777" w:rsidR="00B31BC4" w:rsidRPr="007C1101" w:rsidRDefault="00B31BC4" w:rsidP="005A18FB">
      <w:pPr>
        <w:spacing w:after="120" w:line="264" w:lineRule="auto"/>
        <w:ind w:firstLine="720"/>
        <w:jc w:val="both"/>
        <w:rPr>
          <w:rFonts w:ascii="Times New Roman" w:hAnsi="Times New Roman" w:cs="Times New Roman"/>
          <w:b/>
          <w:i/>
          <w:sz w:val="28"/>
          <w:szCs w:val="28"/>
          <w:lang w:val="vi-VN"/>
        </w:rPr>
      </w:pPr>
      <w:r w:rsidRPr="007C1101">
        <w:rPr>
          <w:rFonts w:ascii="Times New Roman" w:hAnsi="Times New Roman" w:cs="Times New Roman"/>
          <w:b/>
          <w:i/>
          <w:sz w:val="28"/>
          <w:szCs w:val="28"/>
          <w:lang w:val="vi-VN"/>
        </w:rPr>
        <w:t>đ) Tỷ lệ thất nghiệp trong độ tuổi lao động</w:t>
      </w:r>
      <w:r w:rsidRPr="005A18FB">
        <w:rPr>
          <w:rStyle w:val="FootnoteReference"/>
          <w:rFonts w:ascii="Times New Roman" w:hAnsi="Times New Roman"/>
          <w:b/>
          <w:i/>
          <w:sz w:val="28"/>
          <w:szCs w:val="28"/>
        </w:rPr>
        <w:footnoteReference w:id="54"/>
      </w:r>
    </w:p>
    <w:p w14:paraId="5B103F25" w14:textId="77777777" w:rsidR="00B31BC4" w:rsidRPr="007C1101" w:rsidRDefault="00B31BC4" w:rsidP="005A18FB">
      <w:pPr>
        <w:spacing w:after="120" w:line="264" w:lineRule="auto"/>
        <w:ind w:firstLine="720"/>
        <w:jc w:val="both"/>
        <w:rPr>
          <w:rFonts w:ascii="Times New Roman" w:eastAsia="Calibri" w:hAnsi="Times New Roman" w:cs="Times New Roman"/>
          <w:bCs/>
          <w:sz w:val="28"/>
          <w:szCs w:val="28"/>
          <w:lang w:val="vi-VN"/>
        </w:rPr>
      </w:pPr>
      <w:r w:rsidRPr="007C1101">
        <w:rPr>
          <w:rFonts w:ascii="Times New Roman" w:eastAsia="Calibri" w:hAnsi="Times New Roman" w:cs="Times New Roman"/>
          <w:bCs/>
          <w:sz w:val="28"/>
          <w:szCs w:val="28"/>
          <w:lang w:val="vi-VN"/>
        </w:rPr>
        <w:t>Tỷ lệ thất nghiệp trong độ tuổi lao động quý I/2026 là 2,21%, hầu như không thay đổi so với quý trước và cùng kỳ năm trước. Tỷ lệ thất nghiệp của khu vực thành thị quý I năm nay là 2,46%, tiếp tục duy trì dưới 3,0%</w:t>
      </w:r>
      <w:r w:rsidRPr="005A18FB">
        <w:rPr>
          <w:rStyle w:val="FootnoteReference"/>
          <w:rFonts w:ascii="Times New Roman" w:eastAsia="Calibri" w:hAnsi="Times New Roman"/>
          <w:sz w:val="28"/>
          <w:szCs w:val="28"/>
        </w:rPr>
        <w:footnoteReference w:id="55"/>
      </w:r>
      <w:r w:rsidRPr="007C1101">
        <w:rPr>
          <w:rFonts w:ascii="Times New Roman" w:eastAsia="Calibri" w:hAnsi="Times New Roman" w:cs="Times New Roman"/>
          <w:bCs/>
          <w:sz w:val="28"/>
          <w:szCs w:val="28"/>
          <w:lang w:val="vi-VN"/>
        </w:rPr>
        <w:t xml:space="preserve">, thấp hơn mức mục tiêu đề ra tại Nghị quyết số 01/NQ-CP ngày 08/01/2026 của Chính phủ về nhiệm vụ, giải pháp chủ yếu thực hiện Kế hoạch phát triển kinh tế - xã hội và dự </w:t>
      </w:r>
      <w:r w:rsidRPr="007C1101">
        <w:rPr>
          <w:rFonts w:ascii="Times New Roman" w:eastAsia="Calibri" w:hAnsi="Times New Roman" w:cs="Times New Roman"/>
          <w:bCs/>
          <w:sz w:val="28"/>
          <w:szCs w:val="28"/>
          <w:lang w:val="vi-VN"/>
        </w:rPr>
        <w:lastRenderedPageBreak/>
        <w:t>toán ngân sách nhà nước năm 2026. Điều này phản ánh thị trường lao động khu vực thành thị tiếp tục được duy trì ổn định.</w:t>
      </w:r>
    </w:p>
    <w:p w14:paraId="1953552C" w14:textId="5BAC9FA1" w:rsidR="00B31BC4" w:rsidRPr="007C1101" w:rsidRDefault="00B31BC4" w:rsidP="00B31BC4">
      <w:pPr>
        <w:spacing w:before="100" w:after="100" w:line="257" w:lineRule="auto"/>
        <w:jc w:val="center"/>
        <w:rPr>
          <w:rFonts w:ascii="Arial" w:hAnsi="Arial" w:cs="Arial"/>
          <w:b/>
          <w:sz w:val="24"/>
          <w:szCs w:val="28"/>
          <w:lang w:val="vi-VN"/>
        </w:rPr>
      </w:pPr>
      <w:r w:rsidRPr="007C1101">
        <w:rPr>
          <w:rFonts w:ascii="Arial" w:hAnsi="Arial" w:cs="Arial"/>
          <w:b/>
          <w:sz w:val="24"/>
          <w:szCs w:val="28"/>
          <w:lang w:val="vi-VN"/>
        </w:rPr>
        <w:t>Hình 22. Số người thất nghiệp và tỷ lệ thất nghiệp trong độ tuổi lao động</w:t>
      </w:r>
      <w:r w:rsidRPr="007C1101">
        <w:rPr>
          <w:rFonts w:ascii="Arial" w:hAnsi="Arial" w:cs="Arial"/>
          <w:b/>
          <w:sz w:val="24"/>
          <w:szCs w:val="28"/>
          <w:lang w:val="vi-VN"/>
        </w:rPr>
        <w:br/>
        <w:t xml:space="preserve">các quý </w:t>
      </w:r>
      <w:r w:rsidR="0015220A" w:rsidRPr="007C1101">
        <w:rPr>
          <w:rFonts w:ascii="Arial" w:hAnsi="Arial" w:cs="Arial"/>
          <w:b/>
          <w:sz w:val="24"/>
          <w:szCs w:val="28"/>
          <w:lang w:val="vi-VN"/>
        </w:rPr>
        <w:t>giai đoạn</w:t>
      </w:r>
      <w:r w:rsidRPr="007C1101">
        <w:rPr>
          <w:rFonts w:ascii="Arial" w:hAnsi="Arial" w:cs="Arial"/>
          <w:b/>
          <w:sz w:val="24"/>
          <w:szCs w:val="28"/>
          <w:lang w:val="vi-VN"/>
        </w:rPr>
        <w:t xml:space="preserve"> 2023-2026</w:t>
      </w:r>
    </w:p>
    <w:p w14:paraId="2CF72D96" w14:textId="77777777" w:rsidR="00B31BC4" w:rsidRPr="00F45BF6" w:rsidRDefault="00B31BC4" w:rsidP="00B31BC4">
      <w:pPr>
        <w:spacing w:before="40" w:after="40" w:line="288" w:lineRule="auto"/>
        <w:jc w:val="center"/>
        <w:rPr>
          <w:rFonts w:ascii="Arial" w:hAnsi="Arial" w:cs="Arial"/>
          <w:b/>
          <w:sz w:val="24"/>
          <w:szCs w:val="28"/>
          <w:lang w:val="en-US"/>
        </w:rPr>
      </w:pPr>
      <w:r>
        <w:rPr>
          <w:noProof/>
          <w:lang w:val="en-US"/>
          <w14:ligatures w14:val="standardContextual"/>
        </w:rPr>
        <w:drawing>
          <wp:inline distT="0" distB="0" distL="0" distR="0" wp14:anchorId="43C40609" wp14:editId="75862E22">
            <wp:extent cx="5972175" cy="2802048"/>
            <wp:effectExtent l="0" t="0" r="9525" b="17780"/>
            <wp:docPr id="1597893197" name="Chart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1821714B-6877-3118-B324-EC5464A56F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19C9A9A" w14:textId="77777777" w:rsidR="00B31BC4" w:rsidRPr="007C1101" w:rsidRDefault="00B31BC4" w:rsidP="005A18FB">
      <w:pPr>
        <w:spacing w:after="120" w:line="264" w:lineRule="auto"/>
        <w:ind w:firstLine="720"/>
        <w:jc w:val="both"/>
        <w:rPr>
          <w:rFonts w:ascii="Times New Roman" w:eastAsia="Calibri" w:hAnsi="Times New Roman" w:cs="Times New Roman"/>
          <w:sz w:val="28"/>
          <w:szCs w:val="28"/>
          <w:lang w:val="vi-VN"/>
        </w:rPr>
      </w:pPr>
      <w:r w:rsidRPr="005A18FB">
        <w:rPr>
          <w:rFonts w:ascii="Times New Roman" w:eastAsia="Calibri" w:hAnsi="Times New Roman" w:cs="Times New Roman"/>
          <w:sz w:val="28"/>
          <w:szCs w:val="28"/>
          <w:lang w:val="vi-VN"/>
        </w:rPr>
        <w:t xml:space="preserve">Tỷ lệ thất nghiệp của thanh niên </w:t>
      </w:r>
      <w:r w:rsidRPr="005A18FB">
        <w:rPr>
          <w:rFonts w:ascii="Times New Roman" w:eastAsia="Calibri" w:hAnsi="Times New Roman" w:cs="Times New Roman"/>
          <w:sz w:val="28"/>
          <w:szCs w:val="28"/>
          <w:lang w:val="en-US"/>
        </w:rPr>
        <w:t xml:space="preserve">(từ </w:t>
      </w:r>
      <w:r w:rsidRPr="005A18FB">
        <w:rPr>
          <w:rFonts w:ascii="Times New Roman" w:eastAsia="Calibri" w:hAnsi="Times New Roman" w:cs="Times New Roman"/>
          <w:sz w:val="28"/>
          <w:szCs w:val="28"/>
          <w:lang w:val="vi-VN"/>
        </w:rPr>
        <w:t>15-24 tuổi</w:t>
      </w:r>
      <w:r w:rsidRPr="005A18FB">
        <w:rPr>
          <w:rFonts w:ascii="Times New Roman" w:eastAsia="Calibri" w:hAnsi="Times New Roman" w:cs="Times New Roman"/>
          <w:sz w:val="28"/>
          <w:szCs w:val="28"/>
          <w:lang w:val="en-US"/>
        </w:rPr>
        <w:t>)</w:t>
      </w:r>
      <w:r w:rsidRPr="005A18FB">
        <w:rPr>
          <w:rFonts w:ascii="Times New Roman" w:eastAsia="Calibri" w:hAnsi="Times New Roman" w:cs="Times New Roman"/>
          <w:sz w:val="28"/>
          <w:szCs w:val="28"/>
          <w:lang w:val="vi-VN"/>
        </w:rPr>
        <w:t xml:space="preserve"> quý </w:t>
      </w:r>
      <w:r w:rsidRPr="005A18FB">
        <w:rPr>
          <w:rFonts w:ascii="Times New Roman" w:eastAsia="Calibri" w:hAnsi="Times New Roman" w:cs="Times New Roman"/>
          <w:sz w:val="28"/>
          <w:szCs w:val="28"/>
        </w:rPr>
        <w:t>I</w:t>
      </w:r>
      <w:r w:rsidRPr="005A18FB">
        <w:rPr>
          <w:rFonts w:ascii="Times New Roman" w:eastAsia="Calibri" w:hAnsi="Times New Roman" w:cs="Times New Roman"/>
          <w:sz w:val="28"/>
          <w:szCs w:val="28"/>
          <w:lang w:val="vi-VN"/>
        </w:rPr>
        <w:t>/202</w:t>
      </w:r>
      <w:r w:rsidRPr="005A18FB">
        <w:rPr>
          <w:rFonts w:ascii="Times New Roman" w:eastAsia="Calibri" w:hAnsi="Times New Roman" w:cs="Times New Roman"/>
          <w:sz w:val="28"/>
          <w:szCs w:val="28"/>
          <w:lang w:val="en-US"/>
        </w:rPr>
        <w:t>6</w:t>
      </w:r>
      <w:r w:rsidRPr="005A18FB">
        <w:rPr>
          <w:rFonts w:ascii="Times New Roman" w:eastAsia="Calibri" w:hAnsi="Times New Roman" w:cs="Times New Roman"/>
          <w:sz w:val="28"/>
          <w:szCs w:val="28"/>
          <w:lang w:val="vi-VN"/>
        </w:rPr>
        <w:t xml:space="preserve"> là </w:t>
      </w:r>
      <w:r w:rsidRPr="005A18FB">
        <w:rPr>
          <w:rFonts w:ascii="Times New Roman" w:eastAsia="Calibri" w:hAnsi="Times New Roman" w:cs="Times New Roman"/>
          <w:sz w:val="28"/>
          <w:szCs w:val="28"/>
          <w:lang w:val="en-US"/>
        </w:rPr>
        <w:t>8,86</w:t>
      </w:r>
      <w:r w:rsidRPr="005A18FB">
        <w:rPr>
          <w:rFonts w:ascii="Times New Roman" w:eastAsia="Calibri" w:hAnsi="Times New Roman" w:cs="Times New Roman"/>
          <w:sz w:val="28"/>
          <w:szCs w:val="28"/>
          <w:lang w:val="vi-VN"/>
        </w:rPr>
        <w:t>%, giảm nhẹ 0,2 điểm phần trăm so với quý trước và tăng 0,9 điểm phần trăm so với cùng kỳ năm trước. Trong đó, tỷ lệ thất nghiệp của thanh niên ở khu vực thành thị là 10,7%, giảm 0,4 điểm phần trăm so với cùng kỳ năm trước; tỷ lệ thất nghiệp của thanh niên ở khu vực nông thôn là 7,8%, tăng 1,5 điểm phần trăm.</w:t>
      </w:r>
    </w:p>
    <w:p w14:paraId="3077FCF3" w14:textId="77777777" w:rsidR="00B31BC4" w:rsidRPr="007C1101" w:rsidRDefault="00B31BC4" w:rsidP="005A18FB">
      <w:pPr>
        <w:spacing w:after="120" w:line="264" w:lineRule="auto"/>
        <w:ind w:firstLine="720"/>
        <w:jc w:val="both"/>
        <w:rPr>
          <w:rFonts w:ascii="Times New Roman" w:eastAsia="Calibri" w:hAnsi="Times New Roman" w:cs="Times New Roman"/>
          <w:sz w:val="28"/>
          <w:szCs w:val="28"/>
          <w:lang w:val="vi-VN"/>
        </w:rPr>
      </w:pPr>
      <w:r w:rsidRPr="007C1101">
        <w:rPr>
          <w:rFonts w:ascii="Times New Roman" w:eastAsia="Calibri" w:hAnsi="Times New Roman" w:cs="Times New Roman"/>
          <w:sz w:val="28"/>
          <w:szCs w:val="28"/>
          <w:lang w:val="vi-VN"/>
        </w:rPr>
        <w:t>Trong quý I/2026, thanh niên (từ 15-24 tuổi) không có việc làm và không tham gia học tập, đào tạo là gần 1,6 triệu người, chiếm 11,4% tổng số thanh niên, tăng 172,6 nghìn người so với quý trước và tăng 212,5 nghìn người so với cùng kỳ năm trước. Trong đó, tỷ lệ thanh niên không có việc làm và không tham gia học tập, đào tạo ở khu vực thành thị là 8,9%; khu vực nông thôn là 13,0%; nữ thanh niên không có việc làm và không tham gia học tập, đào tạo là 12,8%; nam là 10,0%.</w:t>
      </w:r>
    </w:p>
    <w:p w14:paraId="062FB393" w14:textId="77777777" w:rsidR="00B31BC4" w:rsidRPr="007C1101" w:rsidRDefault="00B31BC4" w:rsidP="005A18FB">
      <w:pPr>
        <w:tabs>
          <w:tab w:val="left" w:pos="567"/>
        </w:tabs>
        <w:overflowPunct w:val="0"/>
        <w:autoSpaceDE w:val="0"/>
        <w:autoSpaceDN w:val="0"/>
        <w:adjustRightInd w:val="0"/>
        <w:spacing w:after="120" w:line="264" w:lineRule="auto"/>
        <w:ind w:firstLine="720"/>
        <w:jc w:val="both"/>
        <w:rPr>
          <w:rFonts w:ascii="Times New Roman" w:eastAsia="Calibri" w:hAnsi="Times New Roman" w:cs="Times New Roman"/>
          <w:b/>
          <w:i/>
          <w:sz w:val="28"/>
          <w:szCs w:val="28"/>
          <w:lang w:val="vi-VN"/>
        </w:rPr>
      </w:pPr>
      <w:r w:rsidRPr="007C1101">
        <w:rPr>
          <w:rFonts w:ascii="Times New Roman" w:eastAsia="Calibri" w:hAnsi="Times New Roman" w:cs="Times New Roman"/>
          <w:b/>
          <w:i/>
          <w:sz w:val="28"/>
          <w:szCs w:val="28"/>
          <w:lang w:val="vi-VN"/>
        </w:rPr>
        <w:t>e)</w:t>
      </w:r>
      <w:r w:rsidRPr="007C1101">
        <w:rPr>
          <w:rFonts w:ascii="Times New Roman" w:eastAsia="Calibri" w:hAnsi="Times New Roman" w:cs="Times New Roman"/>
          <w:b/>
          <w:sz w:val="28"/>
          <w:szCs w:val="28"/>
          <w:lang w:val="vi-VN"/>
        </w:rPr>
        <w:t xml:space="preserve"> </w:t>
      </w:r>
      <w:r w:rsidRPr="007C1101">
        <w:rPr>
          <w:rFonts w:ascii="Times New Roman" w:eastAsia="Calibri" w:hAnsi="Times New Roman" w:cs="Times New Roman"/>
          <w:b/>
          <w:i/>
          <w:sz w:val="28"/>
          <w:szCs w:val="28"/>
          <w:lang w:val="vi-VN"/>
        </w:rPr>
        <w:t>Tỷ lệ lao động không sử dụng hết tiềm năng</w:t>
      </w:r>
      <w:r w:rsidRPr="005A18FB">
        <w:rPr>
          <w:rStyle w:val="FootnoteReference"/>
          <w:rFonts w:ascii="Times New Roman" w:eastAsia="Calibri" w:hAnsi="Times New Roman"/>
          <w:b/>
          <w:i/>
          <w:sz w:val="28"/>
          <w:szCs w:val="28"/>
        </w:rPr>
        <w:footnoteReference w:id="56"/>
      </w:r>
    </w:p>
    <w:p w14:paraId="6F08B1D7" w14:textId="77777777" w:rsidR="00B31BC4" w:rsidRPr="007C1101" w:rsidRDefault="00B31BC4" w:rsidP="005A18FB">
      <w:pPr>
        <w:spacing w:after="120" w:line="264" w:lineRule="auto"/>
        <w:ind w:firstLine="720"/>
        <w:jc w:val="both"/>
        <w:rPr>
          <w:rFonts w:ascii="Times New Roman" w:hAnsi="Times New Roman" w:cs="Times New Roman"/>
          <w:sz w:val="28"/>
          <w:szCs w:val="28"/>
          <w:lang w:val="vi-VN"/>
        </w:rPr>
      </w:pPr>
      <w:r w:rsidRPr="007C1101">
        <w:rPr>
          <w:rFonts w:ascii="Times New Roman" w:hAnsi="Times New Roman" w:cs="Times New Roman"/>
          <w:sz w:val="28"/>
          <w:szCs w:val="28"/>
          <w:lang w:val="vi-VN"/>
        </w:rPr>
        <w:t xml:space="preserve">Tỷ lệ lao động không sử dụng hết tiềm năng của Việt Nam trong thời gian qua thường dao động ở mức 4,0%. Tỷ lệ lao động không sử dụng hết tiềm năng quý I/2026 là 4,2%. Trong đó, tỷ lệ lao động không sử dụng hết tiềm năng của khu vực thành thị là 3,9%; khu vực nông thôn là 4,3%. </w:t>
      </w:r>
    </w:p>
    <w:p w14:paraId="3F02CDB1" w14:textId="77777777" w:rsidR="002665F4" w:rsidRDefault="002665F4" w:rsidP="005A18FB">
      <w:pPr>
        <w:tabs>
          <w:tab w:val="left" w:pos="567"/>
        </w:tabs>
        <w:overflowPunct w:val="0"/>
        <w:autoSpaceDE w:val="0"/>
        <w:autoSpaceDN w:val="0"/>
        <w:adjustRightInd w:val="0"/>
        <w:spacing w:after="120" w:line="264" w:lineRule="auto"/>
        <w:ind w:firstLine="720"/>
        <w:jc w:val="both"/>
        <w:rPr>
          <w:rFonts w:ascii="Times New Roman" w:eastAsia="Calibri" w:hAnsi="Times New Roman" w:cs="Times New Roman"/>
          <w:b/>
          <w:i/>
          <w:sz w:val="28"/>
          <w:szCs w:val="28"/>
          <w:lang w:val="en-US"/>
        </w:rPr>
      </w:pPr>
    </w:p>
    <w:p w14:paraId="3B9B8216" w14:textId="69CB8038" w:rsidR="00B31BC4" w:rsidRPr="007C1101" w:rsidRDefault="00B31BC4" w:rsidP="005A18FB">
      <w:pPr>
        <w:tabs>
          <w:tab w:val="left" w:pos="567"/>
        </w:tabs>
        <w:overflowPunct w:val="0"/>
        <w:autoSpaceDE w:val="0"/>
        <w:autoSpaceDN w:val="0"/>
        <w:adjustRightInd w:val="0"/>
        <w:spacing w:after="120" w:line="264" w:lineRule="auto"/>
        <w:ind w:firstLine="720"/>
        <w:jc w:val="both"/>
        <w:rPr>
          <w:rFonts w:ascii="Times New Roman" w:eastAsia="Calibri" w:hAnsi="Times New Roman" w:cs="Times New Roman"/>
          <w:b/>
          <w:i/>
          <w:sz w:val="28"/>
          <w:szCs w:val="28"/>
          <w:lang w:val="vi-VN"/>
        </w:rPr>
      </w:pPr>
      <w:r w:rsidRPr="007C1101">
        <w:rPr>
          <w:rFonts w:ascii="Times New Roman" w:eastAsia="Calibri" w:hAnsi="Times New Roman" w:cs="Times New Roman"/>
          <w:b/>
          <w:i/>
          <w:sz w:val="28"/>
          <w:szCs w:val="28"/>
          <w:lang w:val="vi-VN"/>
        </w:rPr>
        <w:lastRenderedPageBreak/>
        <w:t>g)</w:t>
      </w:r>
      <w:r w:rsidRPr="007C1101">
        <w:rPr>
          <w:rFonts w:ascii="Times New Roman" w:eastAsia="Calibri" w:hAnsi="Times New Roman" w:cs="Times New Roman"/>
          <w:b/>
          <w:sz w:val="28"/>
          <w:szCs w:val="28"/>
          <w:lang w:val="vi-VN"/>
        </w:rPr>
        <w:t xml:space="preserve"> </w:t>
      </w:r>
      <w:r w:rsidRPr="007C1101">
        <w:rPr>
          <w:rFonts w:ascii="Times New Roman" w:eastAsia="Calibri" w:hAnsi="Times New Roman" w:cs="Times New Roman"/>
          <w:b/>
          <w:i/>
          <w:sz w:val="28"/>
          <w:szCs w:val="28"/>
          <w:lang w:val="vi-VN"/>
        </w:rPr>
        <w:t>Lao động làm công việc tự sản tự tiêu</w:t>
      </w:r>
    </w:p>
    <w:p w14:paraId="57DA5EEE" w14:textId="77777777" w:rsidR="00B31BC4" w:rsidRPr="007C1101" w:rsidRDefault="00B31BC4" w:rsidP="005A18FB">
      <w:pPr>
        <w:spacing w:after="120" w:line="264" w:lineRule="auto"/>
        <w:ind w:firstLine="720"/>
        <w:jc w:val="both"/>
        <w:rPr>
          <w:rFonts w:ascii="Times New Roman" w:hAnsi="Times New Roman" w:cs="Times New Roman"/>
          <w:sz w:val="28"/>
          <w:szCs w:val="28"/>
          <w:lang w:val="vi-VN"/>
        </w:rPr>
      </w:pPr>
      <w:r w:rsidRPr="007C1101">
        <w:rPr>
          <w:rFonts w:ascii="Times New Roman" w:hAnsi="Times New Roman" w:cs="Times New Roman"/>
          <w:iCs/>
          <w:sz w:val="28"/>
          <w:szCs w:val="28"/>
          <w:lang w:val="vi-VN"/>
        </w:rPr>
        <w:t>Lao động làm công việc tự sản tự tiêu quý I/2026</w:t>
      </w:r>
      <w:r w:rsidRPr="007C1101">
        <w:rPr>
          <w:rFonts w:ascii="Times New Roman" w:hAnsi="Times New Roman" w:cs="Times New Roman"/>
          <w:sz w:val="28"/>
          <w:szCs w:val="28"/>
          <w:lang w:val="vi-VN"/>
        </w:rPr>
        <w:t xml:space="preserve"> là hơn 3</w:t>
      </w:r>
      <w:r w:rsidRPr="005A18FB">
        <w:rPr>
          <w:rFonts w:ascii="Times New Roman" w:hAnsi="Times New Roman" w:cs="Times New Roman"/>
          <w:sz w:val="28"/>
          <w:szCs w:val="28"/>
          <w:lang w:val="vi-VN"/>
        </w:rPr>
        <w:t>,</w:t>
      </w:r>
      <w:r w:rsidRPr="007C1101">
        <w:rPr>
          <w:rFonts w:ascii="Times New Roman" w:hAnsi="Times New Roman" w:cs="Times New Roman"/>
          <w:sz w:val="28"/>
          <w:szCs w:val="28"/>
          <w:lang w:val="vi-VN"/>
        </w:rPr>
        <w:t>8 triệu người, tương đương so với cùng kỳ năm trước. Số lao động làm công việc tự sản tự tiêu tập trung chủ yếu ở khu vực nông thôn với 93,9% và tập trung ở nữ giới, chiếm 65,0%. Trong bối cảnh thị trường lao động ngày càng yêu cầu cao về tay nghề, kỹ năng, cơ hội để nhóm lao động này tìm kiếm được công việc tốt là rất khó khăn.</w:t>
      </w:r>
    </w:p>
    <w:p w14:paraId="4EBB7E13" w14:textId="0551A929" w:rsidR="006537BE" w:rsidRPr="005A18FB" w:rsidRDefault="006537BE" w:rsidP="005A18FB">
      <w:pPr>
        <w:tabs>
          <w:tab w:val="left" w:pos="709"/>
          <w:tab w:val="left" w:pos="1134"/>
        </w:tabs>
        <w:spacing w:after="120" w:line="264" w:lineRule="auto"/>
        <w:ind w:firstLine="720"/>
        <w:jc w:val="both"/>
        <w:rPr>
          <w:rFonts w:ascii="Times New Roman" w:hAnsi="Times New Roman" w:cs="Times New Roman"/>
          <w:b/>
          <w:iCs/>
          <w:sz w:val="28"/>
          <w:szCs w:val="28"/>
          <w:lang w:val="vi-VN"/>
        </w:rPr>
      </w:pPr>
      <w:r w:rsidRPr="005A18FB">
        <w:rPr>
          <w:rFonts w:ascii="Times New Roman" w:hAnsi="Times New Roman" w:cs="Times New Roman"/>
          <w:b/>
          <w:iCs/>
          <w:sz w:val="28"/>
          <w:szCs w:val="28"/>
          <w:lang w:val="vi-VN"/>
        </w:rPr>
        <w:t>2. Đời sống dân cư và bảo đảm an sinh xã hội</w:t>
      </w:r>
    </w:p>
    <w:p w14:paraId="29047848" w14:textId="6A241C40" w:rsidR="00EA2140" w:rsidRPr="007C1101" w:rsidRDefault="00EA2140" w:rsidP="005A18FB">
      <w:pPr>
        <w:spacing w:after="120" w:line="264" w:lineRule="auto"/>
        <w:ind w:firstLine="720"/>
        <w:jc w:val="both"/>
        <w:rPr>
          <w:rFonts w:ascii="Times New Roman" w:hAnsi="Times New Roman" w:cs="Times New Roman"/>
          <w:bCs/>
          <w:snapToGrid w:val="0"/>
          <w:sz w:val="28"/>
          <w:szCs w:val="28"/>
          <w:lang w:val="vi-VN"/>
        </w:rPr>
      </w:pPr>
      <w:r w:rsidRPr="007C1101">
        <w:rPr>
          <w:rFonts w:ascii="Times New Roman" w:hAnsi="Times New Roman" w:cs="Times New Roman"/>
          <w:sz w:val="28"/>
          <w:szCs w:val="28"/>
          <w:lang w:val="vi-VN"/>
        </w:rPr>
        <w:t>Theo kết quả điều tra lao động và việc làm hằng tháng</w:t>
      </w:r>
      <w:r w:rsidRPr="007C1101">
        <w:rPr>
          <w:rFonts w:ascii="Times New Roman" w:hAnsi="Times New Roman" w:cs="Times New Roman"/>
          <w:bCs/>
          <w:snapToGrid w:val="0"/>
          <w:sz w:val="28"/>
          <w:szCs w:val="28"/>
          <w:lang w:val="vi-VN"/>
        </w:rPr>
        <w:t>, t</w:t>
      </w:r>
      <w:r w:rsidRPr="007C1101">
        <w:rPr>
          <w:rFonts w:ascii="Times New Roman" w:hAnsi="Times New Roman" w:cs="Times New Roman"/>
          <w:snapToGrid w:val="0"/>
          <w:sz w:val="28"/>
          <w:szCs w:val="28"/>
          <w:lang w:val="vi-VN"/>
        </w:rPr>
        <w:t xml:space="preserve">ỷ lệ hộ đánh giá có thu nhập trong tháng Ba không thay đổi và tăng lên so với cùng kỳ năm trước là </w:t>
      </w:r>
      <w:r w:rsidRPr="007C1101">
        <w:rPr>
          <w:rFonts w:ascii="Times New Roman" w:hAnsi="Times New Roman" w:cs="Times New Roman"/>
          <w:bCs/>
          <w:snapToGrid w:val="0"/>
          <w:sz w:val="28"/>
          <w:szCs w:val="28"/>
          <w:lang w:val="vi-VN"/>
        </w:rPr>
        <w:t xml:space="preserve">96,6% (tăng 1,1 điểm phần trăm so với tháng trước và tăng 0,3 điểm phần trăm so với cùng kỳ năm trước); tỷ lệ hộ đánh giá có thu nhập giảm và không biết so với cùng kỳ năm trước là 3,4%. </w:t>
      </w:r>
    </w:p>
    <w:p w14:paraId="2B8724D8" w14:textId="065CC22F" w:rsidR="00EA2140" w:rsidRPr="007C1101" w:rsidRDefault="00EA2140" w:rsidP="005A18FB">
      <w:pPr>
        <w:spacing w:after="120" w:line="264" w:lineRule="auto"/>
        <w:ind w:firstLine="720"/>
        <w:jc w:val="both"/>
        <w:rPr>
          <w:rFonts w:ascii="Times New Roman" w:hAnsi="Times New Roman" w:cs="Times New Roman"/>
          <w:bCs/>
          <w:snapToGrid w:val="0"/>
          <w:lang w:val="vi-VN"/>
        </w:rPr>
      </w:pPr>
      <w:r w:rsidRPr="007C1101">
        <w:rPr>
          <w:rFonts w:ascii="Times New Roman" w:hAnsi="Times New Roman" w:cs="Times New Roman"/>
          <w:bCs/>
          <w:snapToGrid w:val="0"/>
          <w:sz w:val="28"/>
          <w:szCs w:val="28"/>
          <w:lang w:val="vi-VN"/>
        </w:rPr>
        <w:t xml:space="preserve">Cũng theo kết quả điều tra, tỷ lệ hộ đánh giá có thu nhập trong </w:t>
      </w:r>
      <w:r w:rsidRPr="007C1101">
        <w:rPr>
          <w:rFonts w:ascii="Times New Roman" w:hAnsi="Times New Roman" w:cs="Times New Roman"/>
          <w:snapToGrid w:val="0"/>
          <w:sz w:val="28"/>
          <w:szCs w:val="28"/>
          <w:lang w:val="vi-VN"/>
        </w:rPr>
        <w:t xml:space="preserve">quý I/2026 </w:t>
      </w:r>
      <w:r w:rsidRPr="007C1101">
        <w:rPr>
          <w:rFonts w:ascii="Times New Roman" w:hAnsi="Times New Roman" w:cs="Times New Roman"/>
          <w:bCs/>
          <w:snapToGrid w:val="0"/>
          <w:sz w:val="28"/>
          <w:szCs w:val="28"/>
          <w:lang w:val="vi-VN"/>
        </w:rPr>
        <w:t>tăng lên so với cùng kỳ năm 2025 là 31,8%; tỷ lệ hộ đánh giá có thu nhập không thay đổi là 64,0%; tỷ lệ hộ đánh giá có thu nhập giảm và không biết là 4,2%. S</w:t>
      </w:r>
      <w:r w:rsidRPr="007C1101">
        <w:rPr>
          <w:rFonts w:ascii="Times New Roman" w:hAnsi="Times New Roman" w:cs="Times New Roman"/>
          <w:iCs/>
          <w:snapToGrid w:val="0"/>
          <w:sz w:val="28"/>
          <w:szCs w:val="28"/>
          <w:lang w:val="vi-VN"/>
        </w:rPr>
        <w:t>o với quý IV/2025</w:t>
      </w:r>
      <w:r w:rsidRPr="007C1101">
        <w:rPr>
          <w:rFonts w:ascii="Times New Roman" w:hAnsi="Times New Roman" w:cs="Times New Roman"/>
          <w:bCs/>
          <w:snapToGrid w:val="0"/>
          <w:sz w:val="28"/>
          <w:szCs w:val="28"/>
          <w:lang w:val="vi-VN"/>
        </w:rPr>
        <w:t>, tỷ lệ hộ đánh giá có thu nhập tăng lên tăng 3,3 điểm phần trăm; tỷ lệ hộ đánh giá có thu nhập không đổi giảm 3,6 điểm phần trăm; tỷ lệ hộ đánh giá có thu nhập giảm và không biết tăng 0,3</w:t>
      </w:r>
      <w:r w:rsidRPr="005A18FB">
        <w:rPr>
          <w:rFonts w:ascii="Times New Roman" w:hAnsi="Times New Roman" w:cs="Times New Roman"/>
          <w:bCs/>
          <w:snapToGrid w:val="0"/>
          <w:sz w:val="28"/>
          <w:szCs w:val="28"/>
          <w:lang w:val="vi-VN"/>
        </w:rPr>
        <w:t xml:space="preserve"> điểm </w:t>
      </w:r>
      <w:r w:rsidRPr="007C1101">
        <w:rPr>
          <w:rFonts w:ascii="Times New Roman" w:hAnsi="Times New Roman" w:cs="Times New Roman"/>
          <w:bCs/>
          <w:snapToGrid w:val="0"/>
          <w:sz w:val="28"/>
          <w:szCs w:val="28"/>
          <w:lang w:val="vi-VN"/>
        </w:rPr>
        <w:t xml:space="preserve">phần trăm. </w:t>
      </w:r>
      <w:r w:rsidRPr="007C1101">
        <w:rPr>
          <w:rFonts w:ascii="Times New Roman" w:hAnsi="Times New Roman" w:cs="Times New Roman"/>
          <w:iCs/>
          <w:snapToGrid w:val="0"/>
          <w:sz w:val="28"/>
          <w:szCs w:val="28"/>
          <w:lang w:val="vi-VN"/>
        </w:rPr>
        <w:t>So với quý I/2025,</w:t>
      </w:r>
      <w:r w:rsidRPr="007C1101">
        <w:rPr>
          <w:rFonts w:ascii="Times New Roman" w:hAnsi="Times New Roman" w:cs="Times New Roman"/>
          <w:b/>
          <w:i/>
          <w:iCs/>
          <w:snapToGrid w:val="0"/>
          <w:sz w:val="28"/>
          <w:szCs w:val="28"/>
          <w:lang w:val="vi-VN"/>
        </w:rPr>
        <w:t xml:space="preserve"> </w:t>
      </w:r>
      <w:r w:rsidRPr="007C1101">
        <w:rPr>
          <w:rFonts w:ascii="Times New Roman" w:hAnsi="Times New Roman" w:cs="Times New Roman"/>
          <w:bCs/>
          <w:snapToGrid w:val="0"/>
          <w:sz w:val="28"/>
          <w:szCs w:val="28"/>
          <w:lang w:val="vi-VN"/>
        </w:rPr>
        <w:t>tỷ lệ hộ đánh giá có thu nhập tăng lên giảm 2,7 điểm phần trăm; tỷ lệ hộ đánh giá có thu nhập không đổi tăng 2,1 điểm phần trăm; tỷ lệ hộ đánh giá có thu nhập giảm và không biết tăng 0,6</w:t>
      </w:r>
      <w:r w:rsidRPr="005A18FB">
        <w:rPr>
          <w:rFonts w:ascii="Times New Roman" w:hAnsi="Times New Roman" w:cs="Times New Roman"/>
          <w:bCs/>
          <w:snapToGrid w:val="0"/>
          <w:sz w:val="28"/>
          <w:szCs w:val="28"/>
          <w:lang w:val="vi-VN"/>
        </w:rPr>
        <w:t xml:space="preserve"> điểm </w:t>
      </w:r>
      <w:r w:rsidRPr="007C1101">
        <w:rPr>
          <w:rFonts w:ascii="Times New Roman" w:hAnsi="Times New Roman" w:cs="Times New Roman"/>
          <w:bCs/>
          <w:snapToGrid w:val="0"/>
          <w:sz w:val="28"/>
          <w:szCs w:val="28"/>
          <w:lang w:val="vi-VN"/>
        </w:rPr>
        <w:t>phần trăm.</w:t>
      </w:r>
    </w:p>
    <w:p w14:paraId="7A9D3F44" w14:textId="0F717B0F" w:rsidR="00EA2140" w:rsidRPr="007C1101" w:rsidRDefault="00EA2140" w:rsidP="00EA2140">
      <w:pPr>
        <w:spacing w:after="0" w:line="288" w:lineRule="auto"/>
        <w:jc w:val="center"/>
        <w:rPr>
          <w:rFonts w:ascii="Arial" w:hAnsi="Arial" w:cs="Arial"/>
          <w:b/>
          <w:bCs/>
          <w:snapToGrid w:val="0"/>
          <w:sz w:val="24"/>
          <w:szCs w:val="24"/>
          <w:lang w:val="vi-VN"/>
        </w:rPr>
      </w:pPr>
      <w:r w:rsidRPr="007C1101">
        <w:rPr>
          <w:rFonts w:ascii="Arial" w:hAnsi="Arial" w:cs="Arial"/>
          <w:b/>
          <w:bCs/>
          <w:snapToGrid w:val="0"/>
          <w:sz w:val="24"/>
          <w:szCs w:val="24"/>
          <w:lang w:val="vi-VN"/>
        </w:rPr>
        <w:t xml:space="preserve">Hình </w:t>
      </w:r>
      <w:r w:rsidR="005A18FB" w:rsidRPr="007C1101">
        <w:rPr>
          <w:rFonts w:ascii="Arial" w:hAnsi="Arial" w:cs="Arial"/>
          <w:b/>
          <w:bCs/>
          <w:snapToGrid w:val="0"/>
          <w:sz w:val="24"/>
          <w:szCs w:val="24"/>
          <w:lang w:val="vi-VN"/>
        </w:rPr>
        <w:t>23</w:t>
      </w:r>
      <w:r w:rsidRPr="007C1101">
        <w:rPr>
          <w:rFonts w:ascii="Arial" w:hAnsi="Arial" w:cs="Arial"/>
          <w:b/>
          <w:bCs/>
          <w:snapToGrid w:val="0"/>
          <w:sz w:val="24"/>
          <w:szCs w:val="24"/>
          <w:lang w:val="vi-VN"/>
        </w:rPr>
        <w:t>. Tỷ lệ hộ đánh giá</w:t>
      </w:r>
      <w:r w:rsidRPr="007C1101" w:rsidDel="00B01136">
        <w:rPr>
          <w:rFonts w:ascii="Arial" w:hAnsi="Arial" w:cs="Arial"/>
          <w:b/>
          <w:bCs/>
          <w:snapToGrid w:val="0"/>
          <w:sz w:val="24"/>
          <w:szCs w:val="24"/>
          <w:lang w:val="vi-VN"/>
        </w:rPr>
        <w:t xml:space="preserve"> </w:t>
      </w:r>
      <w:r w:rsidRPr="007C1101">
        <w:rPr>
          <w:rFonts w:ascii="Arial" w:hAnsi="Arial" w:cs="Arial"/>
          <w:b/>
          <w:bCs/>
          <w:snapToGrid w:val="0"/>
          <w:sz w:val="24"/>
          <w:szCs w:val="24"/>
          <w:lang w:val="vi-VN"/>
        </w:rPr>
        <w:t>về thu nhập quý I năm 2025,</w:t>
      </w:r>
    </w:p>
    <w:p w14:paraId="7D911ADF" w14:textId="77777777" w:rsidR="00EA2140" w:rsidRPr="007C1101" w:rsidRDefault="00EA2140" w:rsidP="00EA2140">
      <w:pPr>
        <w:spacing w:after="0"/>
        <w:jc w:val="center"/>
        <w:rPr>
          <w:rFonts w:ascii="Arial" w:hAnsi="Arial" w:cs="Arial"/>
          <w:b/>
          <w:snapToGrid w:val="0"/>
          <w:sz w:val="24"/>
          <w:szCs w:val="24"/>
          <w:lang w:val="pt-BR"/>
        </w:rPr>
      </w:pPr>
      <w:r w:rsidRPr="007C1101">
        <w:rPr>
          <w:rFonts w:ascii="Arial" w:hAnsi="Arial" w:cs="Arial"/>
          <w:b/>
          <w:bCs/>
          <w:snapToGrid w:val="0"/>
          <w:sz w:val="24"/>
          <w:szCs w:val="24"/>
          <w:lang w:val="pt-BR"/>
        </w:rPr>
        <w:t>quý IV năm 2025 và quý I năm 2026</w:t>
      </w:r>
      <w:r w:rsidRPr="007C1101">
        <w:rPr>
          <w:rFonts w:ascii="Arial" w:hAnsi="Arial" w:cs="Arial"/>
          <w:b/>
          <w:snapToGrid w:val="0"/>
          <w:sz w:val="24"/>
          <w:szCs w:val="24"/>
          <w:lang w:val="pt-BR"/>
        </w:rPr>
        <w:t xml:space="preserve"> (%)</w:t>
      </w:r>
    </w:p>
    <w:p w14:paraId="7A1BEDEF" w14:textId="77777777" w:rsidR="00EA2140" w:rsidRDefault="00EA2140" w:rsidP="00EA2140">
      <w:pPr>
        <w:spacing w:after="120"/>
        <w:ind w:firstLine="567"/>
        <w:jc w:val="both"/>
        <w:rPr>
          <w:rStyle w:val="fontstyle01"/>
          <w:szCs w:val="28"/>
          <w:lang w:val="nl-NL"/>
        </w:rPr>
      </w:pPr>
      <w:r>
        <w:rPr>
          <w:bCs/>
          <w:i/>
          <w:noProof/>
          <w:snapToGrid w:val="0"/>
          <w:sz w:val="28"/>
          <w:szCs w:val="28"/>
          <w:lang w:val="en-US"/>
        </w:rPr>
        <w:drawing>
          <wp:inline distT="0" distB="0" distL="0" distR="0" wp14:anchorId="339A7AF5" wp14:editId="6C70A6F9">
            <wp:extent cx="5101528" cy="1797627"/>
            <wp:effectExtent l="0" t="0" r="4445" b="0"/>
            <wp:docPr id="18362253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20083" cy="1804165"/>
                    </a:xfrm>
                    <a:prstGeom prst="rect">
                      <a:avLst/>
                    </a:prstGeom>
                    <a:noFill/>
                  </pic:spPr>
                </pic:pic>
              </a:graphicData>
            </a:graphic>
          </wp:inline>
        </w:drawing>
      </w:r>
    </w:p>
    <w:p w14:paraId="1C83E1DD" w14:textId="15D59ED0" w:rsidR="00EA2140" w:rsidRPr="005A18FB" w:rsidRDefault="00EA2140" w:rsidP="005A18FB">
      <w:pPr>
        <w:tabs>
          <w:tab w:val="left" w:pos="851"/>
        </w:tabs>
        <w:spacing w:after="120" w:line="264" w:lineRule="auto"/>
        <w:ind w:firstLine="720"/>
        <w:jc w:val="both"/>
        <w:rPr>
          <w:rFonts w:ascii="Times New Roman" w:hAnsi="Times New Roman" w:cs="Times New Roman"/>
          <w:bCs/>
          <w:snapToGrid w:val="0"/>
          <w:sz w:val="28"/>
          <w:szCs w:val="28"/>
          <w:lang w:val="nl-NL"/>
        </w:rPr>
      </w:pPr>
      <w:r w:rsidRPr="005A18FB">
        <w:rPr>
          <w:rFonts w:ascii="Times New Roman" w:hAnsi="Times New Roman" w:cs="Times New Roman"/>
          <w:bCs/>
          <w:snapToGrid w:val="0"/>
          <w:sz w:val="28"/>
          <w:szCs w:val="28"/>
          <w:lang w:val="nl-NL"/>
        </w:rPr>
        <w:t>Các hộ có thu nhập trong quý I/2026 giảm so với cùng kỳ năm trước nhận định nguyên nhân</w:t>
      </w:r>
      <w:r w:rsidRPr="005A18FB">
        <w:rPr>
          <w:rStyle w:val="FootnoteReference"/>
          <w:rFonts w:ascii="Times New Roman" w:hAnsi="Times New Roman"/>
          <w:bCs/>
          <w:snapToGrid w:val="0"/>
          <w:sz w:val="28"/>
          <w:szCs w:val="28"/>
          <w:lang w:val="nl-NL"/>
        </w:rPr>
        <w:footnoteReference w:id="57"/>
      </w:r>
      <w:r w:rsidRPr="005A18FB">
        <w:rPr>
          <w:rFonts w:ascii="Times New Roman" w:hAnsi="Times New Roman" w:cs="Times New Roman"/>
          <w:bCs/>
          <w:snapToGrid w:val="0"/>
          <w:sz w:val="28"/>
          <w:szCs w:val="28"/>
          <w:lang w:val="nl-NL"/>
        </w:rPr>
        <w:t xml:space="preserve"> chủ yếu</w:t>
      </w:r>
      <w:r w:rsidRPr="005A18FB">
        <w:rPr>
          <w:rStyle w:val="fontstyle01"/>
          <w:rFonts w:cs="Times New Roman"/>
          <w:bCs/>
          <w:szCs w:val="28"/>
          <w:lang w:val="nl-NL"/>
        </w:rPr>
        <w:t>:</w:t>
      </w:r>
      <w:r w:rsidRPr="005A18FB">
        <w:rPr>
          <w:rFonts w:ascii="Times New Roman" w:hAnsi="Times New Roman" w:cs="Times New Roman"/>
          <w:bCs/>
          <w:snapToGrid w:val="0"/>
          <w:sz w:val="28"/>
          <w:szCs w:val="28"/>
          <w:lang w:val="nl-NL"/>
        </w:rPr>
        <w:t xml:space="preserve"> Do giá bán các sản phẩm từ các hoạt động sản xuất kinh doanh của hộ giảm (24,3%); do chi phí đầu vào cho các hoạt động sản xuất kinh doanh của hộ tăng (23,5%</w:t>
      </w:r>
      <w:r w:rsidRPr="005A18FB">
        <w:rPr>
          <w:rStyle w:val="fontstyle01"/>
          <w:rFonts w:cs="Times New Roman"/>
          <w:szCs w:val="28"/>
          <w:lang w:val="nl-NL"/>
        </w:rPr>
        <w:t xml:space="preserve">); </w:t>
      </w:r>
      <w:r w:rsidRPr="005A18FB">
        <w:rPr>
          <w:rFonts w:ascii="Times New Roman" w:hAnsi="Times New Roman" w:cs="Times New Roman"/>
          <w:bCs/>
          <w:snapToGrid w:val="0"/>
          <w:sz w:val="28"/>
          <w:szCs w:val="28"/>
          <w:lang w:val="nl-NL"/>
        </w:rPr>
        <w:t>do thành viên hộ bị ốm, bệnh</w:t>
      </w:r>
      <w:r w:rsidR="00502B11">
        <w:rPr>
          <w:rFonts w:ascii="Times New Roman" w:hAnsi="Times New Roman" w:cs="Times New Roman"/>
          <w:bCs/>
          <w:snapToGrid w:val="0"/>
          <w:sz w:val="28"/>
          <w:szCs w:val="28"/>
          <w:lang w:val="nl-NL"/>
        </w:rPr>
        <w:t xml:space="preserve">, </w:t>
      </w:r>
      <w:r w:rsidRPr="005A18FB">
        <w:rPr>
          <w:rFonts w:ascii="Times New Roman" w:hAnsi="Times New Roman" w:cs="Times New Roman"/>
          <w:bCs/>
          <w:snapToGrid w:val="0"/>
          <w:sz w:val="28"/>
          <w:szCs w:val="28"/>
          <w:lang w:val="nl-NL"/>
        </w:rPr>
        <w:t>chấn thương nặng</w:t>
      </w:r>
      <w:r w:rsidR="00502B11">
        <w:rPr>
          <w:rFonts w:ascii="Times New Roman" w:hAnsi="Times New Roman" w:cs="Times New Roman"/>
          <w:bCs/>
          <w:snapToGrid w:val="0"/>
          <w:sz w:val="28"/>
          <w:szCs w:val="28"/>
          <w:lang w:val="nl-NL"/>
        </w:rPr>
        <w:t xml:space="preserve"> </w:t>
      </w:r>
      <w:r w:rsidR="00502B11">
        <w:rPr>
          <w:rFonts w:ascii="Times New Roman" w:hAnsi="Times New Roman" w:cs="Times New Roman"/>
          <w:bCs/>
          <w:snapToGrid w:val="0"/>
          <w:sz w:val="28"/>
          <w:szCs w:val="28"/>
          <w:lang w:val="nl-NL"/>
        </w:rPr>
        <w:lastRenderedPageBreak/>
        <w:t xml:space="preserve">hoặc </w:t>
      </w:r>
      <w:r w:rsidRPr="005A18FB">
        <w:rPr>
          <w:rFonts w:ascii="Times New Roman" w:hAnsi="Times New Roman" w:cs="Times New Roman"/>
          <w:bCs/>
          <w:snapToGrid w:val="0"/>
          <w:sz w:val="28"/>
          <w:szCs w:val="28"/>
          <w:lang w:val="nl-NL"/>
        </w:rPr>
        <w:t>tử vong (22,6%); do quy mô các hoạt động sản xuất kinh doanh của hộ giảm (19,4%); do có thành viên tạm nghỉ việc (19,3%)</w:t>
      </w:r>
      <w:r w:rsidRPr="005A18FB">
        <w:rPr>
          <w:rStyle w:val="FootnoteReference"/>
          <w:rFonts w:ascii="Times New Roman" w:hAnsi="Times New Roman"/>
          <w:bCs/>
          <w:snapToGrid w:val="0"/>
          <w:sz w:val="28"/>
          <w:szCs w:val="28"/>
          <w:lang w:val="nl-NL"/>
        </w:rPr>
        <w:footnoteReference w:id="58"/>
      </w:r>
      <w:r w:rsidRPr="005A18FB">
        <w:rPr>
          <w:rFonts w:ascii="Times New Roman" w:hAnsi="Times New Roman" w:cs="Times New Roman"/>
          <w:bCs/>
          <w:snapToGrid w:val="0"/>
          <w:sz w:val="28"/>
          <w:szCs w:val="28"/>
          <w:lang w:val="nl-NL"/>
        </w:rPr>
        <w:t xml:space="preserve">. </w:t>
      </w:r>
    </w:p>
    <w:p w14:paraId="0A7C8E77" w14:textId="3C853F21" w:rsidR="00EA2140" w:rsidRPr="005A18FB" w:rsidRDefault="00EA2140" w:rsidP="005A18FB">
      <w:pPr>
        <w:spacing w:after="120" w:line="264" w:lineRule="auto"/>
        <w:ind w:firstLine="720"/>
        <w:jc w:val="both"/>
        <w:rPr>
          <w:rFonts w:ascii="Times New Roman" w:hAnsi="Times New Roman" w:cs="Times New Roman"/>
          <w:bCs/>
          <w:snapToGrid w:val="0"/>
          <w:sz w:val="28"/>
          <w:szCs w:val="28"/>
          <w:lang w:val="nl-NL"/>
        </w:rPr>
      </w:pPr>
      <w:r w:rsidRPr="005A18FB">
        <w:rPr>
          <w:rFonts w:ascii="Times New Roman" w:hAnsi="Times New Roman" w:cs="Times New Roman"/>
          <w:bCs/>
          <w:snapToGrid w:val="0"/>
          <w:sz w:val="28"/>
          <w:szCs w:val="28"/>
          <w:lang w:val="nl-NL"/>
        </w:rPr>
        <w:t xml:space="preserve">Trong quý I/2026, có 35,4% hộ cho biết đã trải qua ít nhất một sự kiện gây ảnh hưởng tiêu cực đến đời sống gia đình. Cụ thể: </w:t>
      </w:r>
      <w:r w:rsidR="00096E85">
        <w:rPr>
          <w:rFonts w:ascii="Times New Roman" w:hAnsi="Times New Roman" w:cs="Times New Roman"/>
          <w:bCs/>
          <w:snapToGrid w:val="0"/>
          <w:sz w:val="28"/>
          <w:szCs w:val="28"/>
          <w:lang w:val="nl-NL"/>
        </w:rPr>
        <w:t xml:space="preserve">31,6% hộ phải chịu những ảnh hưởng do giá cả hàng hóa, dịch vụ tăng cao; </w:t>
      </w:r>
      <w:r w:rsidRPr="005A18FB">
        <w:rPr>
          <w:rFonts w:ascii="Times New Roman" w:hAnsi="Times New Roman" w:cs="Times New Roman"/>
          <w:bCs/>
          <w:snapToGrid w:val="0"/>
          <w:sz w:val="28"/>
          <w:szCs w:val="28"/>
          <w:lang w:val="nl-NL"/>
        </w:rPr>
        <w:t>8,6% hộ chịu ảnh hưởng tiêu cực từ thiên tai, biến đổi khí hậu; 3,9% hộ chịu ảnh hưởng tiêu cực từ dịch bệnh đối với vật nuôi, cây trồng; 2,8% hộ chịu ảnh hưởng tiêu cực từ dịch bệnh đối với con người; 2,2% hộ chịu ảnh hưởng do thành viên hộ bị ốm, bệnh</w:t>
      </w:r>
      <w:r w:rsidR="00502B11">
        <w:rPr>
          <w:rFonts w:ascii="Times New Roman" w:hAnsi="Times New Roman" w:cs="Times New Roman"/>
          <w:bCs/>
          <w:snapToGrid w:val="0"/>
          <w:sz w:val="28"/>
          <w:szCs w:val="28"/>
          <w:lang w:val="nl-NL"/>
        </w:rPr>
        <w:t xml:space="preserve">, </w:t>
      </w:r>
      <w:r w:rsidRPr="005A18FB">
        <w:rPr>
          <w:rFonts w:ascii="Times New Roman" w:hAnsi="Times New Roman" w:cs="Times New Roman"/>
          <w:bCs/>
          <w:snapToGrid w:val="0"/>
          <w:sz w:val="28"/>
          <w:szCs w:val="28"/>
          <w:lang w:val="nl-NL"/>
        </w:rPr>
        <w:t>chấn thương nặng</w:t>
      </w:r>
      <w:r w:rsidR="00502B11">
        <w:rPr>
          <w:rFonts w:ascii="Times New Roman" w:hAnsi="Times New Roman" w:cs="Times New Roman"/>
          <w:bCs/>
          <w:snapToGrid w:val="0"/>
          <w:sz w:val="28"/>
          <w:szCs w:val="28"/>
          <w:lang w:val="nl-NL"/>
        </w:rPr>
        <w:t xml:space="preserve"> hoặc </w:t>
      </w:r>
      <w:r w:rsidRPr="005A18FB">
        <w:rPr>
          <w:rFonts w:ascii="Times New Roman" w:hAnsi="Times New Roman" w:cs="Times New Roman"/>
          <w:bCs/>
          <w:snapToGrid w:val="0"/>
          <w:sz w:val="28"/>
          <w:szCs w:val="28"/>
          <w:lang w:val="nl-NL"/>
        </w:rPr>
        <w:t>tử vong và 0,5% hộ chịu ảnh hưởng của hỏa hoạn, cháy nổ.</w:t>
      </w:r>
    </w:p>
    <w:p w14:paraId="67722107" w14:textId="77777777" w:rsidR="00EA2140" w:rsidRPr="005A18FB" w:rsidRDefault="00EA2140" w:rsidP="005A18FB">
      <w:pPr>
        <w:tabs>
          <w:tab w:val="left" w:pos="851"/>
        </w:tabs>
        <w:spacing w:after="120" w:line="264" w:lineRule="auto"/>
        <w:ind w:firstLine="720"/>
        <w:jc w:val="both"/>
        <w:rPr>
          <w:rFonts w:ascii="Times New Roman" w:hAnsi="Times New Roman" w:cs="Times New Roman"/>
          <w:bCs/>
          <w:snapToGrid w:val="0"/>
          <w:sz w:val="28"/>
          <w:szCs w:val="28"/>
          <w:lang w:val="nl-NL"/>
        </w:rPr>
      </w:pPr>
      <w:r w:rsidRPr="005A18FB">
        <w:rPr>
          <w:rFonts w:ascii="Times New Roman" w:hAnsi="Times New Roman" w:cs="Times New Roman"/>
          <w:bCs/>
          <w:snapToGrid w:val="0"/>
          <w:sz w:val="28"/>
          <w:szCs w:val="28"/>
          <w:lang w:val="nl-NL"/>
        </w:rPr>
        <w:t>Trong quý I năm nay, có 19,2% hộ gia đình được phỏng vấn nhận được trợ giúp từ các nguồn hỗ trợ khác nhau. Cụ thể, tỷ lệ hộ nhận được trợ giúp từ họ hàng, người thân là 9,9%; từ các chương trình, chính sách của địa phương là 7,5%; từ các chương trình, chính sách chung của quốc gia là 9,9%; từ các hoạt động từ thiện của các tổ chức và cá nhân khác là 2,9% và từ các nguồn khác là 0,09%.</w:t>
      </w:r>
    </w:p>
    <w:p w14:paraId="6C2DB80B" w14:textId="52F41233" w:rsidR="005F3218" w:rsidRDefault="00EA2140" w:rsidP="00790634">
      <w:pPr>
        <w:spacing w:before="120" w:after="120" w:line="240" w:lineRule="auto"/>
        <w:ind w:firstLine="720"/>
        <w:jc w:val="both"/>
        <w:rPr>
          <w:rStyle w:val="fontstyle01"/>
          <w:rFonts w:cs="Times New Roman"/>
          <w:bCs/>
          <w:iCs/>
          <w:szCs w:val="28"/>
          <w:lang w:val="nl-NL"/>
        </w:rPr>
      </w:pPr>
      <w:r w:rsidRPr="005A18FB">
        <w:rPr>
          <w:rFonts w:ascii="Times New Roman" w:hAnsi="Times New Roman" w:cs="Times New Roman"/>
          <w:sz w:val="28"/>
          <w:szCs w:val="28"/>
          <w:lang w:val="nl-NL"/>
        </w:rPr>
        <w:t>Công tác an sinh xã hội được các cấp từ Trung ương đến địa phương quan tâm thực hiện kịp thời, thiết thực.</w:t>
      </w:r>
      <w:r w:rsidRPr="005A18FB">
        <w:rPr>
          <w:rFonts w:ascii="Times New Roman" w:hAnsi="Times New Roman" w:cs="Times New Roman"/>
          <w:iCs/>
          <w:snapToGrid w:val="0"/>
          <w:sz w:val="28"/>
          <w:szCs w:val="28"/>
          <w:lang w:val="nl-NL"/>
        </w:rPr>
        <w:t xml:space="preserve"> Theo báo cáo tổng hợp từ các địa phương, từ đầu năm đến nay </w:t>
      </w:r>
      <w:r w:rsidRPr="007C1101">
        <w:rPr>
          <w:rStyle w:val="fontstyle01"/>
          <w:rFonts w:cs="Times New Roman"/>
          <w:bCs/>
          <w:iCs/>
          <w:szCs w:val="28"/>
          <w:lang w:val="nl-NL"/>
        </w:rPr>
        <w:t xml:space="preserve">(tính đến ngày 25/3/2026) tổng số tiền hỗ trợ an sinh xã hội cho các nhóm </w:t>
      </w:r>
      <w:r w:rsidR="00502B11">
        <w:rPr>
          <w:rStyle w:val="fontstyle01"/>
          <w:rFonts w:cs="Times New Roman"/>
          <w:bCs/>
          <w:iCs/>
          <w:szCs w:val="28"/>
          <w:lang w:val="nl-NL"/>
        </w:rPr>
        <w:t>đạt</w:t>
      </w:r>
      <w:r w:rsidR="00502B11" w:rsidRPr="007C1101">
        <w:rPr>
          <w:rStyle w:val="fontstyle01"/>
          <w:rFonts w:cs="Times New Roman"/>
          <w:bCs/>
          <w:iCs/>
          <w:szCs w:val="28"/>
          <w:lang w:val="nl-NL"/>
        </w:rPr>
        <w:t xml:space="preserve"> </w:t>
      </w:r>
      <w:r w:rsidRPr="007C1101">
        <w:rPr>
          <w:rStyle w:val="fontstyle01"/>
          <w:rFonts w:cs="Times New Roman"/>
          <w:bCs/>
          <w:iCs/>
          <w:szCs w:val="28"/>
          <w:lang w:val="nl-NL"/>
        </w:rPr>
        <w:t xml:space="preserve">gần 25,0 nghìn tỷ đồng, </w:t>
      </w:r>
      <w:r w:rsidR="00EF19AE" w:rsidRPr="00BD2A2F">
        <w:rPr>
          <w:rFonts w:ascii="Times New Roman" w:hAnsi="Times New Roman" w:cs="Times New Roman"/>
          <w:bCs/>
          <w:iCs/>
          <w:snapToGrid w:val="0"/>
          <w:spacing w:val="-2"/>
          <w:sz w:val="28"/>
          <w:szCs w:val="28"/>
          <w:lang w:val="nl-NL"/>
        </w:rPr>
        <w:t>tăng hơn 7,0 nghìn tỷ đồng (tăng gần 39,0%)</w:t>
      </w:r>
      <w:r w:rsidR="00EF19AE">
        <w:rPr>
          <w:rFonts w:ascii="Times New Roman" w:hAnsi="Times New Roman" w:cs="Times New Roman"/>
          <w:bCs/>
          <w:iCs/>
          <w:snapToGrid w:val="0"/>
          <w:spacing w:val="-2"/>
          <w:sz w:val="28"/>
          <w:szCs w:val="28"/>
          <w:lang w:val="nl-NL"/>
        </w:rPr>
        <w:t xml:space="preserve"> so với </w:t>
      </w:r>
      <w:r w:rsidR="00EF19AE" w:rsidRPr="00BD2A2F">
        <w:rPr>
          <w:rFonts w:ascii="Times New Roman" w:hAnsi="Times New Roman" w:cs="Times New Roman"/>
          <w:bCs/>
          <w:iCs/>
          <w:snapToGrid w:val="0"/>
          <w:sz w:val="28"/>
          <w:szCs w:val="28"/>
          <w:lang w:val="nl-NL"/>
        </w:rPr>
        <w:t>quý I/2025</w:t>
      </w:r>
      <w:r w:rsidR="00EF19AE">
        <w:rPr>
          <w:rFonts w:ascii="Times New Roman" w:hAnsi="Times New Roman" w:cs="Times New Roman"/>
          <w:bCs/>
          <w:iCs/>
          <w:snapToGrid w:val="0"/>
          <w:sz w:val="28"/>
          <w:szCs w:val="28"/>
          <w:lang w:val="nl-NL"/>
        </w:rPr>
        <w:t>. C</w:t>
      </w:r>
      <w:r w:rsidRPr="007C1101">
        <w:rPr>
          <w:rStyle w:val="fontstyle01"/>
          <w:rFonts w:cs="Times New Roman"/>
          <w:bCs/>
          <w:iCs/>
          <w:szCs w:val="28"/>
          <w:lang w:val="nl-NL"/>
        </w:rPr>
        <w:t>hi tiết cho từng nhóm đối tượng cụ thể như sau: Hỗ trợ cho người có công và thân nhân của người có công với cách mạng gần 12,7 nghìn tỷ đồng</w:t>
      </w:r>
      <w:r w:rsidR="00EF19AE">
        <w:rPr>
          <w:rStyle w:val="fontstyle01"/>
          <w:rFonts w:cs="Times New Roman"/>
          <w:bCs/>
          <w:iCs/>
          <w:szCs w:val="28"/>
          <w:lang w:val="nl-NL"/>
        </w:rPr>
        <w:t xml:space="preserve">, </w:t>
      </w:r>
      <w:r w:rsidR="00EF19AE" w:rsidRPr="00BD2A2F">
        <w:rPr>
          <w:rFonts w:ascii="Times New Roman" w:hAnsi="Times New Roman" w:cs="Times New Roman"/>
          <w:bCs/>
          <w:iCs/>
          <w:snapToGrid w:val="0"/>
          <w:sz w:val="28"/>
          <w:szCs w:val="28"/>
          <w:lang w:val="nl-NL"/>
        </w:rPr>
        <w:t>tăng 38,7%</w:t>
      </w:r>
      <w:r w:rsidR="00EF19AE">
        <w:rPr>
          <w:rFonts w:ascii="Times New Roman" w:hAnsi="Times New Roman" w:cs="Times New Roman"/>
          <w:bCs/>
          <w:iCs/>
          <w:snapToGrid w:val="0"/>
          <w:sz w:val="28"/>
          <w:szCs w:val="28"/>
          <w:lang w:val="nl-NL"/>
        </w:rPr>
        <w:t xml:space="preserve"> so với quý I/2025</w:t>
      </w:r>
      <w:r w:rsidRPr="007C1101">
        <w:rPr>
          <w:rStyle w:val="fontstyle01"/>
          <w:rFonts w:cs="Times New Roman"/>
          <w:bCs/>
          <w:iCs/>
          <w:szCs w:val="28"/>
          <w:lang w:val="nl-NL"/>
        </w:rPr>
        <w:t>; hỗ trợ cho đối tượng bảo trợ xã hội theo Nghị định số 20/2021/NĐ-CP gần 10,4 nghìn tỷ đồng</w:t>
      </w:r>
      <w:r w:rsidR="00EF19AE">
        <w:rPr>
          <w:rStyle w:val="fontstyle01"/>
          <w:rFonts w:cs="Times New Roman"/>
          <w:bCs/>
          <w:iCs/>
          <w:szCs w:val="28"/>
          <w:lang w:val="nl-NL"/>
        </w:rPr>
        <w:t xml:space="preserve">, </w:t>
      </w:r>
      <w:r w:rsidR="00EF19AE" w:rsidRPr="00BD2A2F">
        <w:rPr>
          <w:rFonts w:ascii="Times New Roman" w:hAnsi="Times New Roman" w:cs="Times New Roman"/>
          <w:bCs/>
          <w:iCs/>
          <w:snapToGrid w:val="0"/>
          <w:sz w:val="28"/>
          <w:szCs w:val="28"/>
          <w:lang w:val="nl-NL"/>
        </w:rPr>
        <w:t>tăng 53,5%</w:t>
      </w:r>
      <w:r w:rsidRPr="007C1101">
        <w:rPr>
          <w:rStyle w:val="fontstyle01"/>
          <w:rFonts w:cs="Times New Roman"/>
          <w:bCs/>
          <w:iCs/>
          <w:szCs w:val="28"/>
          <w:lang w:val="nl-NL"/>
        </w:rPr>
        <w:t>; hỗ trợ cho các hộ nghèo, hộ cận nghèo, hộ có hoàn cảnh khó khăn, hộ chính sách xã hội gần 1,6 nghìn tỷ đồng</w:t>
      </w:r>
      <w:r w:rsidR="00EF19AE">
        <w:rPr>
          <w:rStyle w:val="fontstyle01"/>
          <w:rFonts w:cs="Times New Roman"/>
          <w:bCs/>
          <w:iCs/>
          <w:szCs w:val="28"/>
          <w:lang w:val="nl-NL"/>
        </w:rPr>
        <w:t xml:space="preserve">, </w:t>
      </w:r>
      <w:r w:rsidR="00EF19AE" w:rsidRPr="00BD2A2F">
        <w:rPr>
          <w:rFonts w:ascii="Times New Roman" w:hAnsi="Times New Roman" w:cs="Times New Roman"/>
          <w:bCs/>
          <w:iCs/>
          <w:snapToGrid w:val="0"/>
          <w:sz w:val="28"/>
          <w:szCs w:val="28"/>
          <w:lang w:val="nl-NL"/>
        </w:rPr>
        <w:t>giảm 15,3%</w:t>
      </w:r>
      <w:r w:rsidRPr="007C1101">
        <w:rPr>
          <w:rStyle w:val="fontstyle01"/>
          <w:rFonts w:cs="Times New Roman"/>
          <w:bCs/>
          <w:iCs/>
          <w:szCs w:val="28"/>
          <w:lang w:val="nl-NL"/>
        </w:rPr>
        <w:t>; hỗ trợ bất thường khác phát sinh tại địa phương gần 366,2 tỷ đồng</w:t>
      </w:r>
      <w:r w:rsidR="00EF19AE">
        <w:rPr>
          <w:rStyle w:val="fontstyle01"/>
          <w:rFonts w:cs="Times New Roman"/>
          <w:bCs/>
          <w:iCs/>
          <w:szCs w:val="28"/>
          <w:lang w:val="nl-NL"/>
        </w:rPr>
        <w:t xml:space="preserve">, </w:t>
      </w:r>
      <w:r w:rsidR="00EF19AE" w:rsidRPr="00BD2A2F">
        <w:rPr>
          <w:rFonts w:ascii="Times New Roman" w:hAnsi="Times New Roman" w:cs="Times New Roman"/>
          <w:bCs/>
          <w:iCs/>
          <w:snapToGrid w:val="0"/>
          <w:sz w:val="28"/>
          <w:szCs w:val="28"/>
          <w:lang w:val="nl-NL"/>
        </w:rPr>
        <w:t>tăng 66,5%</w:t>
      </w:r>
      <w:r w:rsidRPr="007C1101">
        <w:rPr>
          <w:rStyle w:val="fontstyle01"/>
          <w:rFonts w:cs="Times New Roman"/>
          <w:bCs/>
          <w:iCs/>
          <w:szCs w:val="28"/>
          <w:lang w:val="nl-NL"/>
        </w:rPr>
        <w:t>.</w:t>
      </w:r>
      <w:r w:rsidR="005F3218">
        <w:rPr>
          <w:rStyle w:val="fontstyle01"/>
          <w:rFonts w:cs="Times New Roman"/>
          <w:bCs/>
          <w:iCs/>
          <w:szCs w:val="28"/>
          <w:lang w:val="nl-NL"/>
        </w:rPr>
        <w:t xml:space="preserve"> </w:t>
      </w:r>
    </w:p>
    <w:p w14:paraId="62C1DABB" w14:textId="31F44BE1" w:rsidR="00EF19AE" w:rsidRPr="00790634" w:rsidRDefault="00EA2140" w:rsidP="00790634">
      <w:pPr>
        <w:spacing w:after="120" w:line="264" w:lineRule="auto"/>
        <w:ind w:firstLine="720"/>
        <w:jc w:val="both"/>
        <w:rPr>
          <w:rFonts w:ascii="Times New Roman" w:hAnsi="Times New Roman" w:cs="Times New Roman"/>
          <w:bCs/>
          <w:snapToGrid w:val="0"/>
          <w:sz w:val="28"/>
          <w:szCs w:val="28"/>
          <w:lang w:val="nl-NL"/>
        </w:rPr>
      </w:pPr>
      <w:r w:rsidRPr="007C1101">
        <w:rPr>
          <w:rStyle w:val="fontstyle01"/>
          <w:rFonts w:cs="Times New Roman"/>
          <w:bCs/>
          <w:iCs/>
          <w:szCs w:val="28"/>
          <w:lang w:val="nl-NL"/>
        </w:rPr>
        <w:t xml:space="preserve"> </w:t>
      </w:r>
      <w:r w:rsidR="006E6D25">
        <w:rPr>
          <w:rFonts w:ascii="Times New Roman" w:hAnsi="Times New Roman" w:cs="Times New Roman"/>
          <w:bCs/>
          <w:snapToGrid w:val="0"/>
          <w:sz w:val="28"/>
          <w:szCs w:val="28"/>
        </w:rPr>
        <w:t>T</w:t>
      </w:r>
      <w:r w:rsidR="006E6D25" w:rsidRPr="00ED0B8E">
        <w:rPr>
          <w:rFonts w:ascii="Times New Roman" w:hAnsi="Times New Roman" w:cs="Times New Roman"/>
          <w:bCs/>
          <w:snapToGrid w:val="0"/>
          <w:sz w:val="28"/>
          <w:szCs w:val="28"/>
        </w:rPr>
        <w:t xml:space="preserve">ính đến ngày 25/3/2026, </w:t>
      </w:r>
      <w:r w:rsidR="006E6D25">
        <w:rPr>
          <w:rFonts w:ascii="Times New Roman" w:hAnsi="Times New Roman" w:cs="Times New Roman"/>
          <w:bCs/>
          <w:snapToGrid w:val="0"/>
          <w:sz w:val="28"/>
          <w:szCs w:val="28"/>
        </w:rPr>
        <w:t>b</w:t>
      </w:r>
      <w:r w:rsidR="006E6D25" w:rsidRPr="00ED0B8E">
        <w:rPr>
          <w:rFonts w:ascii="Times New Roman" w:hAnsi="Times New Roman" w:cs="Times New Roman"/>
          <w:bCs/>
          <w:snapToGrid w:val="0"/>
          <w:sz w:val="28"/>
          <w:szCs w:val="28"/>
        </w:rPr>
        <w:t xml:space="preserve">ảo hiểm xã hội đã cấp phát </w:t>
      </w:r>
      <w:r w:rsidRPr="007C1101">
        <w:rPr>
          <w:rStyle w:val="fontstyle01"/>
          <w:rFonts w:cs="Times New Roman"/>
          <w:szCs w:val="28"/>
          <w:lang w:val="nl-NL"/>
        </w:rPr>
        <w:t>hơn 32,6 triệu thẻ bảo hiểm y tế</w:t>
      </w:r>
      <w:r w:rsidR="00502B11">
        <w:rPr>
          <w:rStyle w:val="fontstyle01"/>
          <w:rFonts w:cs="Times New Roman"/>
          <w:szCs w:val="28"/>
          <w:lang w:val="nl-NL"/>
        </w:rPr>
        <w:t xml:space="preserve">, </w:t>
      </w:r>
      <w:r w:rsidRPr="007C1101">
        <w:rPr>
          <w:rStyle w:val="fontstyle01"/>
          <w:rFonts w:cs="Times New Roman"/>
          <w:szCs w:val="28"/>
          <w:lang w:val="nl-NL"/>
        </w:rPr>
        <w:t>sổ</w:t>
      </w:r>
      <w:r w:rsidR="00502B11">
        <w:rPr>
          <w:rStyle w:val="fontstyle01"/>
          <w:rFonts w:cs="Times New Roman"/>
          <w:szCs w:val="28"/>
          <w:lang w:val="nl-NL"/>
        </w:rPr>
        <w:t xml:space="preserve"> hoặc </w:t>
      </w:r>
      <w:r w:rsidRPr="007C1101">
        <w:rPr>
          <w:rStyle w:val="fontstyle01"/>
          <w:rFonts w:cs="Times New Roman"/>
          <w:szCs w:val="28"/>
          <w:lang w:val="nl-NL"/>
        </w:rPr>
        <w:t>thẻ khám chữa bệnh miễn phí</w:t>
      </w:r>
      <w:r w:rsidRPr="005A18FB">
        <w:rPr>
          <w:rFonts w:ascii="Times New Roman" w:hAnsi="Times New Roman" w:cs="Times New Roman"/>
          <w:bCs/>
          <w:sz w:val="28"/>
          <w:szCs w:val="28"/>
          <w:lang w:val="nl-NL"/>
        </w:rPr>
        <w:t xml:space="preserve"> cho các đối tượng thụ hưởng</w:t>
      </w:r>
      <w:r w:rsidR="00EF19AE">
        <w:rPr>
          <w:rFonts w:ascii="Times New Roman" w:hAnsi="Times New Roman" w:cs="Times New Roman"/>
          <w:bCs/>
          <w:sz w:val="28"/>
          <w:szCs w:val="28"/>
          <w:lang w:val="nl-NL"/>
        </w:rPr>
        <w:t xml:space="preserve">, </w:t>
      </w:r>
      <w:r w:rsidR="00EF19AE" w:rsidRPr="00BD2A2F">
        <w:rPr>
          <w:rFonts w:ascii="Times New Roman" w:hAnsi="Times New Roman" w:cs="Times New Roman"/>
          <w:bCs/>
          <w:snapToGrid w:val="0"/>
          <w:sz w:val="28"/>
          <w:szCs w:val="28"/>
          <w:lang w:val="nl-NL"/>
        </w:rPr>
        <w:t>tăng 22,2%</w:t>
      </w:r>
      <w:r w:rsidR="00EF19AE">
        <w:rPr>
          <w:rFonts w:ascii="Times New Roman" w:hAnsi="Times New Roman" w:cs="Times New Roman"/>
          <w:bCs/>
          <w:snapToGrid w:val="0"/>
          <w:sz w:val="28"/>
          <w:szCs w:val="28"/>
          <w:lang w:val="nl-NL"/>
        </w:rPr>
        <w:t xml:space="preserve"> </w:t>
      </w:r>
      <w:r w:rsidR="00EF19AE">
        <w:rPr>
          <w:rFonts w:ascii="Times New Roman" w:hAnsi="Times New Roman" w:cs="Times New Roman"/>
          <w:bCs/>
          <w:sz w:val="28"/>
          <w:szCs w:val="28"/>
          <w:lang w:val="nl-NL"/>
        </w:rPr>
        <w:t xml:space="preserve">so với </w:t>
      </w:r>
      <w:r w:rsidR="00EF19AE" w:rsidRPr="00790634">
        <w:rPr>
          <w:rFonts w:ascii="Times New Roman" w:hAnsi="Times New Roman" w:cs="Times New Roman"/>
          <w:bCs/>
          <w:snapToGrid w:val="0"/>
          <w:sz w:val="28"/>
          <w:szCs w:val="28"/>
          <w:lang w:val="nl-NL"/>
        </w:rPr>
        <w:t>quý I/202</w:t>
      </w:r>
      <w:r w:rsidR="00EF19AE">
        <w:rPr>
          <w:rFonts w:ascii="Times New Roman" w:hAnsi="Times New Roman" w:cs="Times New Roman"/>
          <w:bCs/>
          <w:snapToGrid w:val="0"/>
          <w:sz w:val="28"/>
          <w:szCs w:val="28"/>
          <w:lang w:val="nl-NL"/>
        </w:rPr>
        <w:t>5</w:t>
      </w:r>
      <w:r w:rsidR="00EF19AE" w:rsidRPr="00790634">
        <w:rPr>
          <w:rFonts w:ascii="Times New Roman" w:hAnsi="Times New Roman" w:cs="Times New Roman"/>
          <w:bCs/>
          <w:snapToGrid w:val="0"/>
          <w:sz w:val="28"/>
          <w:szCs w:val="28"/>
          <w:lang w:val="nl-NL"/>
        </w:rPr>
        <w:t xml:space="preserve"> .</w:t>
      </w:r>
    </w:p>
    <w:p w14:paraId="1BAC1C9A" w14:textId="077C694B" w:rsidR="00EA2140" w:rsidRDefault="00EA2140" w:rsidP="005A18FB">
      <w:pPr>
        <w:pStyle w:val="BodyTextIndent"/>
        <w:tabs>
          <w:tab w:val="left" w:pos="0"/>
          <w:tab w:val="left" w:pos="720"/>
        </w:tabs>
        <w:spacing w:after="120" w:line="264" w:lineRule="auto"/>
        <w:ind w:firstLine="720"/>
        <w:rPr>
          <w:rFonts w:ascii="Times New Roman" w:hAnsi="Times New Roman" w:cs="Times New Roman"/>
          <w:bCs/>
          <w:snapToGrid w:val="0"/>
          <w:lang w:val="nl-NL"/>
        </w:rPr>
      </w:pPr>
      <w:r w:rsidRPr="005A18FB">
        <w:rPr>
          <w:rFonts w:ascii="Times New Roman" w:hAnsi="Times New Roman" w:cs="Times New Roman"/>
          <w:bCs/>
          <w:snapToGrid w:val="0"/>
          <w:lang w:val="nl-NL"/>
        </w:rPr>
        <w:t xml:space="preserve">Về hỗ trợ gạo, </w:t>
      </w:r>
      <w:r w:rsidRPr="007C1101">
        <w:rPr>
          <w:rFonts w:ascii="Times New Roman" w:hAnsi="Times New Roman" w:cs="Times New Roman"/>
          <w:bCs/>
          <w:snapToGrid w:val="0"/>
          <w:lang w:val="nl-NL"/>
        </w:rPr>
        <w:t xml:space="preserve">tính từ đầu năm đến ngày 27/3/2026, </w:t>
      </w:r>
      <w:r w:rsidRPr="005A18FB">
        <w:rPr>
          <w:rFonts w:ascii="Times New Roman" w:hAnsi="Times New Roman" w:cs="Times New Roman"/>
          <w:bCs/>
          <w:snapToGrid w:val="0"/>
          <w:lang w:val="fr-FR"/>
        </w:rPr>
        <w:t xml:space="preserve">Chính phủ đã hỗ trợ cho người dân 15,3 nghìn tấn gạo, trong đó: Hỗ trợ gần 9,1 nghìn tấn gạo cứu đói nhân dịp Tết Nguyên đán cho 604,6 nghìn nhân khẩu; hỗ trợ </w:t>
      </w:r>
      <w:r w:rsidRPr="005A18FB">
        <w:rPr>
          <w:rStyle w:val="fontstyle01"/>
          <w:rFonts w:cs="Times New Roman"/>
          <w:lang w:val="fr-FR"/>
        </w:rPr>
        <w:t>5,6 nghìn tấn gạo cứu đói giáp hạt cho 372,9 nghìn nhân khẩu; hỗ trợ hơn 604 tấn gạo khắc phục hậu quả thiên tai, mưa lũ cho 40,3 nghìn nhân khẩu</w:t>
      </w:r>
      <w:r w:rsidRPr="005A18FB">
        <w:rPr>
          <w:rFonts w:ascii="Times New Roman" w:hAnsi="Times New Roman" w:cs="Times New Roman"/>
          <w:bCs/>
          <w:snapToGrid w:val="0"/>
          <w:lang w:val="fr-FR"/>
        </w:rPr>
        <w:t>.</w:t>
      </w:r>
      <w:r w:rsidRPr="007C1101">
        <w:rPr>
          <w:rFonts w:ascii="Times New Roman" w:hAnsi="Times New Roman" w:cs="Times New Roman"/>
          <w:bCs/>
          <w:snapToGrid w:val="0"/>
          <w:lang w:val="nl-NL"/>
        </w:rPr>
        <w:t xml:space="preserve"> </w:t>
      </w:r>
    </w:p>
    <w:p w14:paraId="25A1B5C5" w14:textId="0281D3EC" w:rsidR="000518B0" w:rsidRDefault="000518B0" w:rsidP="000518B0">
      <w:pPr>
        <w:spacing w:after="120" w:line="259" w:lineRule="auto"/>
        <w:ind w:firstLine="720"/>
        <w:jc w:val="both"/>
        <w:rPr>
          <w:rFonts w:ascii="Times New Roman" w:hAnsi="Times New Roman" w:cs="Times New Roman"/>
          <w:sz w:val="28"/>
          <w:szCs w:val="28"/>
          <w:lang w:val="en-US"/>
        </w:rPr>
      </w:pPr>
      <w:r w:rsidRPr="00E27CCA">
        <w:rPr>
          <w:rFonts w:ascii="Times New Roman" w:hAnsi="Times New Roman" w:cs="Times New Roman"/>
          <w:sz w:val="28"/>
          <w:szCs w:val="28"/>
          <w:lang w:val="en-US"/>
        </w:rPr>
        <w:t xml:space="preserve">Về “Chiến dịch Quang Trung”, sau 1,5 tháng triển khai, Chiến dịch đã vượt tiến độ 2 tuần, 34.759 nhà bị hư hỏng </w:t>
      </w:r>
      <w:r w:rsidR="00DB6C48">
        <w:rPr>
          <w:rFonts w:ascii="Times New Roman" w:hAnsi="Times New Roman" w:cs="Times New Roman"/>
          <w:sz w:val="28"/>
          <w:szCs w:val="28"/>
          <w:lang w:val="en-US"/>
        </w:rPr>
        <w:t xml:space="preserve">được </w:t>
      </w:r>
      <w:r w:rsidRPr="00E27CCA">
        <w:rPr>
          <w:rFonts w:ascii="Times New Roman" w:hAnsi="Times New Roman" w:cs="Times New Roman"/>
          <w:sz w:val="28"/>
          <w:szCs w:val="28"/>
          <w:lang w:val="en-US"/>
        </w:rPr>
        <w:t xml:space="preserve">hoàn thành sửa chữa để người dân trở </w:t>
      </w:r>
      <w:r w:rsidRPr="00E27CCA">
        <w:rPr>
          <w:rFonts w:ascii="Times New Roman" w:hAnsi="Times New Roman" w:cs="Times New Roman"/>
          <w:sz w:val="28"/>
          <w:szCs w:val="28"/>
          <w:lang w:val="en-US"/>
        </w:rPr>
        <w:lastRenderedPageBreak/>
        <w:t xml:space="preserve">về ở trước ngày 31/12/2025, toàn bộ 1.597 nhà bị sập, đổ, lũ cuốn trôi được xây dựng lại và hoàn thành trước ngày 15/01/2026 để người dân có mái nhà kiên cố, chào </w:t>
      </w:r>
      <w:r w:rsidR="00604C03">
        <w:rPr>
          <w:rFonts w:ascii="Times New Roman" w:hAnsi="Times New Roman" w:cs="Times New Roman"/>
          <w:sz w:val="28"/>
          <w:szCs w:val="28"/>
          <w:lang w:val="en-US"/>
        </w:rPr>
        <w:t xml:space="preserve">mừng </w:t>
      </w:r>
      <w:r w:rsidRPr="00E27CCA">
        <w:rPr>
          <w:rFonts w:ascii="Times New Roman" w:hAnsi="Times New Roman" w:cs="Times New Roman"/>
          <w:sz w:val="28"/>
          <w:szCs w:val="28"/>
          <w:lang w:val="en-US"/>
        </w:rPr>
        <w:t>Đại hội Đảng toàn quốc lần thứ XIV và chuẩn bị đón xuân mới</w:t>
      </w:r>
      <w:r w:rsidRPr="00E27CCA">
        <w:rPr>
          <w:rFonts w:ascii="Times New Roman" w:hAnsi="Times New Roman" w:cs="Times New Roman"/>
          <w:sz w:val="28"/>
          <w:szCs w:val="28"/>
          <w:vertAlign w:val="superscript"/>
          <w:lang w:val="en-US"/>
        </w:rPr>
        <w:footnoteReference w:id="59"/>
      </w:r>
      <w:r w:rsidRPr="00E27CCA">
        <w:rPr>
          <w:rFonts w:ascii="Times New Roman" w:hAnsi="Times New Roman" w:cs="Times New Roman"/>
          <w:sz w:val="28"/>
          <w:szCs w:val="28"/>
          <w:lang w:val="en-US"/>
        </w:rPr>
        <w:t>.</w:t>
      </w:r>
    </w:p>
    <w:p w14:paraId="47C7013C" w14:textId="49ABC94B" w:rsidR="000518B0" w:rsidRPr="00C8244B" w:rsidRDefault="000518B0" w:rsidP="000518B0">
      <w:pPr>
        <w:spacing w:after="120" w:line="259" w:lineRule="auto"/>
        <w:ind w:firstLine="720"/>
        <w:jc w:val="both"/>
        <w:rPr>
          <w:rFonts w:ascii="Times New Roman" w:hAnsi="Times New Roman" w:cs="Times New Roman"/>
          <w:spacing w:val="-2"/>
          <w:sz w:val="28"/>
          <w:szCs w:val="28"/>
          <w:lang w:val="en-US"/>
        </w:rPr>
      </w:pPr>
      <w:r w:rsidRPr="00C8244B">
        <w:rPr>
          <w:rFonts w:ascii="Times New Roman" w:hAnsi="Times New Roman" w:cs="Times New Roman"/>
          <w:spacing w:val="-2"/>
          <w:sz w:val="28"/>
          <w:szCs w:val="28"/>
          <w:lang w:val="en-US"/>
        </w:rPr>
        <w:t>Thực hiện Thông báo Kết luận số 81-TB/TW ngày 18/7/2025 của Bộ Chính trị về chủ trương đầu tư xây dựng trường học cho các xã biên giới, n</w:t>
      </w:r>
      <w:r w:rsidRPr="00C8244B">
        <w:rPr>
          <w:rFonts w:ascii="Times New Roman" w:hAnsi="Times New Roman" w:cs="Times New Roman"/>
          <w:spacing w:val="-2"/>
          <w:sz w:val="28"/>
          <w:szCs w:val="28"/>
        </w:rPr>
        <w:t>gày 19/3/2026</w:t>
      </w:r>
      <w:r>
        <w:rPr>
          <w:rFonts w:ascii="Times New Roman" w:hAnsi="Times New Roman" w:cs="Times New Roman"/>
          <w:spacing w:val="-2"/>
          <w:sz w:val="28"/>
          <w:szCs w:val="28"/>
        </w:rPr>
        <w:t>,</w:t>
      </w:r>
      <w:r w:rsidRPr="00C8244B">
        <w:rPr>
          <w:rFonts w:ascii="Times New Roman" w:hAnsi="Times New Roman" w:cs="Times New Roman"/>
          <w:spacing w:val="-2"/>
          <w:sz w:val="28"/>
          <w:szCs w:val="28"/>
        </w:rPr>
        <w:t xml:space="preserve"> tại </w:t>
      </w:r>
      <w:r w:rsidRPr="00C8244B">
        <w:rPr>
          <w:rFonts w:ascii="Times New Roman" w:hAnsi="Times New Roman" w:cs="Times New Roman"/>
          <w:spacing w:val="-2"/>
          <w:sz w:val="28"/>
          <w:szCs w:val="28"/>
          <w:lang w:val="en-US"/>
        </w:rPr>
        <w:t>121 xã biên giới trên đất liền thuộc 17 tỉnh, thành phố trên cả nước đã đồng loạt khởi công xây dựng trường nội trú liên cấp. Cùng với 108 trường khởi công năm 2025, nâng tổng số lên 229 trường phổ thông nội trú liên cấp, tạo điều kiện phát triển giáo dục toàn diện cho các em học sinh ở 229 xã biên giới đất liền</w:t>
      </w:r>
      <w:r w:rsidRPr="00C8244B">
        <w:rPr>
          <w:rStyle w:val="FootnoteReference"/>
          <w:rFonts w:ascii="Times New Roman" w:hAnsi="Times New Roman"/>
          <w:spacing w:val="-2"/>
          <w:sz w:val="28"/>
          <w:szCs w:val="28"/>
          <w:lang w:val="en-US"/>
        </w:rPr>
        <w:footnoteReference w:id="60"/>
      </w:r>
      <w:r w:rsidRPr="00C8244B">
        <w:rPr>
          <w:rFonts w:ascii="Times New Roman" w:hAnsi="Times New Roman" w:cs="Times New Roman"/>
          <w:spacing w:val="-2"/>
          <w:sz w:val="28"/>
          <w:szCs w:val="28"/>
          <w:lang w:val="en-US"/>
        </w:rPr>
        <w:t>.</w:t>
      </w:r>
    </w:p>
    <w:p w14:paraId="34D1F36C" w14:textId="3E8817C5" w:rsidR="00EA2140" w:rsidRPr="005A18FB" w:rsidRDefault="00EA2140" w:rsidP="005A18FB">
      <w:pPr>
        <w:spacing w:after="120" w:line="264" w:lineRule="auto"/>
        <w:ind w:firstLine="720"/>
        <w:jc w:val="both"/>
        <w:rPr>
          <w:rStyle w:val="normalchar"/>
          <w:rFonts w:ascii="Times New Roman" w:hAnsi="Times New Roman"/>
          <w:b/>
          <w:bCs/>
          <w:sz w:val="28"/>
          <w:szCs w:val="28"/>
          <w:lang w:val="nl-NL"/>
        </w:rPr>
      </w:pPr>
      <w:r w:rsidRPr="005A18FB">
        <w:rPr>
          <w:rStyle w:val="normalchar"/>
          <w:rFonts w:ascii="Times New Roman" w:hAnsi="Times New Roman"/>
          <w:b/>
          <w:bCs/>
          <w:sz w:val="28"/>
          <w:szCs w:val="28"/>
          <w:lang w:val="nl-NL"/>
        </w:rPr>
        <w:t xml:space="preserve">3. Tình hình dịch bệnh, </w:t>
      </w:r>
      <w:r w:rsidR="000518B0">
        <w:rPr>
          <w:rStyle w:val="normalchar"/>
          <w:rFonts w:ascii="Times New Roman" w:hAnsi="Times New Roman"/>
          <w:b/>
          <w:bCs/>
          <w:sz w:val="28"/>
          <w:szCs w:val="28"/>
          <w:lang w:val="nl-NL"/>
        </w:rPr>
        <w:t xml:space="preserve">vệ sinh an toàn thực phẩm, </w:t>
      </w:r>
      <w:r w:rsidRPr="005A18FB">
        <w:rPr>
          <w:rStyle w:val="normalchar"/>
          <w:rFonts w:ascii="Times New Roman" w:hAnsi="Times New Roman"/>
          <w:b/>
          <w:bCs/>
          <w:sz w:val="28"/>
          <w:szCs w:val="28"/>
          <w:lang w:val="nl-NL"/>
        </w:rPr>
        <w:t>ngộ độc thực phẩm</w:t>
      </w:r>
    </w:p>
    <w:p w14:paraId="757447E7" w14:textId="1B30BAAD" w:rsidR="00EA2140" w:rsidRPr="005A18FB" w:rsidRDefault="00EA2140" w:rsidP="005A18FB">
      <w:pPr>
        <w:spacing w:after="12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Theo báo cáo của Bộ Y tế, trong tháng (18/02-17/3/2026), cả nước có </w:t>
      </w:r>
      <w:r w:rsidRPr="007C1101">
        <w:rPr>
          <w:rFonts w:ascii="Times New Roman" w:hAnsi="Times New Roman" w:cs="Times New Roman"/>
          <w:iCs/>
          <w:snapToGrid w:val="0"/>
          <w:sz w:val="28"/>
          <w:szCs w:val="28"/>
          <w:lang w:val="nl-NL"/>
        </w:rPr>
        <w:t>576</w:t>
      </w:r>
      <w:r w:rsidRPr="005A18FB">
        <w:rPr>
          <w:rFonts w:ascii="Times New Roman" w:hAnsi="Times New Roman" w:cs="Times New Roman"/>
          <w:sz w:val="28"/>
          <w:szCs w:val="28"/>
          <w:lang w:val="de-DE"/>
        </w:rPr>
        <w:t xml:space="preserve"> trường hợp sốt phát ban nghi sởi; </w:t>
      </w:r>
      <w:r w:rsidRPr="007C1101">
        <w:rPr>
          <w:rFonts w:ascii="Times New Roman" w:hAnsi="Times New Roman" w:cs="Times New Roman"/>
          <w:iCs/>
          <w:snapToGrid w:val="0"/>
          <w:sz w:val="28"/>
          <w:szCs w:val="28"/>
          <w:lang w:val="nl-NL"/>
        </w:rPr>
        <w:t>5.588</w:t>
      </w:r>
      <w:r w:rsidRPr="005A18FB">
        <w:rPr>
          <w:rFonts w:ascii="Times New Roman" w:hAnsi="Times New Roman" w:cs="Times New Roman"/>
          <w:sz w:val="28"/>
          <w:szCs w:val="28"/>
          <w:lang w:val="de-DE"/>
        </w:rPr>
        <w:t xml:space="preserve"> trường hợp mắc bệnh sốt xuất huyết; </w:t>
      </w:r>
      <w:r w:rsidRPr="007C1101">
        <w:rPr>
          <w:rFonts w:ascii="Times New Roman" w:hAnsi="Times New Roman" w:cs="Times New Roman"/>
          <w:iCs/>
          <w:snapToGrid w:val="0"/>
          <w:sz w:val="28"/>
          <w:szCs w:val="28"/>
          <w:lang w:val="nl-NL"/>
        </w:rPr>
        <w:t>5.965</w:t>
      </w:r>
      <w:r w:rsidRPr="005A18FB">
        <w:rPr>
          <w:rFonts w:ascii="Times New Roman" w:hAnsi="Times New Roman" w:cs="Times New Roman"/>
          <w:sz w:val="28"/>
          <w:szCs w:val="28"/>
          <w:lang w:val="nl-NL"/>
        </w:rPr>
        <w:t xml:space="preserve"> </w:t>
      </w:r>
      <w:r w:rsidRPr="005A18FB">
        <w:rPr>
          <w:rFonts w:ascii="Times New Roman" w:hAnsi="Times New Roman" w:cs="Times New Roman"/>
          <w:sz w:val="28"/>
          <w:szCs w:val="28"/>
          <w:lang w:val="de-DE"/>
        </w:rPr>
        <w:t>trường hợp mắc bệnh tay chân miệng (01 trường hợp tử vong). Tính chung</w:t>
      </w:r>
      <w:r w:rsidR="00DC4762">
        <w:rPr>
          <w:rFonts w:ascii="Times New Roman" w:hAnsi="Times New Roman" w:cs="Times New Roman"/>
          <w:sz w:val="28"/>
          <w:szCs w:val="28"/>
          <w:lang w:val="de-DE"/>
        </w:rPr>
        <w:t>,</w:t>
      </w:r>
      <w:r w:rsidRPr="005A18FB">
        <w:rPr>
          <w:rFonts w:ascii="Times New Roman" w:hAnsi="Times New Roman" w:cs="Times New Roman"/>
          <w:sz w:val="28"/>
          <w:szCs w:val="28"/>
          <w:lang w:val="de-DE"/>
        </w:rPr>
        <w:t xml:space="preserve"> quý I/2026, cả nước có </w:t>
      </w:r>
      <w:r w:rsidRPr="007C1101">
        <w:rPr>
          <w:rFonts w:ascii="Times New Roman" w:hAnsi="Times New Roman" w:cs="Times New Roman"/>
          <w:iCs/>
          <w:snapToGrid w:val="0"/>
          <w:sz w:val="28"/>
          <w:szCs w:val="28"/>
          <w:lang w:val="de-DE"/>
        </w:rPr>
        <w:t xml:space="preserve">38,6 </w:t>
      </w:r>
      <w:r w:rsidRPr="005A18FB">
        <w:rPr>
          <w:rFonts w:ascii="Times New Roman" w:hAnsi="Times New Roman" w:cs="Times New Roman"/>
          <w:sz w:val="28"/>
          <w:szCs w:val="28"/>
          <w:lang w:val="de-DE"/>
        </w:rPr>
        <w:t xml:space="preserve"> nghìn trường hợp mắc bệnh sốt xuất huyết (</w:t>
      </w:r>
      <w:r w:rsidRPr="007C1101">
        <w:rPr>
          <w:rFonts w:ascii="Times New Roman" w:hAnsi="Times New Roman" w:cs="Times New Roman"/>
          <w:iCs/>
          <w:snapToGrid w:val="0"/>
          <w:sz w:val="28"/>
          <w:szCs w:val="28"/>
          <w:lang w:val="de-DE"/>
        </w:rPr>
        <w:t>04 trường hợp tử vong</w:t>
      </w:r>
      <w:r w:rsidRPr="005A18FB">
        <w:rPr>
          <w:rStyle w:val="FootnoteReference"/>
          <w:rFonts w:ascii="Times New Roman" w:hAnsi="Times New Roman"/>
          <w:iCs/>
          <w:snapToGrid w:val="0"/>
          <w:sz w:val="28"/>
          <w:szCs w:val="28"/>
        </w:rPr>
        <w:footnoteReference w:id="61"/>
      </w:r>
      <w:r w:rsidRPr="005A18FB">
        <w:rPr>
          <w:rFonts w:ascii="Times New Roman" w:hAnsi="Times New Roman" w:cs="Times New Roman"/>
          <w:sz w:val="28"/>
          <w:szCs w:val="28"/>
          <w:lang w:val="de-DE"/>
        </w:rPr>
        <w:t xml:space="preserve">); </w:t>
      </w:r>
      <w:r w:rsidRPr="007C1101">
        <w:rPr>
          <w:rFonts w:ascii="Times New Roman" w:hAnsi="Times New Roman" w:cs="Times New Roman"/>
          <w:iCs/>
          <w:snapToGrid w:val="0"/>
          <w:sz w:val="28"/>
          <w:szCs w:val="28"/>
          <w:lang w:val="de-DE"/>
        </w:rPr>
        <w:t>22,6</w:t>
      </w:r>
      <w:r w:rsidRPr="005A18FB">
        <w:rPr>
          <w:rFonts w:ascii="Times New Roman" w:hAnsi="Times New Roman" w:cs="Times New Roman"/>
          <w:sz w:val="28"/>
          <w:szCs w:val="28"/>
          <w:lang w:val="de-DE"/>
        </w:rPr>
        <w:t xml:space="preserve"> nghìn</w:t>
      </w:r>
      <w:r w:rsidRPr="007C1101">
        <w:rPr>
          <w:rFonts w:ascii="Times New Roman" w:hAnsi="Times New Roman" w:cs="Times New Roman"/>
          <w:sz w:val="28"/>
          <w:szCs w:val="28"/>
          <w:lang w:val="de-DE"/>
        </w:rPr>
        <w:t xml:space="preserve"> </w:t>
      </w:r>
      <w:r w:rsidRPr="005A18FB">
        <w:rPr>
          <w:rFonts w:ascii="Times New Roman" w:hAnsi="Times New Roman" w:cs="Times New Roman"/>
          <w:sz w:val="28"/>
          <w:szCs w:val="28"/>
          <w:lang w:val="de-DE"/>
        </w:rPr>
        <w:t>trường hợp mắc bệnh tay chân miệng (</w:t>
      </w:r>
      <w:r w:rsidRPr="007C1101">
        <w:rPr>
          <w:rFonts w:ascii="Times New Roman" w:hAnsi="Times New Roman" w:cs="Times New Roman"/>
          <w:iCs/>
          <w:snapToGrid w:val="0"/>
          <w:sz w:val="28"/>
          <w:szCs w:val="28"/>
          <w:lang w:val="de-DE"/>
        </w:rPr>
        <w:t>04 trường hợp tử vong</w:t>
      </w:r>
      <w:r w:rsidRPr="005A18FB">
        <w:rPr>
          <w:rStyle w:val="FootnoteReference"/>
          <w:rFonts w:ascii="Times New Roman" w:hAnsi="Times New Roman"/>
          <w:iCs/>
          <w:snapToGrid w:val="0"/>
          <w:sz w:val="28"/>
          <w:szCs w:val="28"/>
        </w:rPr>
        <w:footnoteReference w:id="62"/>
      </w:r>
      <w:r w:rsidRPr="005A18FB">
        <w:rPr>
          <w:rFonts w:ascii="Times New Roman" w:hAnsi="Times New Roman" w:cs="Times New Roman"/>
          <w:sz w:val="28"/>
          <w:szCs w:val="28"/>
          <w:lang w:val="de-DE"/>
        </w:rPr>
        <w:t xml:space="preserve">); </w:t>
      </w:r>
      <w:r w:rsidRPr="007C1101">
        <w:rPr>
          <w:rFonts w:ascii="Times New Roman" w:hAnsi="Times New Roman" w:cs="Times New Roman"/>
          <w:iCs/>
          <w:snapToGrid w:val="0"/>
          <w:sz w:val="28"/>
          <w:szCs w:val="28"/>
          <w:lang w:val="de-DE"/>
        </w:rPr>
        <w:t>2.430</w:t>
      </w:r>
      <w:r w:rsidRPr="005A18FB">
        <w:rPr>
          <w:rFonts w:ascii="Times New Roman" w:hAnsi="Times New Roman" w:cs="Times New Roman"/>
          <w:sz w:val="28"/>
          <w:szCs w:val="28"/>
          <w:lang w:val="de-DE"/>
        </w:rPr>
        <w:t xml:space="preserve"> trường hợp sốt phát ban nghi sởi; </w:t>
      </w:r>
      <w:r w:rsidRPr="007C1101">
        <w:rPr>
          <w:rFonts w:ascii="Times New Roman" w:hAnsi="Times New Roman" w:cs="Times New Roman"/>
          <w:sz w:val="28"/>
          <w:szCs w:val="28"/>
          <w:lang w:val="de-DE"/>
        </w:rPr>
        <w:t>81</w:t>
      </w:r>
      <w:r w:rsidRPr="005A18FB">
        <w:rPr>
          <w:rFonts w:ascii="Times New Roman" w:hAnsi="Times New Roman" w:cs="Times New Roman"/>
          <w:sz w:val="28"/>
          <w:szCs w:val="28"/>
          <w:lang w:val="de-DE"/>
        </w:rPr>
        <w:t xml:space="preserve"> trường hợp viêm não vi rút; </w:t>
      </w:r>
      <w:r w:rsidR="00EF19AE" w:rsidRPr="00790634">
        <w:rPr>
          <w:rFonts w:ascii="Times New Roman" w:hAnsi="Times New Roman" w:cs="Times New Roman"/>
          <w:sz w:val="28"/>
          <w:szCs w:val="28"/>
          <w:lang w:val="de-DE"/>
        </w:rPr>
        <w:t xml:space="preserve">54 người mắc COVID-19; </w:t>
      </w:r>
      <w:r w:rsidRPr="005A18FB">
        <w:rPr>
          <w:rFonts w:ascii="Times New Roman" w:hAnsi="Times New Roman" w:cs="Times New Roman"/>
          <w:sz w:val="28"/>
          <w:szCs w:val="28"/>
          <w:lang w:val="de-DE"/>
        </w:rPr>
        <w:t>21 trường hợp viêm màng não do não mô cầu; 10 người tử vong do bệnh dại.</w:t>
      </w:r>
    </w:p>
    <w:p w14:paraId="08F768AD" w14:textId="77777777" w:rsidR="00EA2140" w:rsidRPr="005A18FB" w:rsidRDefault="00EA2140" w:rsidP="005A18FB">
      <w:pPr>
        <w:spacing w:after="12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Tổng số người nhiễm HIV của cả nước hiện còn sống tính đến thời điểm 17/3/2026 là </w:t>
      </w:r>
      <w:r w:rsidRPr="007C1101">
        <w:rPr>
          <w:rFonts w:ascii="Times New Roman" w:hAnsi="Times New Roman" w:cs="Times New Roman"/>
          <w:sz w:val="28"/>
          <w:szCs w:val="28"/>
          <w:shd w:val="clear" w:color="auto" w:fill="FFFFFF"/>
          <w:lang w:val="de-DE"/>
        </w:rPr>
        <w:t>255,6</w:t>
      </w:r>
      <w:r w:rsidRPr="005A18FB">
        <w:rPr>
          <w:rFonts w:ascii="Times New Roman" w:hAnsi="Times New Roman" w:cs="Times New Roman"/>
          <w:bCs/>
          <w:sz w:val="28"/>
          <w:szCs w:val="28"/>
          <w:lang w:val="pl-PL"/>
        </w:rPr>
        <w:t xml:space="preserve"> </w:t>
      </w:r>
      <w:r w:rsidRPr="005A18FB">
        <w:rPr>
          <w:rFonts w:ascii="Times New Roman" w:hAnsi="Times New Roman" w:cs="Times New Roman"/>
          <w:sz w:val="28"/>
          <w:szCs w:val="28"/>
          <w:lang w:val="de-DE"/>
        </w:rPr>
        <w:t xml:space="preserve">nghìn người và số người tử vong do HIV/AIDS của cả nước tính đến thời điểm trên là </w:t>
      </w:r>
      <w:r w:rsidRPr="007C1101">
        <w:rPr>
          <w:rFonts w:ascii="Times New Roman" w:hAnsi="Times New Roman" w:cs="Times New Roman"/>
          <w:sz w:val="28"/>
          <w:szCs w:val="28"/>
          <w:shd w:val="clear" w:color="auto" w:fill="FFFFFF"/>
          <w:lang w:val="de-DE"/>
        </w:rPr>
        <w:t xml:space="preserve">118,1 </w:t>
      </w:r>
      <w:r w:rsidRPr="005A18FB">
        <w:rPr>
          <w:rFonts w:ascii="Times New Roman" w:hAnsi="Times New Roman" w:cs="Times New Roman"/>
          <w:sz w:val="28"/>
          <w:szCs w:val="28"/>
          <w:lang w:val="de-DE"/>
        </w:rPr>
        <w:t xml:space="preserve">nghìn người. </w:t>
      </w:r>
    </w:p>
    <w:p w14:paraId="5D494E64" w14:textId="3402FD95" w:rsidR="000518B0" w:rsidRDefault="000518B0" w:rsidP="000518B0">
      <w:pPr>
        <w:tabs>
          <w:tab w:val="left" w:pos="851"/>
        </w:tabs>
        <w:spacing w:after="120" w:line="264" w:lineRule="auto"/>
        <w:ind w:firstLine="720"/>
        <w:jc w:val="both"/>
        <w:rPr>
          <w:rFonts w:ascii="Times New Roman" w:hAnsi="Times New Roman" w:cs="Times New Roman"/>
          <w:sz w:val="28"/>
          <w:szCs w:val="28"/>
        </w:rPr>
      </w:pPr>
      <w:r>
        <w:rPr>
          <w:rFonts w:ascii="Times New Roman" w:hAnsi="Times New Roman" w:cs="Times New Roman"/>
          <w:sz w:val="28"/>
          <w:szCs w:val="28"/>
          <w:lang w:val="de-DE"/>
        </w:rPr>
        <w:t>Về vệ sinh an toàn thực phẩm, theo phản ánh của m</w:t>
      </w:r>
      <w:r w:rsidRPr="00D5388C">
        <w:rPr>
          <w:rFonts w:ascii="Times New Roman" w:hAnsi="Times New Roman" w:cs="Times New Roman"/>
          <w:sz w:val="28"/>
          <w:szCs w:val="28"/>
        </w:rPr>
        <w:t xml:space="preserve">ột số cơ quan truyền thông, thời gian qua, cơ quan chức năng đã phát hiện, xử lý vụ việc thu gom, vận chuyển, giết mổ và tiêu thụ sản phẩm lợn bệnh với quy mô lớn tại một số địa phương, làm sai lệch kết quả kiểm soát giết mổ, tạo điều kiện để động vật, sản phẩm không bảo đảm điều kiện vệ sinh thú y, mất an toàn </w:t>
      </w:r>
      <w:r>
        <w:rPr>
          <w:rFonts w:ascii="Times New Roman" w:hAnsi="Times New Roman" w:cs="Times New Roman"/>
          <w:sz w:val="28"/>
          <w:szCs w:val="28"/>
        </w:rPr>
        <w:t xml:space="preserve">vệ sinh </w:t>
      </w:r>
      <w:r w:rsidRPr="00D5388C">
        <w:rPr>
          <w:rFonts w:ascii="Times New Roman" w:hAnsi="Times New Roman" w:cs="Times New Roman"/>
          <w:sz w:val="28"/>
          <w:szCs w:val="28"/>
        </w:rPr>
        <w:t xml:space="preserve">thực phẩm được đưa ra thị trường. </w:t>
      </w:r>
      <w:r>
        <w:rPr>
          <w:rFonts w:ascii="Times New Roman" w:hAnsi="Times New Roman" w:cs="Times New Roman"/>
          <w:sz w:val="28"/>
          <w:szCs w:val="28"/>
        </w:rPr>
        <w:t>Trước tình hình này, ngày 30/3/2026, Thủ tướng Chính phủ đã ký Công điện số 26/CĐ-TTg chấn chỉnh công tác kiểm soát giết mổ, tăng cường kỷ luật, kỷ cương trong thực thi công vụ</w:t>
      </w:r>
      <w:r>
        <w:rPr>
          <w:rStyle w:val="FootnoteReference"/>
          <w:rFonts w:ascii="Times New Roman" w:hAnsi="Times New Roman"/>
          <w:sz w:val="28"/>
          <w:szCs w:val="28"/>
        </w:rPr>
        <w:footnoteReference w:id="63"/>
      </w:r>
      <w:r>
        <w:rPr>
          <w:rFonts w:ascii="Times New Roman" w:hAnsi="Times New Roman" w:cs="Times New Roman"/>
          <w:sz w:val="28"/>
          <w:szCs w:val="28"/>
        </w:rPr>
        <w:t>.</w:t>
      </w:r>
    </w:p>
    <w:p w14:paraId="16775CCA" w14:textId="77777777" w:rsidR="00EA2140" w:rsidRPr="005A18FB" w:rsidRDefault="00EA2140" w:rsidP="00790634">
      <w:pPr>
        <w:tabs>
          <w:tab w:val="left" w:pos="851"/>
        </w:tabs>
        <w:spacing w:after="120" w:line="252"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Về ngộ độc thực phẩm, trong tháng Ba xảy ra 09 vụ làm 255 người bị ngộ độc. Tính chung quý I/2026 </w:t>
      </w:r>
      <w:r w:rsidRPr="005A18FB">
        <w:rPr>
          <w:rFonts w:ascii="Times New Roman" w:hAnsi="Times New Roman" w:cs="Times New Roman"/>
          <w:bCs/>
          <w:sz w:val="28"/>
          <w:szCs w:val="28"/>
          <w:lang w:val="pl-PL"/>
        </w:rPr>
        <w:t xml:space="preserve">(từ ngày 19/12/2025 đến 17/3/2026), </w:t>
      </w:r>
      <w:r w:rsidRPr="005A18FB">
        <w:rPr>
          <w:rFonts w:ascii="Times New Roman" w:hAnsi="Times New Roman" w:cs="Times New Roman"/>
          <w:sz w:val="28"/>
          <w:szCs w:val="28"/>
          <w:lang w:val="de-DE"/>
        </w:rPr>
        <w:t>cả nước</w:t>
      </w:r>
      <w:r w:rsidRPr="005A18FB">
        <w:rPr>
          <w:rFonts w:ascii="Times New Roman" w:hAnsi="Times New Roman" w:cs="Times New Roman"/>
          <w:bCs/>
          <w:sz w:val="28"/>
          <w:szCs w:val="28"/>
          <w:lang w:val="pl-PL"/>
        </w:rPr>
        <w:t xml:space="preserve"> xảy ra 20 vụ ngộ độc thực phẩm, </w:t>
      </w:r>
      <w:r w:rsidRPr="005A18FB">
        <w:rPr>
          <w:rFonts w:ascii="Times New Roman" w:hAnsi="Times New Roman" w:cs="Times New Roman"/>
          <w:sz w:val="28"/>
          <w:szCs w:val="28"/>
          <w:lang w:val="de-DE"/>
        </w:rPr>
        <w:t>làm</w:t>
      </w:r>
      <w:r w:rsidRPr="005A18FB">
        <w:rPr>
          <w:rFonts w:ascii="Times New Roman" w:hAnsi="Times New Roman" w:cs="Times New Roman"/>
          <w:bCs/>
          <w:sz w:val="28"/>
          <w:szCs w:val="28"/>
          <w:lang w:val="pl-PL"/>
        </w:rPr>
        <w:t xml:space="preserve"> 500 người </w:t>
      </w:r>
      <w:r w:rsidRPr="005A18FB">
        <w:rPr>
          <w:rFonts w:ascii="Times New Roman" w:hAnsi="Times New Roman" w:cs="Times New Roman"/>
          <w:sz w:val="28"/>
          <w:szCs w:val="28"/>
          <w:lang w:val="de-DE"/>
        </w:rPr>
        <w:t>bị ngộ độc</w:t>
      </w:r>
      <w:r w:rsidRPr="005A18FB">
        <w:rPr>
          <w:rFonts w:ascii="Times New Roman" w:hAnsi="Times New Roman" w:cs="Times New Roman"/>
          <w:bCs/>
          <w:sz w:val="28"/>
          <w:szCs w:val="28"/>
          <w:lang w:val="pl-PL"/>
        </w:rPr>
        <w:t xml:space="preserve"> (03 người tử vong)</w:t>
      </w:r>
      <w:r w:rsidRPr="005A18FB">
        <w:rPr>
          <w:rFonts w:ascii="Times New Roman" w:hAnsi="Times New Roman" w:cs="Times New Roman"/>
          <w:sz w:val="28"/>
          <w:szCs w:val="28"/>
          <w:lang w:val="de-DE"/>
        </w:rPr>
        <w:t>.</w:t>
      </w:r>
    </w:p>
    <w:p w14:paraId="39CF41D4" w14:textId="77777777" w:rsidR="006E54C8" w:rsidRDefault="006E54C8">
      <w:pPr>
        <w:spacing w:after="120" w:line="252" w:lineRule="auto"/>
        <w:ind w:firstLine="720"/>
        <w:jc w:val="both"/>
        <w:rPr>
          <w:rStyle w:val="normalchar"/>
          <w:rFonts w:ascii="Times New Roman" w:hAnsi="Times New Roman"/>
          <w:b/>
          <w:bCs/>
          <w:sz w:val="28"/>
          <w:szCs w:val="28"/>
          <w:lang w:val="de-DE"/>
        </w:rPr>
      </w:pPr>
    </w:p>
    <w:p w14:paraId="7C2F5DBD" w14:textId="2215CFBD" w:rsidR="00EA2140" w:rsidRPr="007C1101" w:rsidRDefault="00EA2140" w:rsidP="00790634">
      <w:pPr>
        <w:spacing w:after="120" w:line="247" w:lineRule="auto"/>
        <w:ind w:firstLine="720"/>
        <w:jc w:val="both"/>
        <w:rPr>
          <w:rStyle w:val="normalchar"/>
          <w:rFonts w:ascii="Times New Roman" w:hAnsi="Times New Roman"/>
          <w:b/>
          <w:bCs/>
          <w:sz w:val="28"/>
          <w:szCs w:val="28"/>
          <w:lang w:val="de-DE"/>
        </w:rPr>
      </w:pPr>
      <w:r w:rsidRPr="007C1101">
        <w:rPr>
          <w:rStyle w:val="normalchar"/>
          <w:rFonts w:ascii="Times New Roman" w:hAnsi="Times New Roman"/>
          <w:b/>
          <w:bCs/>
          <w:sz w:val="28"/>
          <w:szCs w:val="28"/>
          <w:lang w:val="de-DE"/>
        </w:rPr>
        <w:lastRenderedPageBreak/>
        <w:t>4. Hoạt động văn hóa, thể thao</w:t>
      </w:r>
    </w:p>
    <w:p w14:paraId="096C18F9" w14:textId="29A87359" w:rsidR="000518B0" w:rsidRPr="0082055B" w:rsidRDefault="00EA2140" w:rsidP="00790634">
      <w:pPr>
        <w:spacing w:after="120" w:line="247" w:lineRule="auto"/>
        <w:ind w:firstLine="720"/>
        <w:jc w:val="both"/>
        <w:rPr>
          <w:rFonts w:ascii="Times New Roman" w:hAnsi="Times New Roman" w:cs="Times New Roman"/>
          <w:color w:val="000000" w:themeColor="text1"/>
          <w:spacing w:val="-6"/>
          <w:sz w:val="28"/>
          <w:szCs w:val="28"/>
          <w:lang w:val="en-US"/>
        </w:rPr>
      </w:pPr>
      <w:r w:rsidRPr="0015220A">
        <w:rPr>
          <w:rFonts w:ascii="Times New Roman" w:hAnsi="Times New Roman" w:cs="Times New Roman"/>
          <w:color w:val="000000" w:themeColor="text1"/>
          <w:spacing w:val="-6"/>
          <w:sz w:val="28"/>
          <w:szCs w:val="28"/>
          <w:lang w:val="es-ES"/>
        </w:rPr>
        <w:t>Trong quý I/2026, trên khắp cả nước diễn ra hàng loạt lễ hội văn hóa truyền thống đặc sắc, tập trung chủ yếu vào mùa xuân. Mở đầu là các lễ hội đầu năm gắn với dịp Tết Nguyên đán 2026 như: Lễ hội Gò Đống Đa, Hội Gióng Sóc Sơn; Hội chùa Hương; Lễ hội Yên Tử; Hội chợ Viềng; Lễ hội đền Bà Chúa Kho và Lễ hội Côn Sơn - Kiếp Bạc. Ngoài ra, còn có các lễ hội dân gian đặc trưng vùng miền như: Lễ hội Cầu Ngư ở các tỉnh ven biển và lễ hội Đền Vua Mai ở Nghệ An, thể hiện rõ nét tín ngưỡng và đời sống cộng đồng;  Hội Lim - nơi tôn vinh dân ca quan họ; Lễ hội Chử Đồng Tử - Tiên Dung; Lễ hội Tản Viên Sơn Thánh và nhiều lễ hội làng truyền thống khác. Bên cạnh đó, trong quý còn diễn ra nhiều sự kiện văn hóa nổi bật khác như: Các sự kiện chào năm mới và hoạt động tại Làng Văn hóa - Du lịch các dân tộc Việt Nam với các chương trình tái hiện lễ hội dân gian, chợ phiên vùng cao và giao lưu văn hóa giữa các dân tộc; Festival Phở 2026 từ ngày 20-22/3 tại Ninh Bình; Tuần lễ Áo dài 2026 từ ngày 01-08/3 chào mừng 116 năm ngày Quốc tế Phụ nữ</w:t>
      </w:r>
      <w:r w:rsidR="00430812">
        <w:rPr>
          <w:rFonts w:ascii="Times New Roman" w:hAnsi="Times New Roman" w:cs="Times New Roman"/>
          <w:color w:val="000000" w:themeColor="text1"/>
          <w:spacing w:val="-6"/>
          <w:sz w:val="28"/>
          <w:szCs w:val="28"/>
          <w:lang w:val="es-ES"/>
        </w:rPr>
        <w:t xml:space="preserve">; </w:t>
      </w:r>
      <w:r w:rsidR="000518B0" w:rsidRPr="0082055B">
        <w:rPr>
          <w:rFonts w:ascii="Times New Roman" w:hAnsi="Times New Roman" w:cs="Times New Roman"/>
          <w:color w:val="000000" w:themeColor="text1"/>
          <w:spacing w:val="-6"/>
          <w:sz w:val="28"/>
          <w:szCs w:val="28"/>
          <w:lang w:val="en-US"/>
        </w:rPr>
        <w:t xml:space="preserve">Lễ khai mạc Năm Du lịch quốc gia - Gia Lai 2026 với chủ đề </w:t>
      </w:r>
      <w:r w:rsidR="000518B0">
        <w:rPr>
          <w:rFonts w:ascii="Times New Roman" w:hAnsi="Times New Roman" w:cs="Times New Roman"/>
          <w:color w:val="000000" w:themeColor="text1"/>
          <w:spacing w:val="-6"/>
          <w:sz w:val="28"/>
          <w:szCs w:val="28"/>
          <w:lang w:val="en-US"/>
        </w:rPr>
        <w:t>“</w:t>
      </w:r>
      <w:r w:rsidR="000518B0" w:rsidRPr="0082055B">
        <w:rPr>
          <w:rFonts w:ascii="Times New Roman" w:hAnsi="Times New Roman" w:cs="Times New Roman"/>
          <w:color w:val="000000" w:themeColor="text1"/>
          <w:spacing w:val="-6"/>
          <w:sz w:val="28"/>
          <w:szCs w:val="28"/>
          <w:lang w:val="en-US"/>
        </w:rPr>
        <w:t>Gia Lai - Đại ngàn chạm biển xanh</w:t>
      </w:r>
      <w:r w:rsidR="000518B0">
        <w:rPr>
          <w:rFonts w:ascii="Times New Roman" w:hAnsi="Times New Roman" w:cs="Times New Roman"/>
          <w:color w:val="000000" w:themeColor="text1"/>
          <w:spacing w:val="-6"/>
          <w:sz w:val="28"/>
          <w:szCs w:val="28"/>
          <w:lang w:val="en-US"/>
        </w:rPr>
        <w:t xml:space="preserve">” tổ chức ngày 28/3 tại Gia Lai </w:t>
      </w:r>
      <w:r w:rsidR="000518B0" w:rsidRPr="0082055B">
        <w:rPr>
          <w:rFonts w:ascii="Times New Roman" w:hAnsi="Times New Roman" w:cs="Times New Roman"/>
          <w:color w:val="000000" w:themeColor="text1"/>
          <w:spacing w:val="-6"/>
          <w:sz w:val="28"/>
          <w:szCs w:val="28"/>
          <w:lang w:val="en-US"/>
        </w:rPr>
        <w:t>nhằm tôn vinh các giá trị văn hóa, lịch sử, con người Việt Nam, góp phần thúc đẩy du lịch thực sự trở thành ngành kinh tế mũi nhọn của đất nước.</w:t>
      </w:r>
    </w:p>
    <w:p w14:paraId="7483DE11" w14:textId="77777777" w:rsidR="00EA2140" w:rsidRPr="007C1101" w:rsidRDefault="00EA2140" w:rsidP="00790634">
      <w:pPr>
        <w:spacing w:after="120" w:line="247" w:lineRule="auto"/>
        <w:ind w:firstLine="720"/>
        <w:jc w:val="both"/>
        <w:rPr>
          <w:rFonts w:ascii="Times New Roman" w:hAnsi="Times New Roman" w:cs="Times New Roman"/>
          <w:sz w:val="28"/>
          <w:szCs w:val="28"/>
          <w:lang w:val="es-ES"/>
        </w:rPr>
      </w:pPr>
      <w:r w:rsidRPr="007C1101">
        <w:rPr>
          <w:rFonts w:ascii="Times New Roman" w:hAnsi="Times New Roman" w:cs="Times New Roman"/>
          <w:i/>
          <w:sz w:val="28"/>
          <w:szCs w:val="28"/>
          <w:lang w:val="es-ES"/>
        </w:rPr>
        <w:t>Về phong trào thể thao quần chúng,</w:t>
      </w:r>
      <w:r w:rsidRPr="007C1101">
        <w:rPr>
          <w:rFonts w:ascii="Times New Roman" w:hAnsi="Times New Roman" w:cs="Times New Roman"/>
          <w:sz w:val="28"/>
          <w:szCs w:val="28"/>
          <w:lang w:val="es-ES"/>
        </w:rPr>
        <w:t xml:space="preserve"> trong quý I/2026, thể thao phong trào diễn ra sôi nổi, rộng khắp và có sự tham gia tích cực của đông đảo quần chúng Nhân dân, gắn với các hoạt động kỷ niệm Ngày Thể thao Việt Nam (27/3) và định hướng phát triển thể dục thể thao trong giai đoạn mới. Nhiều địa phương đồng loạt triển khai “Tháng hoạt động thể dục, thể thao cho mọi người” và Ngày chạy Olympic vì sức khỏe toàn dân, thu hút hàng nghìn đến hàng triệu người hưởng ứng. Tại Hà Nội, chuỗi hoạt động tháng 3/2026 được tổ chức với nhiều nội dung đa dạng như: Ngày chạy Olympic quanh Hồ Hoàn Kiếm; Festival thể dục ngoài trời cho người trung cao tuổi, các giải thể thao quần chúng và hoạt động giao lưu, biểu diễn dưỡng sinh, thu hút từ 5.000-10.000 người tham gia trực tiếp và khoảng 1 triệu người hưởng ứng trên cả nước. </w:t>
      </w:r>
    </w:p>
    <w:p w14:paraId="01EB3082" w14:textId="738A168C" w:rsidR="00EA2140" w:rsidRPr="00790634" w:rsidRDefault="00EA2140" w:rsidP="00790634">
      <w:pPr>
        <w:spacing w:after="120" w:line="247" w:lineRule="auto"/>
        <w:ind w:firstLine="720"/>
        <w:jc w:val="both"/>
        <w:rPr>
          <w:rFonts w:ascii="Times New Roman" w:hAnsi="Times New Roman" w:cs="Times New Roman"/>
          <w:spacing w:val="-4"/>
          <w:sz w:val="28"/>
          <w:szCs w:val="28"/>
          <w:shd w:val="clear" w:color="auto" w:fill="FFFFFF"/>
          <w:lang w:val="es-ES"/>
        </w:rPr>
      </w:pPr>
      <w:r w:rsidRPr="00790634">
        <w:rPr>
          <w:rFonts w:ascii="Times New Roman" w:hAnsi="Times New Roman" w:cs="Times New Roman"/>
          <w:i/>
          <w:spacing w:val="-4"/>
          <w:sz w:val="28"/>
          <w:szCs w:val="28"/>
          <w:shd w:val="clear" w:color="auto" w:fill="FFFFFF"/>
          <w:lang w:val="es-ES"/>
        </w:rPr>
        <w:t>Về thể thao thành tích cao</w:t>
      </w:r>
      <w:r w:rsidRPr="00790634">
        <w:rPr>
          <w:rFonts w:ascii="Times New Roman" w:hAnsi="Times New Roman" w:cs="Times New Roman"/>
          <w:spacing w:val="-4"/>
          <w:sz w:val="28"/>
          <w:szCs w:val="28"/>
          <w:shd w:val="clear" w:color="auto" w:fill="FFFFFF"/>
          <w:lang w:val="es-ES"/>
        </w:rPr>
        <w:t xml:space="preserve">, trong quý I/2026, thể thao thành tích cao Việt Nam ghi nhận nhiều hoạt động sôi nổi và có ý nghĩa quan trọng, đặc biệt trong bối cảnh hướng tới kỷ niệm 80 năm Ngày truyền thống ngành Thể dục Thể thao (27/3/1946-27/3/2026) và chuẩn bị cho Đại hội Thể thao toàn quốc lần thứ X, một số hoạt động nổi bật như: Giải Vô địch quốc gia Marathon và cự ly dài báo Tiền Phong lần thứ 67 tổ chức tại Khánh Hòa từ ngày 27-29/3; giải cầu lông quốc tế Ciputra Hà Nội diễn ra tại Hà Nội từ ngày 22-29/3; giải </w:t>
      </w:r>
      <w:r w:rsidR="00C249DC" w:rsidRPr="00790634">
        <w:rPr>
          <w:rFonts w:ascii="Times New Roman" w:hAnsi="Times New Roman" w:cs="Times New Roman"/>
          <w:spacing w:val="-4"/>
          <w:sz w:val="28"/>
          <w:szCs w:val="28"/>
          <w:shd w:val="clear" w:color="auto" w:fill="FFFFFF"/>
          <w:lang w:val="es-ES"/>
        </w:rPr>
        <w:t xml:space="preserve">bóng rổ 3x3 </w:t>
      </w:r>
      <w:r w:rsidRPr="00790634">
        <w:rPr>
          <w:rFonts w:ascii="Times New Roman" w:hAnsi="Times New Roman" w:cs="Times New Roman"/>
          <w:spacing w:val="-4"/>
          <w:sz w:val="28"/>
          <w:szCs w:val="28"/>
          <w:shd w:val="clear" w:color="auto" w:fill="FFFFFF"/>
          <w:lang w:val="es-ES"/>
        </w:rPr>
        <w:t>mở rộng tại Hà Nội từ ngày 13-15/3 và các giải trẻ U16 Quốc gia; giải xe đạp nữ quốc tế diễn ra tại Thành phố Hồ Chí Minh từ ngày 09-14/3; vật bãi biển tại Bắc Ninh từ 8-15/3 và golf chuyên nghiệp Vietnam Masters 2026 diễn ra tại Long An từ ngày 15-19/3.</w:t>
      </w:r>
    </w:p>
    <w:p w14:paraId="36B0A84B" w14:textId="77777777" w:rsidR="00EA2140" w:rsidRPr="005A18FB" w:rsidRDefault="00EA2140" w:rsidP="00790634">
      <w:pPr>
        <w:spacing w:after="120" w:line="247" w:lineRule="auto"/>
        <w:ind w:firstLine="720"/>
        <w:jc w:val="both"/>
        <w:rPr>
          <w:rFonts w:ascii="Times New Roman" w:hAnsi="Times New Roman" w:cs="Times New Roman"/>
          <w:b/>
          <w:sz w:val="28"/>
          <w:szCs w:val="28"/>
          <w:lang w:val="es-ES"/>
        </w:rPr>
      </w:pPr>
      <w:r w:rsidRPr="007C1101">
        <w:rPr>
          <w:rFonts w:ascii="Times New Roman" w:hAnsi="Times New Roman" w:cs="Times New Roman"/>
          <w:i/>
          <w:sz w:val="28"/>
          <w:szCs w:val="28"/>
          <w:shd w:val="clear" w:color="auto" w:fill="FFFFFF"/>
          <w:lang w:val="es-ES"/>
        </w:rPr>
        <w:t>Về thành tích thi đấu quốc tế,</w:t>
      </w:r>
      <w:r w:rsidRPr="007C1101">
        <w:rPr>
          <w:rFonts w:ascii="Times New Roman" w:hAnsi="Times New Roman" w:cs="Times New Roman"/>
          <w:sz w:val="28"/>
          <w:szCs w:val="28"/>
          <w:shd w:val="clear" w:color="auto" w:fill="FFFFFF"/>
          <w:lang w:val="es-ES"/>
        </w:rPr>
        <w:t xml:space="preserve"> đội tuyển bóng đá nữ Việt Nam có những kết quả đan xen tại Asian Cup 2026 diễn ra tại Ô-xtrây-li-a từ ngày 01-21/3. Song song với thi đấu, nhiều hoạt động vinh danh như Gala “Vinh quang Thể thao Việt Nam” và Ngày chạy Olympic toàn quốc đã được tổ chức, góp phần tôn vinh các vận động viên xuất sắc và lan tỏa tinh thần thể thao.</w:t>
      </w:r>
    </w:p>
    <w:p w14:paraId="32352083" w14:textId="77777777" w:rsidR="00EA2140" w:rsidRPr="007C1101" w:rsidRDefault="00EA2140" w:rsidP="005A18FB">
      <w:pPr>
        <w:tabs>
          <w:tab w:val="left" w:pos="709"/>
          <w:tab w:val="left" w:pos="1134"/>
        </w:tabs>
        <w:spacing w:after="120" w:line="264" w:lineRule="auto"/>
        <w:ind w:firstLine="720"/>
        <w:jc w:val="both"/>
        <w:rPr>
          <w:rFonts w:ascii="Times New Roman" w:hAnsi="Times New Roman" w:cs="Times New Roman"/>
          <w:b/>
          <w:iCs/>
          <w:sz w:val="28"/>
          <w:szCs w:val="28"/>
          <w:lang w:val="es-ES"/>
        </w:rPr>
      </w:pPr>
      <w:r w:rsidRPr="007C1101">
        <w:rPr>
          <w:rFonts w:ascii="Times New Roman" w:hAnsi="Times New Roman" w:cs="Times New Roman"/>
          <w:b/>
          <w:iCs/>
          <w:sz w:val="28"/>
          <w:szCs w:val="28"/>
          <w:lang w:val="es-ES"/>
        </w:rPr>
        <w:lastRenderedPageBreak/>
        <w:t>5. Tai nạn giao thông</w:t>
      </w:r>
      <w:r w:rsidRPr="005A18FB">
        <w:rPr>
          <w:rFonts w:ascii="Times New Roman" w:hAnsi="Times New Roman" w:cs="Times New Roman"/>
          <w:b/>
          <w:iCs/>
          <w:sz w:val="28"/>
          <w:szCs w:val="28"/>
          <w:vertAlign w:val="superscript"/>
        </w:rPr>
        <w:footnoteReference w:id="64"/>
      </w:r>
    </w:p>
    <w:p w14:paraId="3B2D1536" w14:textId="77777777" w:rsidR="00EA2140" w:rsidRPr="005A18FB" w:rsidRDefault="00EA2140" w:rsidP="005A18FB">
      <w:pPr>
        <w:tabs>
          <w:tab w:val="left" w:pos="426"/>
          <w:tab w:val="left" w:pos="900"/>
        </w:tabs>
        <w:spacing w:after="120" w:line="264" w:lineRule="auto"/>
        <w:ind w:firstLine="720"/>
        <w:jc w:val="both"/>
        <w:rPr>
          <w:rFonts w:ascii="Times New Roman" w:eastAsia="Calibri" w:hAnsi="Times New Roman" w:cs="Times New Roman"/>
          <w:sz w:val="28"/>
          <w:szCs w:val="28"/>
          <w:shd w:val="clear" w:color="auto" w:fill="FFFFFF"/>
          <w:lang w:val="de-DE"/>
        </w:rPr>
      </w:pPr>
      <w:r w:rsidRPr="005A18FB">
        <w:rPr>
          <w:rFonts w:ascii="Times New Roman" w:eastAsia="Calibri" w:hAnsi="Times New Roman" w:cs="Times New Roman"/>
          <w:sz w:val="28"/>
          <w:szCs w:val="28"/>
          <w:lang w:val="de-DE"/>
        </w:rPr>
        <w:t xml:space="preserve">Trong tháng Ba (từ 26/02-25/3/2026), trên địa bàn cả nước xảy ra 994 vụ tai nạn giao thông, làm 627 người chết và 553 người bị thương. So với tháng trước, số vụ tai nạn giao thông giảm 29,2%; số người chết giảm 28,4%; số người bị thương giảm 35,2%. So với cùng kỳ năm trước, số vụ tai nạn giao thông giảm 27,4%; số người chết giảm 16,7%; số người bị thương giảm 38,7%. </w:t>
      </w:r>
    </w:p>
    <w:p w14:paraId="4B93875E" w14:textId="77777777" w:rsidR="00EA2140" w:rsidRPr="005A18FB" w:rsidRDefault="00EA2140" w:rsidP="005A18FB">
      <w:pPr>
        <w:tabs>
          <w:tab w:val="left" w:pos="426"/>
          <w:tab w:val="left" w:pos="900"/>
        </w:tabs>
        <w:spacing w:after="120" w:line="264" w:lineRule="auto"/>
        <w:ind w:firstLine="720"/>
        <w:jc w:val="both"/>
        <w:rPr>
          <w:rFonts w:ascii="Times New Roman" w:eastAsia="Calibri" w:hAnsi="Times New Roman" w:cs="Times New Roman"/>
          <w:sz w:val="28"/>
          <w:szCs w:val="28"/>
          <w:lang w:val="de-DE"/>
        </w:rPr>
      </w:pPr>
      <w:r w:rsidRPr="005A18FB">
        <w:rPr>
          <w:rFonts w:ascii="Times New Roman" w:eastAsia="Calibri" w:hAnsi="Times New Roman" w:cs="Times New Roman"/>
          <w:sz w:val="28"/>
          <w:szCs w:val="28"/>
          <w:lang w:val="de-DE"/>
        </w:rPr>
        <w:t>Tính chung quý I năm nay, trên địa bàn cả nước xảy ra 3.926 vụ tai nạn giao thông, làm 2.407 người chết và 2.352 người bị thương. So với cùng kỳ năm trước, số vụ tai nạn giao thông giảm 15,7%; số người chết giảm 6,7% và số người bị thương giảm 24,1%. Bình quân 1 ngày trong quý I/2026, trên địa bàn cả nước xảy ra 44 vụ tai nạn giao thông, làm 27 người chết và 26 người bị thương.</w:t>
      </w:r>
    </w:p>
    <w:p w14:paraId="75BCF750" w14:textId="77777777" w:rsidR="00EA2140" w:rsidRPr="005A18FB" w:rsidRDefault="00EA2140" w:rsidP="005A18FB">
      <w:pPr>
        <w:pStyle w:val="Normal11"/>
        <w:spacing w:before="0" w:beforeAutospacing="0" w:after="120" w:afterAutospacing="0" w:line="264" w:lineRule="auto"/>
        <w:ind w:firstLine="720"/>
        <w:jc w:val="both"/>
        <w:rPr>
          <w:rFonts w:ascii="Times New Roman" w:hAnsi="Times New Roman" w:cs="Times New Roman"/>
          <w:b/>
          <w:iCs/>
          <w:sz w:val="28"/>
          <w:szCs w:val="28"/>
          <w:lang w:val="pl-PL"/>
        </w:rPr>
      </w:pPr>
      <w:r w:rsidRPr="005A18FB">
        <w:rPr>
          <w:rFonts w:ascii="Times New Roman" w:hAnsi="Times New Roman" w:cs="Times New Roman"/>
          <w:b/>
          <w:iCs/>
          <w:sz w:val="28"/>
          <w:szCs w:val="28"/>
          <w:lang w:val="pl-PL"/>
        </w:rPr>
        <w:t>6. Thiệt hại do thiên tai</w:t>
      </w:r>
      <w:r w:rsidRPr="005A18FB">
        <w:rPr>
          <w:rStyle w:val="FootnoteReference"/>
          <w:rFonts w:ascii="Times New Roman" w:eastAsia="Calibri" w:hAnsi="Times New Roman"/>
          <w:b/>
          <w:bCs/>
          <w:iCs/>
          <w:sz w:val="28"/>
          <w:szCs w:val="28"/>
          <w:lang w:val="pl-PL"/>
        </w:rPr>
        <w:footnoteReference w:id="65"/>
      </w:r>
    </w:p>
    <w:p w14:paraId="6D68B3EB" w14:textId="34143959" w:rsidR="00EA2140" w:rsidRPr="005A18FB" w:rsidRDefault="00EA2140" w:rsidP="005A18FB">
      <w:pPr>
        <w:pStyle w:val="Normal11"/>
        <w:spacing w:before="0" w:beforeAutospacing="0" w:after="120" w:afterAutospacing="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Thiệt hại do thiên tai trong tháng Ba làm 01 người chết, 07 người bị thương; hơn 2,2 nghìn ha lúa và hoa màu bị hư h</w:t>
      </w:r>
      <w:r w:rsidR="00455170">
        <w:rPr>
          <w:rFonts w:ascii="Times New Roman" w:hAnsi="Times New Roman" w:cs="Times New Roman"/>
          <w:sz w:val="28"/>
          <w:szCs w:val="28"/>
          <w:lang w:val="de-DE"/>
        </w:rPr>
        <w:t>ại</w:t>
      </w:r>
      <w:r w:rsidRPr="005A18FB">
        <w:rPr>
          <w:rFonts w:ascii="Times New Roman" w:hAnsi="Times New Roman" w:cs="Times New Roman"/>
          <w:sz w:val="28"/>
          <w:szCs w:val="28"/>
          <w:lang w:val="de-DE"/>
        </w:rPr>
        <w:t>; 444 ngôi nhà bị sập đổ, cuốn trôi và hư hỏng; tổng giá trị thiệt hại về tài sản do thiên tai gây ra trong tháng là hơn 158,0 tỷ đồng, gấp 7 lần cùng kỳ năm trước. Trong quý I/2026, thiên tai làm 01 người chết, 10 người bị thương; hơn 2,4 nghìn ha lúa và hoa màu bị hư h</w:t>
      </w:r>
      <w:r w:rsidR="00455170">
        <w:rPr>
          <w:rFonts w:ascii="Times New Roman" w:hAnsi="Times New Roman" w:cs="Times New Roman"/>
          <w:sz w:val="28"/>
          <w:szCs w:val="28"/>
          <w:lang w:val="de-DE"/>
        </w:rPr>
        <w:t>ại</w:t>
      </w:r>
      <w:r w:rsidRPr="005A18FB">
        <w:rPr>
          <w:rFonts w:ascii="Times New Roman" w:hAnsi="Times New Roman" w:cs="Times New Roman"/>
          <w:sz w:val="28"/>
          <w:szCs w:val="28"/>
          <w:lang w:val="de-DE"/>
        </w:rPr>
        <w:t xml:space="preserve">; 446 ngôi nhà bị sập đổ, cuốn trôi và hư hỏng. Tổng giá trị thiệt hại về tài sản do thiên tai gây ra trong quý I/2026 ước tính 159,7 tỷ đồng, tăng 76,2% so với cùng kỳ năm 2025. </w:t>
      </w:r>
    </w:p>
    <w:p w14:paraId="64CB21F3" w14:textId="77777777" w:rsidR="00EA2140" w:rsidRPr="005A18FB" w:rsidRDefault="00EA2140" w:rsidP="005A18FB">
      <w:pPr>
        <w:tabs>
          <w:tab w:val="left" w:pos="426"/>
          <w:tab w:val="left" w:pos="900"/>
        </w:tabs>
        <w:spacing w:after="120" w:line="264" w:lineRule="auto"/>
        <w:ind w:firstLine="720"/>
        <w:jc w:val="both"/>
        <w:rPr>
          <w:rFonts w:ascii="Times New Roman" w:eastAsia="Calibri" w:hAnsi="Times New Roman" w:cs="Times New Roman"/>
          <w:b/>
          <w:iCs/>
          <w:sz w:val="28"/>
          <w:szCs w:val="28"/>
          <w:lang w:val="de-DE"/>
        </w:rPr>
      </w:pPr>
      <w:r w:rsidRPr="005A18FB">
        <w:rPr>
          <w:rFonts w:ascii="Times New Roman" w:eastAsia="Calibri" w:hAnsi="Times New Roman" w:cs="Times New Roman"/>
          <w:b/>
          <w:iCs/>
          <w:sz w:val="28"/>
          <w:szCs w:val="28"/>
          <w:lang w:val="de-DE"/>
        </w:rPr>
        <w:t>7.</w:t>
      </w:r>
      <w:r w:rsidRPr="005A18FB">
        <w:rPr>
          <w:rFonts w:ascii="Times New Roman" w:hAnsi="Times New Roman" w:cs="Times New Roman"/>
          <w:b/>
          <w:iCs/>
          <w:sz w:val="28"/>
          <w:szCs w:val="28"/>
          <w:lang w:val="pl-PL"/>
        </w:rPr>
        <w:t xml:space="preserve"> Bảo vệ môi trường và phòng chống cháy, nổ</w:t>
      </w:r>
    </w:p>
    <w:p w14:paraId="5FE2508D" w14:textId="77777777" w:rsidR="00EA2140" w:rsidRPr="005A18FB" w:rsidRDefault="00EA2140" w:rsidP="005A18FB">
      <w:pPr>
        <w:tabs>
          <w:tab w:val="left" w:pos="426"/>
          <w:tab w:val="left" w:pos="900"/>
        </w:tabs>
        <w:spacing w:after="120" w:line="264" w:lineRule="auto"/>
        <w:ind w:firstLine="720"/>
        <w:jc w:val="both"/>
        <w:rPr>
          <w:rFonts w:ascii="Times New Roman" w:eastAsia="Calibri" w:hAnsi="Times New Roman" w:cs="Times New Roman"/>
          <w:sz w:val="28"/>
          <w:szCs w:val="28"/>
          <w:lang w:val="de-DE"/>
        </w:rPr>
      </w:pPr>
      <w:r w:rsidRPr="005A18FB">
        <w:rPr>
          <w:rFonts w:ascii="Times New Roman" w:eastAsia="Calibri" w:hAnsi="Times New Roman" w:cs="Times New Roman"/>
          <w:sz w:val="28"/>
          <w:szCs w:val="28"/>
          <w:lang w:val="de-DE"/>
        </w:rPr>
        <w:t xml:space="preserve">Trong tháng (từ </w:t>
      </w:r>
      <w:r w:rsidRPr="007C1101">
        <w:rPr>
          <w:rFonts w:ascii="Times New Roman" w:hAnsi="Times New Roman" w:cs="Times New Roman"/>
          <w:sz w:val="28"/>
          <w:szCs w:val="28"/>
          <w:lang w:val="de-DE"/>
        </w:rPr>
        <w:t>26/02-25/3/2026</w:t>
      </w:r>
      <w:r w:rsidRPr="005A18FB">
        <w:rPr>
          <w:rFonts w:ascii="Times New Roman" w:eastAsia="Calibri" w:hAnsi="Times New Roman" w:cs="Times New Roman"/>
          <w:sz w:val="28"/>
          <w:szCs w:val="28"/>
          <w:lang w:val="de-DE"/>
        </w:rPr>
        <w:t>)</w:t>
      </w:r>
      <w:r w:rsidRPr="005A18FB">
        <w:rPr>
          <w:rStyle w:val="FootnoteReference"/>
          <w:rFonts w:ascii="Times New Roman" w:eastAsia="Calibri" w:hAnsi="Times New Roman"/>
          <w:sz w:val="28"/>
          <w:szCs w:val="28"/>
          <w:lang w:val="de-DE"/>
        </w:rPr>
        <w:footnoteReference w:id="66"/>
      </w:r>
      <w:r w:rsidRPr="005A18FB">
        <w:rPr>
          <w:rFonts w:ascii="Times New Roman" w:eastAsia="Calibri" w:hAnsi="Times New Roman" w:cs="Times New Roman"/>
          <w:sz w:val="28"/>
          <w:szCs w:val="28"/>
          <w:lang w:val="de-DE"/>
        </w:rPr>
        <w:t xml:space="preserve">, các cơ quan chức năng phát hiện 896 vụ vi phạm môi trường tại </w:t>
      </w:r>
      <w:r w:rsidRPr="007C1101">
        <w:rPr>
          <w:rFonts w:ascii="Times New Roman" w:hAnsi="Times New Roman" w:cs="Times New Roman"/>
          <w:noProof/>
          <w:sz w:val="28"/>
          <w:szCs w:val="28"/>
          <w:lang w:val="de-DE"/>
        </w:rPr>
        <w:t>29/34</w:t>
      </w:r>
      <w:r w:rsidRPr="005A18FB">
        <w:rPr>
          <w:rFonts w:ascii="Times New Roman" w:hAnsi="Times New Roman" w:cs="Times New Roman"/>
          <w:sz w:val="28"/>
          <w:szCs w:val="28"/>
          <w:lang w:val="vi-VN"/>
        </w:rPr>
        <w:t xml:space="preserve"> </w:t>
      </w:r>
      <w:r w:rsidRPr="005A18FB">
        <w:rPr>
          <w:rFonts w:ascii="Times New Roman" w:hAnsi="Times New Roman" w:cs="Times New Roman"/>
          <w:noProof/>
          <w:sz w:val="28"/>
          <w:szCs w:val="28"/>
          <w:lang w:val="de-DE"/>
        </w:rPr>
        <w:t>địa phương</w:t>
      </w:r>
      <w:r w:rsidRPr="005A18FB">
        <w:rPr>
          <w:rStyle w:val="FootnoteReference"/>
          <w:rFonts w:ascii="Times New Roman" w:hAnsi="Times New Roman"/>
          <w:noProof/>
          <w:sz w:val="28"/>
          <w:szCs w:val="28"/>
        </w:rPr>
        <w:footnoteReference w:id="67"/>
      </w:r>
      <w:r w:rsidRPr="005A18FB">
        <w:rPr>
          <w:rFonts w:ascii="Times New Roman" w:hAnsi="Times New Roman" w:cs="Times New Roman"/>
          <w:noProof/>
          <w:sz w:val="28"/>
          <w:szCs w:val="28"/>
          <w:lang w:val="de-DE"/>
        </w:rPr>
        <w:t xml:space="preserve">, </w:t>
      </w:r>
      <w:r w:rsidRPr="005A18FB">
        <w:rPr>
          <w:rFonts w:ascii="Times New Roman" w:eastAsia="Calibri" w:hAnsi="Times New Roman" w:cs="Times New Roman"/>
          <w:sz w:val="28"/>
          <w:szCs w:val="28"/>
          <w:lang w:val="de-DE"/>
        </w:rPr>
        <w:t>trong đó xử lý 933 vụ với tổng số tiền phạt 20,9 tỷ đồng, giảm 34,8% so với tháng trước và tăng 41,5% so với cùng kỳ năm trước. Trong quý I/2026 đã phát hiện 5.591 vụ vi phạm môi trường, trong đó xử lý 4.832 vụ với tổng số tiền phạt là 87,6 tỷ đồng, tăng 24,0% so với cùng kỳ năm trước.</w:t>
      </w:r>
    </w:p>
    <w:p w14:paraId="083912EF" w14:textId="77777777" w:rsidR="00EA2140" w:rsidRPr="005A18FB" w:rsidRDefault="00EA2140" w:rsidP="005A18FB">
      <w:pPr>
        <w:spacing w:after="120" w:line="264" w:lineRule="auto"/>
        <w:ind w:firstLine="720"/>
        <w:jc w:val="both"/>
        <w:rPr>
          <w:rFonts w:ascii="Times New Roman" w:eastAsia="Calibri" w:hAnsi="Times New Roman" w:cs="Times New Roman"/>
          <w:sz w:val="28"/>
          <w:szCs w:val="28"/>
          <w:lang w:val="de-DE"/>
        </w:rPr>
      </w:pPr>
      <w:r w:rsidRPr="005A18FB">
        <w:rPr>
          <w:rFonts w:ascii="Times New Roman" w:eastAsia="Calibri" w:hAnsi="Times New Roman" w:cs="Times New Roman"/>
          <w:sz w:val="28"/>
          <w:szCs w:val="28"/>
          <w:lang w:val="de-DE"/>
        </w:rPr>
        <w:t>Trong tháng</w:t>
      </w:r>
      <w:r w:rsidRPr="005A18FB">
        <w:rPr>
          <w:rStyle w:val="FootnoteReference"/>
          <w:rFonts w:ascii="Times New Roman" w:eastAsia="Calibri" w:hAnsi="Times New Roman"/>
          <w:sz w:val="28"/>
          <w:szCs w:val="28"/>
          <w:lang w:val="de-DE"/>
        </w:rPr>
        <w:footnoteReference w:id="68"/>
      </w:r>
      <w:r w:rsidRPr="005A18FB">
        <w:rPr>
          <w:rFonts w:ascii="Times New Roman" w:eastAsia="Calibri" w:hAnsi="Times New Roman" w:cs="Times New Roman"/>
          <w:sz w:val="28"/>
          <w:szCs w:val="28"/>
          <w:lang w:val="de-DE"/>
        </w:rPr>
        <w:t xml:space="preserve"> (</w:t>
      </w:r>
      <w:r w:rsidRPr="005A18FB">
        <w:rPr>
          <w:rFonts w:ascii="Times New Roman" w:hAnsi="Times New Roman" w:cs="Times New Roman"/>
          <w:sz w:val="28"/>
          <w:szCs w:val="28"/>
          <w:shd w:val="clear" w:color="auto" w:fill="FFFFFF"/>
          <w:lang w:val="vi-VN"/>
        </w:rPr>
        <w:t>từ 15/</w:t>
      </w:r>
      <w:r w:rsidRPr="007C1101">
        <w:rPr>
          <w:rFonts w:ascii="Times New Roman" w:hAnsi="Times New Roman" w:cs="Times New Roman"/>
          <w:sz w:val="28"/>
          <w:szCs w:val="28"/>
          <w:shd w:val="clear" w:color="auto" w:fill="FFFFFF"/>
          <w:lang w:val="de-DE"/>
        </w:rPr>
        <w:t>02-</w:t>
      </w:r>
      <w:r w:rsidRPr="005A18FB">
        <w:rPr>
          <w:rFonts w:ascii="Times New Roman" w:hAnsi="Times New Roman" w:cs="Times New Roman"/>
          <w:sz w:val="28"/>
          <w:szCs w:val="28"/>
          <w:shd w:val="clear" w:color="auto" w:fill="FFFFFF"/>
          <w:lang w:val="vi-VN"/>
        </w:rPr>
        <w:t>14/</w:t>
      </w:r>
      <w:r w:rsidRPr="007C1101">
        <w:rPr>
          <w:rFonts w:ascii="Times New Roman" w:hAnsi="Times New Roman" w:cs="Times New Roman"/>
          <w:sz w:val="28"/>
          <w:szCs w:val="28"/>
          <w:shd w:val="clear" w:color="auto" w:fill="FFFFFF"/>
          <w:lang w:val="de-DE"/>
        </w:rPr>
        <w:t>3</w:t>
      </w:r>
      <w:r w:rsidRPr="005A18FB">
        <w:rPr>
          <w:rFonts w:ascii="Times New Roman" w:hAnsi="Times New Roman" w:cs="Times New Roman"/>
          <w:sz w:val="28"/>
          <w:szCs w:val="28"/>
          <w:shd w:val="clear" w:color="auto" w:fill="FFFFFF"/>
          <w:lang w:val="vi-VN"/>
        </w:rPr>
        <w:t>/2026)</w:t>
      </w:r>
      <w:r w:rsidRPr="005A18FB">
        <w:rPr>
          <w:rFonts w:ascii="Times New Roman" w:eastAsia="Calibri" w:hAnsi="Times New Roman" w:cs="Times New Roman"/>
          <w:sz w:val="28"/>
          <w:szCs w:val="28"/>
          <w:lang w:val="de-DE"/>
        </w:rPr>
        <w:t>, cả nước xảy ra 214 vụ cháy, nổ, làm 03 người chết và 07 người bị thương, thiệt hại ước tính 14,6 tỷ đồng, giảm 51,0% so với tháng trước và giảm 1,6 % so với cùng kỳ năm trước. Quý I/2026, trên địa bàn cả nước xảy ra 729 vụ cháy, nổ, làm 26 người chết và 34 người bị thương, thiệt hại ước tính 237,6 tỷ đồng, gấp 4,6 lần cùng kỳ năm trước.</w:t>
      </w:r>
    </w:p>
    <w:p w14:paraId="055A643B" w14:textId="06E8EBEB" w:rsidR="00A25F06" w:rsidRPr="006545D3" w:rsidRDefault="00A25F06" w:rsidP="005A18FB">
      <w:pPr>
        <w:spacing w:after="120" w:line="264" w:lineRule="auto"/>
        <w:ind w:firstLine="720"/>
        <w:jc w:val="both"/>
        <w:rPr>
          <w:rFonts w:ascii="Times New Roman" w:hAnsi="Times New Roman" w:cs="Times New Roman"/>
          <w:spacing w:val="4"/>
          <w:sz w:val="28"/>
          <w:szCs w:val="28"/>
          <w:lang w:val="de-DE"/>
        </w:rPr>
      </w:pPr>
      <w:bookmarkStart w:id="14" w:name="_Hlk194507601"/>
      <w:r w:rsidRPr="006545D3">
        <w:rPr>
          <w:rFonts w:ascii="Times New Roman" w:hAnsi="Times New Roman" w:cs="Times New Roman"/>
          <w:i/>
          <w:spacing w:val="4"/>
          <w:sz w:val="28"/>
          <w:szCs w:val="28"/>
          <w:lang w:val="de-DE"/>
        </w:rPr>
        <w:lastRenderedPageBreak/>
        <w:t xml:space="preserve">Khái quát lại, </w:t>
      </w:r>
      <w:r w:rsidRPr="006545D3">
        <w:rPr>
          <w:rFonts w:ascii="Times New Roman" w:hAnsi="Times New Roman" w:cs="Times New Roman"/>
          <w:spacing w:val="4"/>
          <w:sz w:val="28"/>
          <w:szCs w:val="28"/>
          <w:lang w:val="de-DE"/>
        </w:rPr>
        <w:t>trong bối cảnh tình hình kinh tế, chính trị thế giới biến động khó lường,</w:t>
      </w:r>
      <w:r w:rsidR="00455170">
        <w:rPr>
          <w:rFonts w:ascii="Times New Roman" w:hAnsi="Times New Roman" w:cs="Times New Roman"/>
          <w:spacing w:val="4"/>
          <w:sz w:val="28"/>
          <w:szCs w:val="28"/>
          <w:lang w:val="de-DE"/>
        </w:rPr>
        <w:t xml:space="preserve"> xung đột vũ trang ngày càng leo thang,</w:t>
      </w:r>
      <w:r w:rsidRPr="006545D3">
        <w:rPr>
          <w:rFonts w:ascii="Times New Roman" w:hAnsi="Times New Roman" w:cs="Times New Roman"/>
          <w:spacing w:val="4"/>
          <w:sz w:val="28"/>
          <w:szCs w:val="28"/>
          <w:lang w:val="de-DE"/>
        </w:rPr>
        <w:t xml:space="preserve"> nhưng với sự vào cuộc của cả hệ thống chính trị, sự chỉ đạo, điều hành kịp thời, sát sao của Chính phủ, Thủ tướng Chính phủ và nỗ lực của các cấp, các ngành, các địa phương, cộng đồng doanh nghiệp và Nhân dân cả nước, kinh tế quý I/2026 đạt mức tăng trưởng </w:t>
      </w:r>
      <w:r w:rsidR="006545D3" w:rsidRPr="006545D3">
        <w:rPr>
          <w:rFonts w:ascii="Times New Roman" w:hAnsi="Times New Roman" w:cs="Times New Roman"/>
          <w:spacing w:val="4"/>
          <w:sz w:val="28"/>
          <w:szCs w:val="28"/>
          <w:lang w:val="de-DE"/>
        </w:rPr>
        <w:t>7,83</w:t>
      </w:r>
      <w:r w:rsidRPr="006545D3">
        <w:rPr>
          <w:rFonts w:ascii="Times New Roman" w:hAnsi="Times New Roman" w:cs="Times New Roman"/>
          <w:spacing w:val="4"/>
          <w:sz w:val="28"/>
          <w:szCs w:val="28"/>
          <w:lang w:val="de-DE"/>
        </w:rPr>
        <w:t>%. Đây là mức tăng trưởng</w:t>
      </w:r>
      <w:r w:rsidRPr="006545D3">
        <w:rPr>
          <w:rFonts w:ascii="Times New Roman" w:hAnsi="Times New Roman" w:cs="Times New Roman"/>
          <w:spacing w:val="4"/>
          <w:sz w:val="28"/>
          <w:szCs w:val="28"/>
          <w:lang w:val="vi-VN"/>
        </w:rPr>
        <w:t xml:space="preserve"> </w:t>
      </w:r>
      <w:r w:rsidRPr="006545D3">
        <w:rPr>
          <w:rFonts w:ascii="Times New Roman" w:hAnsi="Times New Roman" w:cs="Times New Roman"/>
          <w:spacing w:val="4"/>
          <w:sz w:val="28"/>
          <w:szCs w:val="28"/>
          <w:lang w:val="de-DE"/>
        </w:rPr>
        <w:t xml:space="preserve">tích cực, thể hiện sự quyết tâm cao, nỗ lực lớn, hành động quyết liệt, kịp thời, hiệu quả của cả hệ thống chính trị trong chỉ đạo, điều hành và thực hiện nhiệm vụ phát triển kinh tế - xã hội trước những biến động nhanh, bất thường, khó lường của khu vực và thế giới. </w:t>
      </w:r>
    </w:p>
    <w:p w14:paraId="77C3D9E3" w14:textId="448A8D9F" w:rsidR="00A25F06" w:rsidRPr="005A18FB" w:rsidRDefault="00A25F06" w:rsidP="005A18FB">
      <w:pPr>
        <w:spacing w:after="12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Các chỉ tiêu thống kê cho thấy kinh tế vĩ mô trong nước tiếp tục ổn định, lạm phát được kiểm soát ở mức phù hợp; cung cầu hàng hóa thiết yếu được bảo đảm, hoạt động mua sắm hàng hóa, tiêu dùng nội địa duy trì mức tăng khá; khách quốc tế đến nước ta đạt mức tăng cao. Khu vực nông, lâm nghiệp và thủy sản tiếp tục là trụ đỡ vững chắc của nền kinh tế với mức tăng trưởng ổn định, bảo đảm nguồn cung lương thực, thực phẩm, hàng hóa thiết yếu trong nước và tăng cường xuất khẩu; sản xuất công nghiệp tăng trưởng tích cực; hoạt động xuất, nhập khẩu duy trì đà tăng nhờ tận dụng hiệu quả các hiệp định thương mại tự do; môi trường đầu tư, kinh doanh tiếp tục được cải thiện; đời sống Nhân dân từng bước được nâng lên; an sinh xã hội được quan tâm và thực hiện</w:t>
      </w:r>
      <w:r w:rsidR="00471CC8">
        <w:rPr>
          <w:rFonts w:ascii="Times New Roman" w:hAnsi="Times New Roman" w:cs="Times New Roman"/>
          <w:sz w:val="28"/>
          <w:szCs w:val="28"/>
          <w:lang w:val="de-DE"/>
        </w:rPr>
        <w:t xml:space="preserve"> thiết thực,</w:t>
      </w:r>
      <w:r w:rsidRPr="005A18FB">
        <w:rPr>
          <w:rFonts w:ascii="Times New Roman" w:hAnsi="Times New Roman" w:cs="Times New Roman"/>
          <w:sz w:val="28"/>
          <w:szCs w:val="28"/>
          <w:lang w:val="de-DE"/>
        </w:rPr>
        <w:t xml:space="preserve"> hiệu quả.</w:t>
      </w:r>
    </w:p>
    <w:p w14:paraId="2F8ACAFC" w14:textId="30AF4F05" w:rsidR="00A25F06" w:rsidRPr="005A18FB" w:rsidRDefault="00A25F06" w:rsidP="005A18FB">
      <w:pPr>
        <w:spacing w:after="12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de-DE"/>
        </w:rPr>
        <w:t xml:space="preserve">Bước sang quý II/2026, kinh tế - xã hội nước ta tiếp tục đối mặt với nhiều khó khăn, thách thức, nhất là nền kinh tế Việt Nam có độ mở lớn nên chịu tác động đan xen trước những khó khăn, thách thức của </w:t>
      </w:r>
      <w:r w:rsidRPr="005A18FB">
        <w:rPr>
          <w:rFonts w:ascii="Times New Roman" w:hAnsi="Times New Roman" w:cs="Times New Roman"/>
          <w:sz w:val="28"/>
          <w:szCs w:val="28"/>
          <w:lang w:val="pl-PL"/>
        </w:rPr>
        <w:t>kinh tế thế giới; các biến động về kinh tế, chính trị, dịch bệnh, thiên tai khó dự báo.</w:t>
      </w:r>
      <w:r w:rsidRPr="005A18FB">
        <w:rPr>
          <w:rFonts w:ascii="Times New Roman" w:hAnsi="Times New Roman" w:cs="Times New Roman"/>
          <w:sz w:val="28"/>
          <w:szCs w:val="28"/>
          <w:lang w:val="de-DE"/>
        </w:rPr>
        <w:t xml:space="preserve"> Do đó, để đạt mục tiêu tăng trưởng năm 2026 theo các Nghị quyết của Quốc hội và Chính phủ là thách thức lớn, cần sự chung sức, đồng lòng của cả Hệ thống chính trị, của Chính phủ, doanh nghiệp và Nhân dân cả nước. Các ngành, các cấp tăng cường cập nhật, dự báo tình hình, chủ động điều hành linh hoạt, phù hợp với tình hình mới, kịp thời ứng phó với các tình huống phát sinh, kiên định thực hiện hiệu quả mục tiêu thúc đẩy tăng trưởng gắn với ổn định kinh tế vĩ mô, kiểm soát lạm phát, đảm bảo an sinh xã hội và</w:t>
      </w:r>
      <w:r w:rsidR="00471CC8">
        <w:rPr>
          <w:rFonts w:ascii="Times New Roman" w:hAnsi="Times New Roman" w:cs="Times New Roman"/>
          <w:sz w:val="28"/>
          <w:szCs w:val="28"/>
          <w:lang w:val="de-DE"/>
        </w:rPr>
        <w:t xml:space="preserve"> nâng cao</w:t>
      </w:r>
      <w:r w:rsidRPr="005A18FB">
        <w:rPr>
          <w:rFonts w:ascii="Times New Roman" w:hAnsi="Times New Roman" w:cs="Times New Roman"/>
          <w:sz w:val="28"/>
          <w:szCs w:val="28"/>
          <w:lang w:val="de-DE"/>
        </w:rPr>
        <w:t xml:space="preserve"> đời sống của </w:t>
      </w:r>
      <w:r w:rsidR="00471CC8">
        <w:rPr>
          <w:rFonts w:ascii="Times New Roman" w:hAnsi="Times New Roman" w:cs="Times New Roman"/>
          <w:sz w:val="28"/>
          <w:szCs w:val="28"/>
          <w:lang w:val="de-DE"/>
        </w:rPr>
        <w:t>Nhân</w:t>
      </w:r>
      <w:r w:rsidR="00471CC8" w:rsidRPr="005A18FB">
        <w:rPr>
          <w:rFonts w:ascii="Times New Roman" w:hAnsi="Times New Roman" w:cs="Times New Roman"/>
          <w:sz w:val="28"/>
          <w:szCs w:val="28"/>
          <w:lang w:val="de-DE"/>
        </w:rPr>
        <w:t xml:space="preserve"> </w:t>
      </w:r>
      <w:r w:rsidRPr="005A18FB">
        <w:rPr>
          <w:rFonts w:ascii="Times New Roman" w:hAnsi="Times New Roman" w:cs="Times New Roman"/>
          <w:sz w:val="28"/>
          <w:szCs w:val="28"/>
          <w:lang w:val="de-DE"/>
        </w:rPr>
        <w:t>dân. Bên cạnh đó, cần quan tâm thực hiện một số nhiệm vụ sau đây:</w:t>
      </w:r>
    </w:p>
    <w:p w14:paraId="7A99E036" w14:textId="50773294"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Một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tiếp tục giữ vững ổn định kinh tế vĩ mô; bảo đảm các cân đối lớn của nền kinh tế</w:t>
      </w:r>
      <w:r w:rsidRPr="005A18FB">
        <w:rPr>
          <w:rFonts w:ascii="Times New Roman" w:hAnsi="Times New Roman" w:cs="Times New Roman"/>
          <w:sz w:val="28"/>
          <w:szCs w:val="28"/>
          <w:lang w:val="pl-PL"/>
        </w:rPr>
        <w:t>, cung ứng hàng hóa và kiểm soát giá cả, thị trường. Theo dõi sát diễn biến xung đột quân sự khu vực Trung Đông, giá dầu thế giới, chi phí vận tải quốc tế, biến động tỷ giá và các diễn biến mới phát sinh trên toàn cầu</w:t>
      </w:r>
      <w:r w:rsidR="00471CC8">
        <w:rPr>
          <w:rFonts w:ascii="Times New Roman" w:hAnsi="Times New Roman" w:cs="Times New Roman"/>
          <w:sz w:val="28"/>
          <w:szCs w:val="28"/>
          <w:lang w:val="pl-PL"/>
        </w:rPr>
        <w:t>. Kịp thời</w:t>
      </w:r>
      <w:r w:rsidRPr="005A18FB">
        <w:rPr>
          <w:rFonts w:ascii="Times New Roman" w:hAnsi="Times New Roman" w:cs="Times New Roman"/>
          <w:sz w:val="28"/>
          <w:szCs w:val="28"/>
          <w:lang w:val="pl-PL"/>
        </w:rPr>
        <w:t xml:space="preserve"> cập nhật các kịch bản về tăng trưởng, lạm phát; phối hợp chặt chẽ, hiệu quả, hài hòa và thận trọng các chính sách điều hành kinh tế vĩ mô nhằm duy trì sự ổn định và tăng trưởng của nền kinh tế. Nâng cao năng lực tự chủ của nền kinh tế để ứng phó kịp thời với các cú sốc từ bên ngoài. Có chính sách điều hành linh hoạt giá xăng dầu thông qua các công cụ thuế, phí và quỹ bình ổn nhằm hạn chế tốc độ </w:t>
      </w:r>
      <w:r w:rsidRPr="005A18FB">
        <w:rPr>
          <w:rFonts w:ascii="Times New Roman" w:hAnsi="Times New Roman" w:cs="Times New Roman"/>
          <w:sz w:val="28"/>
          <w:szCs w:val="28"/>
          <w:lang w:val="pl-PL"/>
        </w:rPr>
        <w:lastRenderedPageBreak/>
        <w:t>tăng giá nhiên liệu trong nước, rà soát lộ trình điều chỉnh giá các mặt hàng do Nhà nước quản lý như điện, y tế, giáo dục và dịch vụ công để tránh gây áp lực lạm phát trong cùng một thời điểm.</w:t>
      </w:r>
    </w:p>
    <w:p w14:paraId="7C3B806F" w14:textId="77777777"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Hai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bộ, ngành, địa phương đẩy mạnh thực hiện và giải ngân vốn đầu tư công,</w:t>
      </w:r>
      <w:r w:rsidRPr="005A18FB">
        <w:rPr>
          <w:rFonts w:ascii="Times New Roman" w:hAnsi="Times New Roman" w:cs="Times New Roman"/>
          <w:sz w:val="28"/>
          <w:szCs w:val="28"/>
          <w:lang w:val="pl-PL"/>
        </w:rPr>
        <w:t xml:space="preserve"> triển khai nhanh, hiệu quả các nhiệm vụ, dự án đầu tư quy mô lớn, tăng cường thu hút vốn đầu tư nước ngoài chất lượng cao. Xác định các dự án có khả năng hấp thụ vốn để đẩy nhanh tiến độ thực hiện, nhất là các dự án trọng điểm, quy mô lớn, có tác động lan tỏa; phát huy nguồn lực đầu tư của các tập đoàn, doanh nghiệp Nhà nước; thu hút, sử dụng hiệu quả nguồn lực khu vực tư nhân, khu vực nước ngoài. Khuyến khích, thu hút các nhà đầu tư chiến lược, các tập đoàn đa quốc gia và hỗ trợ doanh nghiệp trong nước một số lĩnh vực công nghệ cao, mới nổi như trí tuệ nhân tạo, chuyển đổi số.</w:t>
      </w:r>
    </w:p>
    <w:p w14:paraId="11BB163E" w14:textId="46E92DBF"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Ba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đẩy mạnh tiêu dùng, tập trung phát triển thị trường trong nước</w:t>
      </w:r>
      <w:r w:rsidRPr="005A18FB">
        <w:rPr>
          <w:rFonts w:ascii="Times New Roman" w:hAnsi="Times New Roman" w:cs="Times New Roman"/>
          <w:sz w:val="28"/>
          <w:szCs w:val="28"/>
          <w:lang w:val="pl-PL"/>
        </w:rPr>
        <w:t>. Thực hiện có hiệu quả các Chương trình xúc tiến thương mại, thúc đẩy phân phối hàng hóa qua nền tảng số, thương mại điện tử</w:t>
      </w:r>
      <w:r w:rsidR="00471CC8">
        <w:rPr>
          <w:rFonts w:ascii="Times New Roman" w:hAnsi="Times New Roman" w:cs="Times New Roman"/>
          <w:sz w:val="28"/>
          <w:szCs w:val="28"/>
          <w:lang w:val="pl-PL"/>
        </w:rPr>
        <w:t>.</w:t>
      </w:r>
      <w:r w:rsidRPr="005A18FB">
        <w:rPr>
          <w:rFonts w:ascii="Times New Roman" w:hAnsi="Times New Roman" w:cs="Times New Roman"/>
          <w:sz w:val="28"/>
          <w:szCs w:val="28"/>
          <w:lang w:val="pl-PL"/>
        </w:rPr>
        <w:t xml:space="preserve"> </w:t>
      </w:r>
      <w:r w:rsidR="00471CC8">
        <w:rPr>
          <w:rFonts w:ascii="Times New Roman" w:hAnsi="Times New Roman" w:cs="Times New Roman"/>
          <w:sz w:val="28"/>
          <w:szCs w:val="28"/>
          <w:lang w:val="pl-PL"/>
        </w:rPr>
        <w:t>T</w:t>
      </w:r>
      <w:r w:rsidRPr="005A18FB">
        <w:rPr>
          <w:rFonts w:ascii="Times New Roman" w:hAnsi="Times New Roman" w:cs="Times New Roman"/>
          <w:sz w:val="28"/>
          <w:szCs w:val="28"/>
          <w:lang w:val="pl-PL"/>
        </w:rPr>
        <w:t>húc đẩy kết nối giữa nhà sản xuất trong nước và các kênh phân phối hiện đại để mở rộng tiêu thụ sản phẩm nội địa trên cả nước</w:t>
      </w:r>
      <w:r w:rsidR="00471CC8">
        <w:rPr>
          <w:rFonts w:ascii="Times New Roman" w:hAnsi="Times New Roman" w:cs="Times New Roman"/>
          <w:sz w:val="28"/>
          <w:szCs w:val="28"/>
          <w:lang w:val="pl-PL"/>
        </w:rPr>
        <w:t>.</w:t>
      </w:r>
      <w:r w:rsidRPr="005A18FB">
        <w:rPr>
          <w:rFonts w:ascii="Times New Roman" w:hAnsi="Times New Roman" w:cs="Times New Roman"/>
          <w:sz w:val="28"/>
          <w:szCs w:val="28"/>
          <w:lang w:val="pl-PL"/>
        </w:rPr>
        <w:t xml:space="preserve"> </w:t>
      </w:r>
      <w:r w:rsidR="00471CC8">
        <w:rPr>
          <w:rFonts w:ascii="Times New Roman" w:hAnsi="Times New Roman" w:cs="Times New Roman"/>
          <w:sz w:val="28"/>
          <w:szCs w:val="28"/>
          <w:lang w:val="pl-PL"/>
        </w:rPr>
        <w:t>C</w:t>
      </w:r>
      <w:r w:rsidRPr="005A18FB">
        <w:rPr>
          <w:rFonts w:ascii="Times New Roman" w:hAnsi="Times New Roman" w:cs="Times New Roman"/>
          <w:sz w:val="28"/>
          <w:szCs w:val="28"/>
          <w:lang w:val="pl-PL"/>
        </w:rPr>
        <w:t xml:space="preserve">ó các biện pháp hỗ trợ phù hợp cho những ngành chịu tác động trực tiếp từ biến động giá nhiên liệu và chi phí </w:t>
      </w:r>
      <w:r w:rsidR="00471CC8">
        <w:rPr>
          <w:rFonts w:ascii="Times New Roman" w:hAnsi="Times New Roman" w:cs="Times New Roman"/>
          <w:sz w:val="28"/>
          <w:szCs w:val="28"/>
          <w:lang w:val="pl-PL"/>
        </w:rPr>
        <w:t>lưu thông</w:t>
      </w:r>
      <w:r w:rsidRPr="005A18FB">
        <w:rPr>
          <w:rFonts w:ascii="Times New Roman" w:hAnsi="Times New Roman" w:cs="Times New Roman"/>
          <w:sz w:val="28"/>
          <w:szCs w:val="28"/>
          <w:lang w:val="pl-PL"/>
        </w:rPr>
        <w:t xml:space="preserve"> như</w:t>
      </w:r>
      <w:r w:rsidR="00471CC8">
        <w:rPr>
          <w:rFonts w:ascii="Times New Roman" w:hAnsi="Times New Roman" w:cs="Times New Roman"/>
          <w:sz w:val="28"/>
          <w:szCs w:val="28"/>
          <w:lang w:val="pl-PL"/>
        </w:rPr>
        <w:t>:</w:t>
      </w:r>
      <w:r w:rsidRPr="005A18FB">
        <w:rPr>
          <w:rFonts w:ascii="Times New Roman" w:hAnsi="Times New Roman" w:cs="Times New Roman"/>
          <w:sz w:val="28"/>
          <w:szCs w:val="28"/>
          <w:lang w:val="pl-PL"/>
        </w:rPr>
        <w:t xml:space="preserve"> </w:t>
      </w:r>
      <w:r w:rsidR="00471CC8">
        <w:rPr>
          <w:rFonts w:ascii="Times New Roman" w:hAnsi="Times New Roman" w:cs="Times New Roman"/>
          <w:sz w:val="28"/>
          <w:szCs w:val="28"/>
          <w:lang w:val="pl-PL"/>
        </w:rPr>
        <w:t>V</w:t>
      </w:r>
      <w:r w:rsidRPr="005A18FB">
        <w:rPr>
          <w:rFonts w:ascii="Times New Roman" w:hAnsi="Times New Roman" w:cs="Times New Roman"/>
          <w:sz w:val="28"/>
          <w:szCs w:val="28"/>
          <w:lang w:val="pl-PL"/>
        </w:rPr>
        <w:t>ận tải, thủy sản, nông nghiệp và logistics</w:t>
      </w:r>
      <w:r w:rsidR="00471CC8">
        <w:rPr>
          <w:rFonts w:ascii="Times New Roman" w:hAnsi="Times New Roman" w:cs="Times New Roman"/>
          <w:sz w:val="28"/>
          <w:szCs w:val="28"/>
          <w:lang w:val="pl-PL"/>
        </w:rPr>
        <w:t>.</w:t>
      </w:r>
      <w:r w:rsidR="00471CC8" w:rsidRPr="005A18FB">
        <w:rPr>
          <w:rFonts w:ascii="Times New Roman" w:hAnsi="Times New Roman" w:cs="Times New Roman"/>
          <w:sz w:val="28"/>
          <w:szCs w:val="28"/>
          <w:lang w:val="pl-PL"/>
        </w:rPr>
        <w:t xml:space="preserve"> </w:t>
      </w:r>
      <w:r w:rsidR="00471CC8">
        <w:rPr>
          <w:rFonts w:ascii="Times New Roman" w:hAnsi="Times New Roman" w:cs="Times New Roman"/>
          <w:sz w:val="28"/>
          <w:szCs w:val="28"/>
          <w:lang w:val="pl-PL"/>
        </w:rPr>
        <w:t>T</w:t>
      </w:r>
      <w:r w:rsidRPr="005A18FB">
        <w:rPr>
          <w:rFonts w:ascii="Times New Roman" w:hAnsi="Times New Roman" w:cs="Times New Roman"/>
          <w:sz w:val="28"/>
          <w:szCs w:val="28"/>
          <w:lang w:val="pl-PL"/>
        </w:rPr>
        <w:t>hực hiện giãn, hoãn hoặc giảm một số khoản thuế, phí đầu vào trong giai đoạn khó khăn nhằm giúp doanh nghiệp ổn định hoạt động sản xuất và duy trì việc làm</w:t>
      </w:r>
      <w:r w:rsidR="00471CC8">
        <w:rPr>
          <w:rFonts w:ascii="Times New Roman" w:hAnsi="Times New Roman" w:cs="Times New Roman"/>
          <w:sz w:val="28"/>
          <w:szCs w:val="28"/>
          <w:lang w:val="pl-PL"/>
        </w:rPr>
        <w:t>. T</w:t>
      </w:r>
      <w:r w:rsidRPr="005A18FB">
        <w:rPr>
          <w:rFonts w:ascii="Times New Roman" w:hAnsi="Times New Roman" w:cs="Times New Roman"/>
          <w:sz w:val="28"/>
          <w:szCs w:val="28"/>
          <w:lang w:val="pl-PL"/>
        </w:rPr>
        <w:t xml:space="preserve">ăng cường công tác quản lý thị trường, kiểm soát đầu cơ, găm hàng và bảo đảm nguồn cung đối với các mặt hàng thiết yếu như xăng dầu, phân bón, lương thực và nguyên liệu sản xuất. Đẩy mạnh xúc tiến, quảng bá du lịch, nâng cao chất lượng sản phẩm du lịch, tạo điểm nhấn để thu hút khách du lịch đến và lưu trú nhiều hơn. </w:t>
      </w:r>
    </w:p>
    <w:p w14:paraId="5150FC00" w14:textId="77777777"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Bốn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triển khai đồng bộ, hiệu quả các giải pháp thúc đẩy xuất khẩu theo hướng bền vững</w:t>
      </w:r>
      <w:r w:rsidRPr="005A18FB">
        <w:rPr>
          <w:rFonts w:ascii="Times New Roman" w:hAnsi="Times New Roman" w:cs="Times New Roman"/>
          <w:sz w:val="28"/>
          <w:szCs w:val="28"/>
          <w:lang w:val="pl-PL"/>
        </w:rPr>
        <w:t>, nâng cao giá trị gia tăng và đa dạng hóa thị trường, mặt hàng. Đẩy mạnh khai thác các thị trường lớn, thị trường tiềm năng, đồng thời tận dụng tối đa cơ hội từ các hiệp định thương mại tự do đã ký kết để mở rộng dư địa xuất khẩu. Tăng cường công tác xúc tiến thương mại theo hướng chuyên nghiệp, ứng dụng nền tảng số, kết nối hiệu quả cung - cầu, hỗ trợ doanh nghiệp tìm kiếm đối tác, mở rộng kênh phân phối; tháo gỡ rào cản kỹ thuật, nâng cao năng lực đáp ứng tiêu chuẩn, quy chuẩn của các thị trường nhập khẩu. Phát triển mạnh hệ thống logistics, giảm chi phí vận chuyển, bảo quản; hỗ trợ tiêu thụ hiệu quả các sản phẩm nông, lâm nghiệp, thủy sản cả ở thị trường trong nước và xuất khẩu, góp phần ổn định sản xuất và nâng cao thu nhập cho người dân.</w:t>
      </w:r>
    </w:p>
    <w:p w14:paraId="2AE05DAC" w14:textId="055324CD"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Năm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thúc đẩy, tạo đột phá cho các động lực tăng trưởng mới,</w:t>
      </w:r>
      <w:r w:rsidRPr="005A18FB">
        <w:rPr>
          <w:rFonts w:ascii="Times New Roman" w:hAnsi="Times New Roman" w:cs="Times New Roman"/>
          <w:sz w:val="28"/>
          <w:szCs w:val="28"/>
          <w:lang w:val="pl-PL"/>
        </w:rPr>
        <w:t xml:space="preserve"> phát triển khoa học công nghệ, đổi mới sáng tạo, chuyển đổi số, nguồn nhân lực chất lượng cao. Đẩy mạnh phát triển kinh tế xanh, kinh tế tuần hoàn, kinh tế ban đêm, thương mại điện tử, mô hình kinh doanh mới. Hỗ trợ doanh nghiệp tiếp cận và ứng dụng </w:t>
      </w:r>
      <w:r w:rsidRPr="005A18FB">
        <w:rPr>
          <w:rFonts w:ascii="Times New Roman" w:hAnsi="Times New Roman" w:cs="Times New Roman"/>
          <w:sz w:val="28"/>
          <w:szCs w:val="28"/>
          <w:lang w:val="pl-PL"/>
        </w:rPr>
        <w:lastRenderedPageBreak/>
        <w:t>trí tuệ nhân tạo, chuyển đổi số, chuyển đổi xanh, phát triển kinh tế tuần hoàn, kinh tế sáng tạo, kinh tế chia sẻ</w:t>
      </w:r>
      <w:r w:rsidR="00DD18B5">
        <w:rPr>
          <w:rFonts w:ascii="Times New Roman" w:hAnsi="Times New Roman" w:cs="Times New Roman"/>
          <w:sz w:val="28"/>
          <w:szCs w:val="28"/>
          <w:lang w:val="pl-PL"/>
        </w:rPr>
        <w:t>. T</w:t>
      </w:r>
      <w:r w:rsidRPr="005A18FB">
        <w:rPr>
          <w:rFonts w:ascii="Times New Roman" w:hAnsi="Times New Roman" w:cs="Times New Roman"/>
          <w:sz w:val="28"/>
          <w:szCs w:val="28"/>
          <w:lang w:val="pl-PL"/>
        </w:rPr>
        <w:t>húc đẩy các mô hình kinh doanh mới, ưu tiên tập trung vào một số ngành như bán buôn, bán lẻ, công nghiệp chế biến, chế tạo, du lịch, logistics. Có các chính sách đột phá thu hút các chuyên gia, nhất là các chuyên gia giỏi người nước ngoài và người Việt Nam ở nước ngoài làm việc và phát triển khoa học, đổi mới sáng tạo cho Việt Nam.</w:t>
      </w:r>
      <w:r w:rsidR="00DD18B5">
        <w:rPr>
          <w:rFonts w:ascii="Times New Roman" w:hAnsi="Times New Roman" w:cs="Times New Roman"/>
          <w:sz w:val="28"/>
          <w:szCs w:val="28"/>
          <w:lang w:val="pl-PL"/>
        </w:rPr>
        <w:t xml:space="preserve"> </w:t>
      </w:r>
      <w:r w:rsidR="00DD18B5" w:rsidRPr="005A18FB">
        <w:rPr>
          <w:rFonts w:ascii="Times New Roman" w:hAnsi="Times New Roman" w:cs="Times New Roman"/>
          <w:sz w:val="28"/>
          <w:szCs w:val="28"/>
          <w:lang w:val="pl-PL"/>
        </w:rPr>
        <w:t>Chú trọng phát triển đào tạo nguồn nhân lực chất lượng cao trong các lĩnh vực, ngành, nghề mới, đáp ứng nhu cầu nhân lực phục vụ sản xuất, kinh doanh</w:t>
      </w:r>
      <w:r w:rsidR="00DD18B5">
        <w:rPr>
          <w:rFonts w:ascii="Times New Roman" w:hAnsi="Times New Roman" w:cs="Times New Roman"/>
          <w:sz w:val="28"/>
          <w:szCs w:val="28"/>
          <w:lang w:val="pl-PL"/>
        </w:rPr>
        <w:t>.</w:t>
      </w:r>
    </w:p>
    <w:p w14:paraId="7C7668DF" w14:textId="77777777" w:rsidR="00A25F06" w:rsidRPr="005A18FB" w:rsidRDefault="00A25F06" w:rsidP="005A18FB">
      <w:pPr>
        <w:spacing w:after="120" w:line="264" w:lineRule="auto"/>
        <w:ind w:firstLine="720"/>
        <w:jc w:val="both"/>
        <w:rPr>
          <w:rFonts w:ascii="Times New Roman" w:hAnsi="Times New Roman" w:cs="Times New Roman"/>
          <w:sz w:val="28"/>
          <w:szCs w:val="28"/>
          <w:lang w:val="pl-PL"/>
        </w:rPr>
      </w:pPr>
      <w:r w:rsidRPr="005A18FB">
        <w:rPr>
          <w:rFonts w:ascii="Times New Roman" w:hAnsi="Times New Roman" w:cs="Times New Roman"/>
          <w:i/>
          <w:sz w:val="28"/>
          <w:szCs w:val="28"/>
          <w:lang w:val="pl-PL"/>
        </w:rPr>
        <w:t>Sáu là,</w:t>
      </w:r>
      <w:r w:rsidRPr="005A18FB">
        <w:rPr>
          <w:rFonts w:ascii="Times New Roman" w:hAnsi="Times New Roman" w:cs="Times New Roman"/>
          <w:sz w:val="28"/>
          <w:szCs w:val="28"/>
          <w:lang w:val="pl-PL"/>
        </w:rPr>
        <w:t xml:space="preserve"> </w:t>
      </w:r>
      <w:r w:rsidRPr="00790634">
        <w:rPr>
          <w:rFonts w:ascii="Times New Roman" w:hAnsi="Times New Roman" w:cs="Times New Roman"/>
          <w:i/>
          <w:iCs/>
          <w:sz w:val="28"/>
          <w:szCs w:val="28"/>
          <w:lang w:val="pl-PL"/>
        </w:rPr>
        <w:t>tăng cường công tác phòng chống dịch bệnh; chủ động phương án phòng chống thiên tai</w:t>
      </w:r>
      <w:r w:rsidRPr="005A18FB">
        <w:rPr>
          <w:rFonts w:ascii="Times New Roman" w:hAnsi="Times New Roman" w:cs="Times New Roman"/>
          <w:sz w:val="28"/>
          <w:szCs w:val="28"/>
          <w:lang w:val="pl-PL"/>
        </w:rPr>
        <w:t xml:space="preserve">, cảnh báo mưa lũ, sạt lở, tác động của hạn hán, xâm nhập mặn, có phương án sản xuất nông nghiệp phù hợp và chủ động cung cấp tưới, tiêu nước, phòng, chống dịch bệnh trên cây trồng, vật nuôi; phòng chống cháy rừng. </w:t>
      </w:r>
    </w:p>
    <w:bookmarkEnd w:id="14"/>
    <w:p w14:paraId="27DF9DE5" w14:textId="3F3C901A" w:rsidR="00A25F06" w:rsidRPr="006F7A33" w:rsidRDefault="00A25F06" w:rsidP="005A18FB">
      <w:pPr>
        <w:spacing w:after="120" w:line="264" w:lineRule="auto"/>
        <w:ind w:firstLine="720"/>
        <w:jc w:val="both"/>
        <w:rPr>
          <w:rFonts w:ascii="Times New Roman" w:hAnsi="Times New Roman" w:cs="Times New Roman"/>
          <w:sz w:val="28"/>
          <w:szCs w:val="28"/>
          <w:lang w:val="de-DE"/>
        </w:rPr>
      </w:pPr>
      <w:r w:rsidRPr="005A18FB">
        <w:rPr>
          <w:rFonts w:ascii="Times New Roman" w:hAnsi="Times New Roman" w:cs="Times New Roman"/>
          <w:sz w:val="28"/>
          <w:szCs w:val="28"/>
          <w:lang w:val="pl-PL"/>
        </w:rPr>
        <w:t>Thực hiện có hiệu quả các chính sách an sinh xã hội, lao động, việc làm, đảm bảo ổn định và nâng cao đời sống của Nhân dân./.</w:t>
      </w:r>
      <w:r w:rsidRPr="003D0C08">
        <w:rPr>
          <w:rFonts w:ascii="Times New Roman" w:hAnsi="Times New Roman" w:cs="Times New Roman"/>
          <w:sz w:val="28"/>
          <w:szCs w:val="28"/>
          <w:lang w:val="pl-PL"/>
        </w:rPr>
        <w:t xml:space="preserve"> </w:t>
      </w:r>
    </w:p>
    <w:tbl>
      <w:tblPr>
        <w:tblStyle w:val="TableGrid"/>
        <w:tblpPr w:leftFromText="181" w:rightFromText="181" w:vertAnchor="text" w:tblpX="108"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0"/>
        <w:gridCol w:w="4601"/>
      </w:tblGrid>
      <w:tr w:rsidR="00D20BB8" w:rsidRPr="00D20BB8" w14:paraId="71FB6073" w14:textId="77777777" w:rsidTr="00904E59">
        <w:tc>
          <w:tcPr>
            <w:tcW w:w="4533" w:type="dxa"/>
          </w:tcPr>
          <w:p w14:paraId="6A2C363D" w14:textId="40ACE6D5" w:rsidR="002A204D" w:rsidRPr="006F7A33" w:rsidRDefault="002A204D" w:rsidP="00904E59">
            <w:pPr>
              <w:ind w:left="-57"/>
              <w:rPr>
                <w:rFonts w:ascii="Times New Roman" w:hAnsi="Times New Roman" w:cs="Times New Roman"/>
                <w:b/>
                <w:i/>
                <w:sz w:val="24"/>
                <w:lang w:val="de-DE"/>
              </w:rPr>
            </w:pPr>
            <w:r w:rsidRPr="006F7A33">
              <w:rPr>
                <w:rFonts w:ascii="Times New Roman" w:hAnsi="Times New Roman" w:cs="Times New Roman"/>
                <w:b/>
                <w:i/>
                <w:sz w:val="24"/>
                <w:lang w:val="de-DE"/>
              </w:rPr>
              <w:t>Nơi nhận:</w:t>
            </w:r>
          </w:p>
          <w:p w14:paraId="786B1FB9" w14:textId="77777777" w:rsidR="00305F10"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Tổ</w:t>
            </w:r>
            <w:r w:rsidR="00305F10" w:rsidRPr="006F7A33">
              <w:rPr>
                <w:rFonts w:ascii="Times New Roman" w:hAnsi="Times New Roman" w:cs="Times New Roman"/>
                <w:lang w:val="de-DE"/>
              </w:rPr>
              <w:t>ng Bí thư;</w:t>
            </w:r>
          </w:p>
          <w:p w14:paraId="3D29B57A" w14:textId="44203F23" w:rsidR="002A204D" w:rsidRPr="006F7A33" w:rsidRDefault="00305F10" w:rsidP="00904E59">
            <w:pPr>
              <w:ind w:left="-57"/>
              <w:rPr>
                <w:rFonts w:ascii="Times New Roman" w:hAnsi="Times New Roman" w:cs="Times New Roman"/>
                <w:lang w:val="de-DE"/>
              </w:rPr>
            </w:pPr>
            <w:r w:rsidRPr="006F7A33">
              <w:rPr>
                <w:rFonts w:ascii="Times New Roman" w:hAnsi="Times New Roman" w:cs="Times New Roman"/>
                <w:lang w:val="de-DE"/>
              </w:rPr>
              <w:t>-</w:t>
            </w:r>
            <w:r w:rsidR="002A204D" w:rsidRPr="006F7A33">
              <w:rPr>
                <w:rFonts w:ascii="Times New Roman" w:hAnsi="Times New Roman" w:cs="Times New Roman"/>
                <w:lang w:val="de-DE"/>
              </w:rPr>
              <w:t xml:space="preserve"> Chủ tịch nước;</w:t>
            </w:r>
          </w:p>
          <w:p w14:paraId="0423D1B4"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Chủ tịch Quốc hội;</w:t>
            </w:r>
          </w:p>
          <w:p w14:paraId="6D30ABB2"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Thủ tướng Chính phủ;</w:t>
            </w:r>
          </w:p>
          <w:p w14:paraId="7F37CC8A"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Phó Thủ tướng Chính phủ;</w:t>
            </w:r>
          </w:p>
          <w:p w14:paraId="1AAEB429" w14:textId="4911B6B0"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xml:space="preserve">- Lãnh đạo Bộ </w:t>
            </w:r>
            <w:r w:rsidR="00B07760" w:rsidRPr="006F7A33">
              <w:rPr>
                <w:rFonts w:ascii="Times New Roman" w:hAnsi="Times New Roman" w:cs="Times New Roman"/>
                <w:lang w:val="de-DE"/>
              </w:rPr>
              <w:t>Tài chính</w:t>
            </w:r>
            <w:r w:rsidRPr="006F7A33">
              <w:rPr>
                <w:rFonts w:ascii="Times New Roman" w:hAnsi="Times New Roman" w:cs="Times New Roman"/>
                <w:lang w:val="de-DE"/>
              </w:rPr>
              <w:t>;</w:t>
            </w:r>
          </w:p>
          <w:p w14:paraId="3B423D45"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cơ quan thuộc Trung ương Đảng;</w:t>
            </w:r>
          </w:p>
          <w:p w14:paraId="773558A1"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Văn phòng Chủ tịch nước;</w:t>
            </w:r>
          </w:p>
          <w:p w14:paraId="54960D27"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cơ quan thuộc Quốc hội;</w:t>
            </w:r>
          </w:p>
          <w:p w14:paraId="1B8363F7"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Bộ, cơ quan ngang Bộ,</w:t>
            </w:r>
          </w:p>
          <w:p w14:paraId="1A9EC98F"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xml:space="preserve">   cơ quan thuộc Chính phủ;</w:t>
            </w:r>
          </w:p>
          <w:p w14:paraId="58A729B8"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Toà án Nhân dân tối cao;</w:t>
            </w:r>
          </w:p>
          <w:p w14:paraId="1FF86F95"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Viện Kiểm sát Nhân dân tối cao;</w:t>
            </w:r>
          </w:p>
          <w:p w14:paraId="18DD64A6"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đoàn thể Trung ương;</w:t>
            </w:r>
          </w:p>
          <w:p w14:paraId="006AECA8"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tỉnh, thành phố trực thuộc TW;</w:t>
            </w:r>
          </w:p>
          <w:p w14:paraId="21058CED" w14:textId="479A60D8"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xml:space="preserve">- </w:t>
            </w:r>
            <w:r w:rsidR="00B07760" w:rsidRPr="006F7A33">
              <w:rPr>
                <w:rFonts w:ascii="Times New Roman" w:hAnsi="Times New Roman" w:cs="Times New Roman"/>
                <w:lang w:val="de-DE"/>
              </w:rPr>
              <w:t>Liên đoàn</w:t>
            </w:r>
            <w:r w:rsidRPr="006F7A33">
              <w:rPr>
                <w:rFonts w:ascii="Times New Roman" w:hAnsi="Times New Roman" w:cs="Times New Roman"/>
                <w:lang w:val="de-DE"/>
              </w:rPr>
              <w:t xml:space="preserve"> Thương mại và Công nghiệp VN;</w:t>
            </w:r>
          </w:p>
          <w:p w14:paraId="6CFC13CC" w14:textId="08820F52"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xml:space="preserve">- Các đơn vị thuộc Bộ </w:t>
            </w:r>
            <w:r w:rsidR="00B07760" w:rsidRPr="006F7A33">
              <w:rPr>
                <w:rFonts w:ascii="Times New Roman" w:hAnsi="Times New Roman" w:cs="Times New Roman"/>
                <w:lang w:val="de-DE"/>
              </w:rPr>
              <w:t>Tài chính</w:t>
            </w:r>
            <w:r w:rsidRPr="006F7A33">
              <w:rPr>
                <w:rFonts w:ascii="Times New Roman" w:hAnsi="Times New Roman" w:cs="Times New Roman"/>
                <w:lang w:val="de-DE"/>
              </w:rPr>
              <w:t>;</w:t>
            </w:r>
          </w:p>
          <w:p w14:paraId="1D906B31" w14:textId="77777777"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Cơ quan Thông tấn, báo chí;</w:t>
            </w:r>
          </w:p>
          <w:p w14:paraId="486CEC39" w14:textId="00926FE5" w:rsidR="002A204D" w:rsidRPr="006F7A33" w:rsidRDefault="002A204D" w:rsidP="00904E59">
            <w:pPr>
              <w:ind w:left="-57"/>
              <w:rPr>
                <w:rFonts w:ascii="Times New Roman" w:hAnsi="Times New Roman" w:cs="Times New Roman"/>
                <w:lang w:val="de-DE"/>
              </w:rPr>
            </w:pPr>
            <w:r w:rsidRPr="006F7A33">
              <w:rPr>
                <w:rFonts w:ascii="Times New Roman" w:hAnsi="Times New Roman" w:cs="Times New Roman"/>
                <w:lang w:val="de-DE"/>
              </w:rPr>
              <w:t>- Các đơn vị thuộc CTK;</w:t>
            </w:r>
          </w:p>
          <w:p w14:paraId="15AF341B" w14:textId="0CDB5306" w:rsidR="002A204D" w:rsidRPr="00D20BB8" w:rsidRDefault="002A204D" w:rsidP="00904E59">
            <w:pPr>
              <w:ind w:left="-57"/>
              <w:rPr>
                <w:rFonts w:ascii="Times New Roman" w:hAnsi="Times New Roman" w:cs="Times New Roman"/>
                <w:b/>
                <w:i/>
                <w:sz w:val="24"/>
              </w:rPr>
            </w:pPr>
            <w:r w:rsidRPr="00D20BB8">
              <w:rPr>
                <w:rFonts w:ascii="Times New Roman" w:hAnsi="Times New Roman" w:cs="Times New Roman"/>
              </w:rPr>
              <w:t xml:space="preserve">- Lưu: VT, </w:t>
            </w:r>
            <w:r w:rsidR="00B07760" w:rsidRPr="00D20BB8">
              <w:rPr>
                <w:rFonts w:ascii="Times New Roman" w:hAnsi="Times New Roman" w:cs="Times New Roman"/>
              </w:rPr>
              <w:t>THĐN</w:t>
            </w:r>
            <w:r w:rsidRPr="00D20BB8">
              <w:rPr>
                <w:rFonts w:ascii="Times New Roman" w:hAnsi="Times New Roman" w:cs="Times New Roman"/>
              </w:rPr>
              <w:t>.</w:t>
            </w:r>
          </w:p>
        </w:tc>
        <w:tc>
          <w:tcPr>
            <w:tcW w:w="4646" w:type="dxa"/>
          </w:tcPr>
          <w:p w14:paraId="7D6EAAC6" w14:textId="6E22598D" w:rsidR="002A204D" w:rsidRPr="00D20BB8" w:rsidRDefault="002A204D" w:rsidP="00904E59">
            <w:pPr>
              <w:pStyle w:val="NormalWeb"/>
              <w:shd w:val="clear" w:color="auto" w:fill="FFFFFF"/>
              <w:tabs>
                <w:tab w:val="left" w:pos="6540"/>
              </w:tabs>
              <w:spacing w:before="0" w:beforeAutospacing="0" w:after="0" w:afterAutospacing="0"/>
              <w:ind w:firstLine="894"/>
              <w:jc w:val="center"/>
              <w:rPr>
                <w:rFonts w:ascii="Times New Roman" w:hAnsi="Times New Roman" w:cs="Times New Roman"/>
                <w:b/>
                <w:bCs/>
                <w:sz w:val="28"/>
                <w:szCs w:val="28"/>
                <w:lang w:val="en-GB"/>
              </w:rPr>
            </w:pPr>
            <w:r w:rsidRPr="00D20BB8">
              <w:rPr>
                <w:rFonts w:ascii="Times New Roman" w:hAnsi="Times New Roman" w:cs="Times New Roman"/>
                <w:b/>
                <w:bCs/>
                <w:sz w:val="28"/>
                <w:szCs w:val="28"/>
                <w:lang w:val="en-GB"/>
              </w:rPr>
              <w:t>CỤC TRƯỞNG</w:t>
            </w:r>
          </w:p>
          <w:p w14:paraId="199A6C43" w14:textId="77777777" w:rsidR="002A204D" w:rsidRPr="00D20BB8" w:rsidRDefault="002A204D" w:rsidP="00904E59">
            <w:pPr>
              <w:ind w:firstLine="894"/>
              <w:jc w:val="center"/>
              <w:rPr>
                <w:rFonts w:ascii="Times New Roman" w:hAnsi="Times New Roman" w:cs="Times New Roman"/>
                <w:b/>
                <w:bCs/>
                <w:sz w:val="28"/>
                <w:szCs w:val="28"/>
              </w:rPr>
            </w:pPr>
          </w:p>
          <w:p w14:paraId="54380368" w14:textId="77777777" w:rsidR="002A204D" w:rsidRPr="00D20BB8" w:rsidRDefault="002A204D" w:rsidP="00904E59">
            <w:pPr>
              <w:ind w:firstLine="894"/>
              <w:jc w:val="center"/>
              <w:rPr>
                <w:rFonts w:ascii="Times New Roman" w:hAnsi="Times New Roman" w:cs="Times New Roman"/>
                <w:b/>
                <w:bCs/>
                <w:sz w:val="28"/>
                <w:szCs w:val="28"/>
              </w:rPr>
            </w:pPr>
          </w:p>
          <w:p w14:paraId="03E7880C" w14:textId="77777777" w:rsidR="002A204D" w:rsidRPr="00D20BB8" w:rsidRDefault="002A204D" w:rsidP="00904E59">
            <w:pPr>
              <w:ind w:firstLine="894"/>
              <w:jc w:val="center"/>
              <w:rPr>
                <w:rFonts w:ascii="Times New Roman" w:hAnsi="Times New Roman" w:cs="Times New Roman"/>
                <w:b/>
                <w:bCs/>
                <w:sz w:val="28"/>
                <w:szCs w:val="28"/>
              </w:rPr>
            </w:pPr>
          </w:p>
          <w:p w14:paraId="645AF0F9" w14:textId="77777777" w:rsidR="002A204D" w:rsidRPr="00D20BB8" w:rsidRDefault="002A204D" w:rsidP="00904E59">
            <w:pPr>
              <w:ind w:firstLine="894"/>
              <w:jc w:val="center"/>
              <w:rPr>
                <w:rFonts w:ascii="Times New Roman" w:hAnsi="Times New Roman" w:cs="Times New Roman"/>
                <w:b/>
                <w:bCs/>
                <w:sz w:val="28"/>
                <w:szCs w:val="28"/>
              </w:rPr>
            </w:pPr>
          </w:p>
          <w:p w14:paraId="7296088E" w14:textId="77777777" w:rsidR="002A204D" w:rsidRDefault="002A204D" w:rsidP="00904E59">
            <w:pPr>
              <w:ind w:firstLine="894"/>
              <w:jc w:val="center"/>
              <w:rPr>
                <w:rFonts w:ascii="Times New Roman" w:hAnsi="Times New Roman" w:cs="Times New Roman"/>
                <w:b/>
                <w:bCs/>
                <w:sz w:val="28"/>
                <w:szCs w:val="28"/>
              </w:rPr>
            </w:pPr>
          </w:p>
          <w:p w14:paraId="5754B52B" w14:textId="77777777" w:rsidR="008859B8" w:rsidRPr="00D20BB8" w:rsidRDefault="008859B8" w:rsidP="00904E59">
            <w:pPr>
              <w:ind w:firstLine="894"/>
              <w:jc w:val="center"/>
              <w:rPr>
                <w:rFonts w:ascii="Times New Roman" w:hAnsi="Times New Roman" w:cs="Times New Roman"/>
                <w:b/>
                <w:bCs/>
                <w:sz w:val="28"/>
                <w:szCs w:val="28"/>
              </w:rPr>
            </w:pPr>
          </w:p>
          <w:p w14:paraId="00D32B86" w14:textId="77777777" w:rsidR="002A204D" w:rsidRPr="00D20BB8" w:rsidRDefault="002A204D" w:rsidP="00904E59">
            <w:pPr>
              <w:ind w:firstLine="894"/>
              <w:jc w:val="center"/>
              <w:rPr>
                <w:rFonts w:ascii="Times New Roman" w:hAnsi="Times New Roman" w:cs="Times New Roman"/>
                <w:b/>
                <w:bCs/>
                <w:sz w:val="28"/>
                <w:szCs w:val="28"/>
              </w:rPr>
            </w:pPr>
          </w:p>
          <w:p w14:paraId="40395194" w14:textId="77777777" w:rsidR="002A204D" w:rsidRPr="00D20BB8" w:rsidRDefault="002A204D" w:rsidP="00904E59">
            <w:pPr>
              <w:ind w:firstLine="894"/>
              <w:jc w:val="center"/>
              <w:rPr>
                <w:rFonts w:ascii="Times New Roman" w:hAnsi="Times New Roman" w:cs="Times New Roman"/>
                <w:b/>
                <w:i/>
                <w:sz w:val="24"/>
              </w:rPr>
            </w:pPr>
            <w:r w:rsidRPr="00D20BB8">
              <w:rPr>
                <w:rFonts w:ascii="Times New Roman" w:hAnsi="Times New Roman" w:cs="Times New Roman"/>
                <w:b/>
                <w:bCs/>
                <w:sz w:val="28"/>
                <w:szCs w:val="28"/>
              </w:rPr>
              <w:t xml:space="preserve">Nguyễn </w:t>
            </w:r>
            <w:r w:rsidR="000E60E5" w:rsidRPr="00D20BB8">
              <w:rPr>
                <w:rFonts w:ascii="Times New Roman" w:hAnsi="Times New Roman" w:cs="Times New Roman"/>
                <w:b/>
                <w:bCs/>
                <w:sz w:val="28"/>
                <w:szCs w:val="28"/>
              </w:rPr>
              <w:t>Thị Hương</w:t>
            </w:r>
          </w:p>
        </w:tc>
      </w:tr>
    </w:tbl>
    <w:p w14:paraId="53AFFE3B" w14:textId="77777777" w:rsidR="002A204D" w:rsidRPr="00D20BB8" w:rsidRDefault="002A204D" w:rsidP="002A204D">
      <w:pPr>
        <w:pStyle w:val="NormalWeb"/>
        <w:shd w:val="clear" w:color="auto" w:fill="FFFFFF"/>
        <w:tabs>
          <w:tab w:val="left" w:pos="6540"/>
        </w:tabs>
        <w:spacing w:before="0" w:beforeAutospacing="0" w:after="0" w:afterAutospacing="0"/>
        <w:rPr>
          <w:b/>
          <w:bCs/>
          <w:sz w:val="4"/>
          <w:szCs w:val="28"/>
          <w:lang w:val="en-GB"/>
        </w:rPr>
      </w:pPr>
    </w:p>
    <w:p w14:paraId="21B9115A" w14:textId="77777777" w:rsidR="005B4899" w:rsidRPr="00D20BB8" w:rsidRDefault="005B4899" w:rsidP="002A204D">
      <w:pPr>
        <w:pStyle w:val="NormalWeb"/>
        <w:shd w:val="clear" w:color="auto" w:fill="FFFFFF"/>
        <w:tabs>
          <w:tab w:val="left" w:pos="6540"/>
        </w:tabs>
        <w:spacing w:before="40" w:beforeAutospacing="0" w:after="40" w:afterAutospacing="0" w:line="288" w:lineRule="auto"/>
        <w:ind w:firstLine="5060"/>
        <w:jc w:val="center"/>
        <w:rPr>
          <w:rFonts w:ascii="Times New Roman" w:hAnsi="Times New Roman" w:cs="Times New Roman"/>
          <w:b/>
          <w:bCs/>
          <w:sz w:val="28"/>
          <w:szCs w:val="28"/>
        </w:rPr>
      </w:pPr>
    </w:p>
    <w:sectPr w:rsidR="005B4899" w:rsidRPr="00D20BB8" w:rsidSect="00D4221A">
      <w:headerReference w:type="default" r:id="rId36"/>
      <w:footerReference w:type="default" r:id="rId37"/>
      <w:pgSz w:w="11906" w:h="16838" w:code="9"/>
      <w:pgMar w:top="1077" w:right="1134" w:bottom="1021" w:left="1701" w:header="505" w:footer="39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9275BC" w14:textId="77777777" w:rsidR="008B0ACE" w:rsidRDefault="008B0ACE" w:rsidP="00140F6C">
      <w:pPr>
        <w:spacing w:after="0" w:line="240" w:lineRule="auto"/>
        <w:rPr>
          <w:rFonts w:cs="Times New Roman"/>
        </w:rPr>
      </w:pPr>
      <w:r>
        <w:rPr>
          <w:rFonts w:cs="Times New Roman"/>
        </w:rPr>
        <w:separator/>
      </w:r>
    </w:p>
  </w:endnote>
  <w:endnote w:type="continuationSeparator" w:id="0">
    <w:p w14:paraId="3DE32AE8" w14:textId="77777777" w:rsidR="008B0ACE" w:rsidRDefault="008B0ACE" w:rsidP="00140F6C">
      <w:pPr>
        <w:spacing w:after="0" w:line="240" w:lineRule="auto"/>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 w:name=".VnArialH">
    <w:altName w:val="Courier New"/>
    <w:charset w:val="00"/>
    <w:family w:val="swiss"/>
    <w:pitch w:val="variable"/>
    <w:sig w:usb0="00000003" w:usb1="00000000" w:usb2="00000000" w:usb3="00000000" w:csb0="00000001" w:csb1="00000000"/>
  </w:font>
  <w:font w:name="Times New Roman Italic">
    <w:panose1 w:val="00000000000000000000"/>
    <w:charset w:val="00"/>
    <w:family w:val="roman"/>
    <w:notTrueType/>
    <w:pitch w:val="default"/>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67B3B2" w14:textId="77777777" w:rsidR="00612131" w:rsidRPr="00E330CF" w:rsidRDefault="00612131" w:rsidP="006B1758">
    <w:pPr>
      <w:pStyle w:val="Footer"/>
      <w:ind w:right="360"/>
      <w:rPr>
        <w:rFonts w:cs="Times New Roman"/>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7ABBDF" w14:textId="77777777" w:rsidR="008B0ACE" w:rsidRDefault="008B0ACE" w:rsidP="00140F6C">
      <w:pPr>
        <w:spacing w:after="0" w:line="240" w:lineRule="auto"/>
        <w:rPr>
          <w:rFonts w:cs="Times New Roman"/>
        </w:rPr>
      </w:pPr>
      <w:r>
        <w:rPr>
          <w:rFonts w:cs="Times New Roman"/>
        </w:rPr>
        <w:separator/>
      </w:r>
    </w:p>
  </w:footnote>
  <w:footnote w:type="continuationSeparator" w:id="0">
    <w:p w14:paraId="2EFEA9B0" w14:textId="77777777" w:rsidR="008B0ACE" w:rsidRDefault="008B0ACE" w:rsidP="00140F6C">
      <w:pPr>
        <w:spacing w:after="0" w:line="240" w:lineRule="auto"/>
        <w:rPr>
          <w:rFonts w:cs="Times New Roman"/>
        </w:rPr>
      </w:pPr>
      <w:r>
        <w:rPr>
          <w:rFonts w:cs="Times New Roman"/>
        </w:rPr>
        <w:continuationSeparator/>
      </w:r>
    </w:p>
  </w:footnote>
  <w:footnote w:id="1">
    <w:p w14:paraId="0645B885" w14:textId="77777777" w:rsidR="00612131" w:rsidRPr="00F55F1F" w:rsidRDefault="00612131" w:rsidP="00EA2140">
      <w:pPr>
        <w:pStyle w:val="FootnoteText"/>
        <w:spacing w:after="40"/>
        <w:ind w:left="142" w:hanging="142"/>
        <w:jc w:val="both"/>
        <w:rPr>
          <w:rFonts w:ascii="Times New Roman" w:hAnsi="Times New Roman" w:cs="Times New Roman"/>
          <w:lang w:val="en-US"/>
        </w:rPr>
      </w:pPr>
      <w:r w:rsidRPr="00F55F1F">
        <w:rPr>
          <w:rStyle w:val="FootnoteReference"/>
          <w:rFonts w:ascii="Times New Roman" w:hAnsi="Times New Roman"/>
        </w:rPr>
        <w:footnoteRef/>
      </w:r>
      <w:r w:rsidRPr="00F55F1F">
        <w:rPr>
          <w:rFonts w:ascii="Times New Roman" w:hAnsi="Times New Roman" w:cs="Times New Roman"/>
        </w:rPr>
        <w:t xml:space="preserve"> </w:t>
      </w:r>
      <w:r w:rsidRPr="00F55F1F">
        <w:rPr>
          <w:rFonts w:ascii="Times New Roman" w:hAnsi="Times New Roman" w:cs="Times New Roman"/>
          <w:spacing w:val="-8"/>
        </w:rPr>
        <w:t xml:space="preserve">IMF (Tháng </w:t>
      </w:r>
      <w:r w:rsidRPr="00F55F1F">
        <w:rPr>
          <w:rFonts w:ascii="Times New Roman" w:hAnsi="Times New Roman" w:cs="Times New Roman"/>
          <w:spacing w:val="-8"/>
          <w:lang w:val="en-US"/>
        </w:rPr>
        <w:t>01</w:t>
      </w:r>
      <w:r w:rsidRPr="00F55F1F">
        <w:rPr>
          <w:rFonts w:ascii="Times New Roman" w:hAnsi="Times New Roman" w:cs="Times New Roman"/>
          <w:spacing w:val="-8"/>
        </w:rPr>
        <w:t>/202</w:t>
      </w:r>
      <w:r w:rsidRPr="00F55F1F">
        <w:rPr>
          <w:rFonts w:ascii="Times New Roman" w:hAnsi="Times New Roman" w:cs="Times New Roman"/>
          <w:spacing w:val="-8"/>
          <w:lang w:val="en-US"/>
        </w:rPr>
        <w:t>6</w:t>
      </w:r>
      <w:r w:rsidRPr="00F55F1F">
        <w:rPr>
          <w:rFonts w:ascii="Times New Roman" w:hAnsi="Times New Roman" w:cs="Times New Roman"/>
          <w:spacing w:val="-8"/>
        </w:rPr>
        <w:t>), “Triển vọng kinh tế thế giới</w:t>
      </w:r>
      <w:r w:rsidRPr="00F55F1F">
        <w:rPr>
          <w:rFonts w:ascii="Times New Roman" w:hAnsi="Times New Roman" w:cs="Times New Roman"/>
          <w:spacing w:val="-8"/>
          <w:lang w:val="en-US"/>
        </w:rPr>
        <w:t xml:space="preserve"> cập nhật:</w:t>
      </w:r>
      <w:r w:rsidRPr="00F55F1F">
        <w:rPr>
          <w:rFonts w:ascii="Times New Roman" w:hAnsi="Times New Roman" w:cs="Times New Roman"/>
        </w:rPr>
        <w:t xml:space="preserve"> </w:t>
      </w:r>
      <w:r w:rsidRPr="00F55F1F">
        <w:rPr>
          <w:rFonts w:ascii="Times New Roman" w:hAnsi="Times New Roman" w:cs="Times New Roman"/>
          <w:spacing w:val="-8"/>
        </w:rPr>
        <w:t xml:space="preserve">Kinh tế toàn cầu: Ổn định giữa những lực lượng đối lập”, </w:t>
      </w:r>
      <w:r w:rsidRPr="00F55F1F">
        <w:rPr>
          <w:rStyle w:val="Hyperlink"/>
          <w:rFonts w:ascii="Times New Roman" w:hAnsi="Times New Roman" w:cs="Times New Roman"/>
          <w:spacing w:val="-8"/>
        </w:rPr>
        <w:t>https://www.imf.org/en/publications/weo/issues/2026/01/19/world-economic-outlook-update-january-2026</w:t>
      </w:r>
      <w:r w:rsidRPr="00F55F1F">
        <w:rPr>
          <w:rFonts w:ascii="Times New Roman" w:hAnsi="Times New Roman" w:cs="Times New Roman"/>
          <w:spacing w:val="-8"/>
        </w:rPr>
        <w:t>, truy cập ngày 26/</w:t>
      </w:r>
      <w:r w:rsidRPr="00F55F1F">
        <w:rPr>
          <w:rFonts w:ascii="Times New Roman" w:hAnsi="Times New Roman" w:cs="Times New Roman"/>
          <w:spacing w:val="-8"/>
          <w:lang w:val="en-US"/>
        </w:rPr>
        <w:t>3</w:t>
      </w:r>
      <w:r w:rsidRPr="00F55F1F">
        <w:rPr>
          <w:rFonts w:ascii="Times New Roman" w:hAnsi="Times New Roman" w:cs="Times New Roman"/>
          <w:spacing w:val="-8"/>
        </w:rPr>
        <w:t>/202</w:t>
      </w:r>
      <w:r w:rsidRPr="00F55F1F">
        <w:rPr>
          <w:rFonts w:ascii="Times New Roman" w:hAnsi="Times New Roman" w:cs="Times New Roman"/>
          <w:spacing w:val="-8"/>
          <w:lang w:val="en-US"/>
        </w:rPr>
        <w:t>6.</w:t>
      </w:r>
    </w:p>
  </w:footnote>
  <w:footnote w:id="2">
    <w:p w14:paraId="3BC4796B" w14:textId="77777777" w:rsidR="00612131" w:rsidRPr="00F55F1F" w:rsidRDefault="00612131" w:rsidP="00EA2140">
      <w:pPr>
        <w:pStyle w:val="FootnoteText"/>
        <w:spacing w:after="40"/>
        <w:ind w:left="142" w:hanging="142"/>
        <w:jc w:val="both"/>
        <w:rPr>
          <w:rFonts w:ascii="Times New Roman" w:hAnsi="Times New Roman" w:cs="Times New Roman"/>
          <w:spacing w:val="-10"/>
        </w:rPr>
      </w:pPr>
      <w:r w:rsidRPr="00F55F1F">
        <w:rPr>
          <w:rStyle w:val="FootnoteReference"/>
          <w:rFonts w:ascii="Times New Roman" w:eastAsiaTheme="majorEastAsia" w:hAnsi="Times New Roman"/>
        </w:rPr>
        <w:footnoteRef/>
      </w:r>
      <w:r w:rsidRPr="00F55F1F">
        <w:rPr>
          <w:rFonts w:ascii="Times New Roman" w:hAnsi="Times New Roman" w:cs="Times New Roman"/>
        </w:rPr>
        <w:t xml:space="preserve"> </w:t>
      </w:r>
      <w:r w:rsidRPr="00F55F1F">
        <w:rPr>
          <w:rFonts w:ascii="Times New Roman" w:hAnsi="Times New Roman" w:cs="Times New Roman"/>
          <w:spacing w:val="-10"/>
        </w:rPr>
        <w:t xml:space="preserve">UN (Tháng 01/2026), “Tình hình và triển vọng kinh tế thế giới tháng 01/2026”, </w:t>
      </w:r>
      <w:hyperlink r:id="rId1" w:history="1">
        <w:r w:rsidRPr="00F55F1F">
          <w:rPr>
            <w:rStyle w:val="Hyperlink"/>
            <w:rFonts w:ascii="Times New Roman" w:hAnsi="Times New Roman" w:cs="Times New Roman"/>
          </w:rPr>
          <w:t>https://www.un.org/development/desa/dpad/publication/world-economic-situation-and-prospects-2025/</w:t>
        </w:r>
      </w:hyperlink>
      <w:r w:rsidRPr="00F55F1F">
        <w:rPr>
          <w:rFonts w:ascii="Times New Roman" w:hAnsi="Times New Roman" w:cs="Times New Roman"/>
        </w:rPr>
        <w:t>, truy cập ngày 26/3/2026.</w:t>
      </w:r>
    </w:p>
  </w:footnote>
  <w:footnote w:id="3">
    <w:p w14:paraId="7B72D310" w14:textId="77777777" w:rsidR="00612131" w:rsidRPr="00F55F1F" w:rsidRDefault="00612131" w:rsidP="00EA2140">
      <w:pPr>
        <w:pStyle w:val="FootnoteText"/>
        <w:spacing w:after="40"/>
        <w:ind w:left="142" w:hanging="142"/>
        <w:rPr>
          <w:rFonts w:ascii="Times New Roman" w:hAnsi="Times New Roman" w:cs="Times New Roman"/>
        </w:rPr>
      </w:pPr>
      <w:r w:rsidRPr="00F55F1F">
        <w:rPr>
          <w:rStyle w:val="FootnoteReference"/>
          <w:rFonts w:ascii="Times New Roman" w:eastAsiaTheme="majorEastAsia" w:hAnsi="Times New Roman"/>
        </w:rPr>
        <w:footnoteRef/>
      </w:r>
      <w:r w:rsidRPr="00F55F1F">
        <w:rPr>
          <w:rFonts w:ascii="Times New Roman" w:hAnsi="Times New Roman" w:cs="Times New Roman"/>
        </w:rPr>
        <w:t xml:space="preserve"> WB, tháng 01/2026, “Triển vọng kinh tế toàn cầu tháng 01/2026”, </w:t>
      </w:r>
      <w:hyperlink r:id="rId2" w:history="1">
        <w:r w:rsidRPr="00F55F1F">
          <w:rPr>
            <w:rStyle w:val="Hyperlink"/>
            <w:rFonts w:ascii="Times New Roman" w:hAnsi="Times New Roman" w:cs="Times New Roman"/>
          </w:rPr>
          <w:t>https://www.worldbank.org/en/publication/global-economic-prospects</w:t>
        </w:r>
      </w:hyperlink>
      <w:r w:rsidRPr="00F55F1F">
        <w:rPr>
          <w:rFonts w:ascii="Times New Roman" w:hAnsi="Times New Roman" w:cs="Times New Roman"/>
        </w:rPr>
        <w:t>, truy cập ngày 26/3/2026.</w:t>
      </w:r>
    </w:p>
  </w:footnote>
  <w:footnote w:id="4">
    <w:p w14:paraId="7F17FACE" w14:textId="77777777" w:rsidR="00612131" w:rsidRPr="00F55F1F" w:rsidRDefault="00612131" w:rsidP="00EA2140">
      <w:pPr>
        <w:pStyle w:val="FootnoteText"/>
        <w:spacing w:after="40"/>
        <w:ind w:left="142" w:hanging="142"/>
        <w:jc w:val="both"/>
        <w:rPr>
          <w:rFonts w:ascii="Times New Roman" w:hAnsi="Times New Roman" w:cs="Times New Roman"/>
          <w:spacing w:val="-8"/>
        </w:rPr>
      </w:pPr>
      <w:r w:rsidRPr="00F55F1F">
        <w:rPr>
          <w:rStyle w:val="FootnoteReference"/>
          <w:rFonts w:ascii="Times New Roman" w:eastAsiaTheme="majorEastAsia" w:hAnsi="Times New Roman"/>
        </w:rPr>
        <w:footnoteRef/>
      </w:r>
      <w:r w:rsidRPr="00F55F1F">
        <w:rPr>
          <w:rFonts w:ascii="Times New Roman" w:hAnsi="Times New Roman" w:cs="Times New Roman"/>
        </w:rPr>
        <w:t xml:space="preserve"> </w:t>
      </w:r>
      <w:r w:rsidRPr="00F55F1F">
        <w:rPr>
          <w:rFonts w:ascii="Times New Roman" w:hAnsi="Times New Roman" w:cs="Times New Roman"/>
          <w:spacing w:val="-8"/>
        </w:rPr>
        <w:t xml:space="preserve">OECD (Tháng </w:t>
      </w:r>
      <w:r w:rsidRPr="00F55F1F">
        <w:rPr>
          <w:rFonts w:ascii="Times New Roman" w:hAnsi="Times New Roman" w:cs="Times New Roman"/>
          <w:spacing w:val="-8"/>
          <w:lang w:val="en-US"/>
        </w:rPr>
        <w:t>3</w:t>
      </w:r>
      <w:r w:rsidRPr="00F55F1F">
        <w:rPr>
          <w:rFonts w:ascii="Times New Roman" w:hAnsi="Times New Roman" w:cs="Times New Roman"/>
          <w:spacing w:val="-8"/>
        </w:rPr>
        <w:t>/202</w:t>
      </w:r>
      <w:r w:rsidRPr="00F55F1F">
        <w:rPr>
          <w:rFonts w:ascii="Times New Roman" w:hAnsi="Times New Roman" w:cs="Times New Roman"/>
          <w:spacing w:val="-8"/>
          <w:lang w:val="en-US"/>
        </w:rPr>
        <w:t>6</w:t>
      </w:r>
      <w:r w:rsidRPr="00F55F1F">
        <w:rPr>
          <w:rFonts w:ascii="Times New Roman" w:hAnsi="Times New Roman" w:cs="Times New Roman"/>
          <w:spacing w:val="-8"/>
        </w:rPr>
        <w:t xml:space="preserve">), </w:t>
      </w:r>
      <w:r w:rsidRPr="00F55F1F">
        <w:rPr>
          <w:rFonts w:ascii="Times New Roman" w:hAnsi="Times New Roman" w:cs="Times New Roman"/>
          <w:spacing w:val="-8"/>
          <w:lang w:val="en-US"/>
        </w:rPr>
        <w:t>“</w:t>
      </w:r>
      <w:r w:rsidRPr="00F55F1F">
        <w:rPr>
          <w:rFonts w:ascii="Times New Roman" w:hAnsi="Times New Roman" w:cs="Times New Roman"/>
          <w:spacing w:val="2"/>
        </w:rPr>
        <w:t>Triển v</w:t>
      </w:r>
      <w:r w:rsidRPr="00F55F1F">
        <w:rPr>
          <w:rFonts w:ascii="Times New Roman" w:hAnsi="Times New Roman" w:cs="Times New Roman"/>
          <w:spacing w:val="2"/>
          <w:lang w:val="en-US"/>
        </w:rPr>
        <w:t>ọ</w:t>
      </w:r>
      <w:r w:rsidRPr="00F55F1F">
        <w:rPr>
          <w:rFonts w:ascii="Times New Roman" w:hAnsi="Times New Roman" w:cs="Times New Roman"/>
          <w:spacing w:val="2"/>
        </w:rPr>
        <w:t>ng kinh tế</w:t>
      </w:r>
      <w:r w:rsidRPr="00F55F1F">
        <w:rPr>
          <w:rFonts w:ascii="Times New Roman" w:hAnsi="Times New Roman" w:cs="Times New Roman"/>
          <w:spacing w:val="2"/>
          <w:lang w:val="en-US"/>
        </w:rPr>
        <w:t xml:space="preserve"> sơ bộ</w:t>
      </w:r>
      <w:r w:rsidRPr="00F55F1F">
        <w:rPr>
          <w:rFonts w:ascii="Times New Roman" w:hAnsi="Times New Roman" w:cs="Times New Roman"/>
          <w:spacing w:val="2"/>
        </w:rPr>
        <w:t xml:space="preserve"> OECD</w:t>
      </w:r>
      <w:r w:rsidRPr="00F55F1F">
        <w:rPr>
          <w:rFonts w:ascii="Times New Roman" w:hAnsi="Times New Roman" w:cs="Times New Roman"/>
          <w:spacing w:val="2"/>
          <w:lang w:val="en-US"/>
        </w:rPr>
        <w:t xml:space="preserve"> tháng 3/2026</w:t>
      </w:r>
      <w:r w:rsidRPr="00F55F1F">
        <w:rPr>
          <w:rFonts w:ascii="Times New Roman" w:hAnsi="Times New Roman" w:cs="Times New Roman"/>
          <w:spacing w:val="-8"/>
          <w:lang w:val="en-US"/>
        </w:rPr>
        <w:t>: “Kiểm tra khả năng phục hồi”</w:t>
      </w:r>
      <w:r w:rsidRPr="00F55F1F">
        <w:rPr>
          <w:rFonts w:ascii="Times New Roman" w:hAnsi="Times New Roman" w:cs="Times New Roman"/>
          <w:spacing w:val="-8"/>
        </w:rPr>
        <w:t xml:space="preserve">, </w:t>
      </w:r>
      <w:r w:rsidRPr="00F55F1F">
        <w:rPr>
          <w:rStyle w:val="Hyperlink"/>
          <w:rFonts w:ascii="Times New Roman" w:hAnsi="Times New Roman" w:cs="Times New Roman"/>
          <w:spacing w:val="-8"/>
        </w:rPr>
        <w:t>https://www.oecd.org/en/publications/oecd-economic-outlook-interim-report-march-2026_d4623013-en.html</w:t>
      </w:r>
      <w:r w:rsidRPr="00F55F1F">
        <w:rPr>
          <w:rFonts w:ascii="Times New Roman" w:hAnsi="Times New Roman" w:cs="Times New Roman"/>
          <w:spacing w:val="-8"/>
        </w:rPr>
        <w:t>, truy cập ngày 2</w:t>
      </w:r>
      <w:r w:rsidRPr="00F55F1F">
        <w:rPr>
          <w:rFonts w:ascii="Times New Roman" w:hAnsi="Times New Roman" w:cs="Times New Roman"/>
          <w:spacing w:val="-8"/>
          <w:lang w:val="en-US"/>
        </w:rPr>
        <w:t>7</w:t>
      </w:r>
      <w:r w:rsidRPr="00F55F1F">
        <w:rPr>
          <w:rFonts w:ascii="Times New Roman" w:hAnsi="Times New Roman" w:cs="Times New Roman"/>
          <w:spacing w:val="-8"/>
        </w:rPr>
        <w:t>/</w:t>
      </w:r>
      <w:r w:rsidRPr="00F55F1F">
        <w:rPr>
          <w:rFonts w:ascii="Times New Roman" w:hAnsi="Times New Roman" w:cs="Times New Roman"/>
          <w:spacing w:val="-8"/>
          <w:lang w:val="en-US"/>
        </w:rPr>
        <w:t>3</w:t>
      </w:r>
      <w:r w:rsidRPr="00F55F1F">
        <w:rPr>
          <w:rFonts w:ascii="Times New Roman" w:hAnsi="Times New Roman" w:cs="Times New Roman"/>
          <w:spacing w:val="-8"/>
        </w:rPr>
        <w:t>/202</w:t>
      </w:r>
      <w:r w:rsidRPr="00F55F1F">
        <w:rPr>
          <w:rFonts w:ascii="Times New Roman" w:hAnsi="Times New Roman" w:cs="Times New Roman"/>
          <w:spacing w:val="-8"/>
          <w:lang w:val="en-US"/>
        </w:rPr>
        <w:t>6.</w:t>
      </w:r>
    </w:p>
  </w:footnote>
  <w:footnote w:id="5">
    <w:p w14:paraId="55FDA38D" w14:textId="77777777" w:rsidR="00612131" w:rsidRPr="00F55F1F" w:rsidRDefault="00612131" w:rsidP="00EA2140">
      <w:pPr>
        <w:pStyle w:val="FootnoteText"/>
        <w:spacing w:after="40"/>
        <w:ind w:left="142" w:hanging="142"/>
        <w:jc w:val="both"/>
        <w:rPr>
          <w:rFonts w:ascii="Times New Roman" w:hAnsi="Times New Roman" w:cs="Times New Roman"/>
          <w:spacing w:val="-8"/>
        </w:rPr>
      </w:pPr>
      <w:r w:rsidRPr="00F55F1F">
        <w:rPr>
          <w:rStyle w:val="FootnoteReference"/>
          <w:rFonts w:ascii="Times New Roman" w:eastAsiaTheme="majorEastAsia" w:hAnsi="Times New Roman"/>
        </w:rPr>
        <w:footnoteRef/>
      </w:r>
      <w:r w:rsidRPr="00F55F1F">
        <w:rPr>
          <w:rFonts w:ascii="Times New Roman" w:hAnsi="Times New Roman" w:cs="Times New Roman"/>
        </w:rPr>
        <w:t xml:space="preserve"> </w:t>
      </w:r>
      <w:r w:rsidRPr="00F55F1F">
        <w:rPr>
          <w:rFonts w:ascii="Times New Roman" w:hAnsi="Times New Roman" w:cs="Times New Roman"/>
          <w:spacing w:val="-8"/>
        </w:rPr>
        <w:t>FR (Tháng 3/2026), “Triển vọng kinh tế toàn cầu tháng 3/2026: Tăng trưởng tiếp tục bất chấp những biến động chính trị”,</w:t>
      </w:r>
      <w:r w:rsidRPr="00F55F1F">
        <w:rPr>
          <w:rFonts w:ascii="Times New Roman" w:hAnsi="Times New Roman" w:cs="Times New Roman"/>
        </w:rPr>
        <w:t xml:space="preserve"> </w:t>
      </w:r>
      <w:hyperlink r:id="rId3" w:history="1">
        <w:r w:rsidRPr="00F55F1F">
          <w:rPr>
            <w:rStyle w:val="Hyperlink"/>
            <w:rFonts w:ascii="Times New Roman" w:hAnsi="Times New Roman" w:cs="Times New Roman"/>
          </w:rPr>
          <w:t>https://www.fitchratings.com/research/sovereigns/global-economic-outlook-march-2026-11-03-202</w:t>
        </w:r>
      </w:hyperlink>
      <w:r w:rsidRPr="00F55F1F">
        <w:rPr>
          <w:rStyle w:val="Hyperlink"/>
          <w:rFonts w:ascii="Times New Roman" w:hAnsi="Times New Roman" w:cs="Times New Roman"/>
        </w:rPr>
        <w:t>6</w:t>
      </w:r>
      <w:r w:rsidRPr="00F55F1F">
        <w:rPr>
          <w:rFonts w:ascii="Times New Roman" w:hAnsi="Times New Roman" w:cs="Times New Roman"/>
        </w:rPr>
        <w:t>, truy cập ngày 26/3/2026.</w:t>
      </w:r>
    </w:p>
  </w:footnote>
  <w:footnote w:id="6">
    <w:p w14:paraId="64AF5B46" w14:textId="0575524A" w:rsidR="00612131" w:rsidRPr="00F55F1F" w:rsidRDefault="00612131" w:rsidP="00EA2140">
      <w:pPr>
        <w:pStyle w:val="FootnoteText"/>
        <w:spacing w:after="40"/>
        <w:ind w:left="142" w:hanging="142"/>
        <w:jc w:val="both"/>
        <w:rPr>
          <w:rFonts w:ascii="Times New Roman" w:hAnsi="Times New Roman" w:cs="Times New Roman"/>
          <w:lang w:val="en-US"/>
        </w:rPr>
      </w:pPr>
      <w:r w:rsidRPr="00F55F1F">
        <w:rPr>
          <w:rStyle w:val="FootnoteReference"/>
          <w:rFonts w:ascii="Times New Roman" w:hAnsi="Times New Roman"/>
        </w:rPr>
        <w:footnoteRef/>
      </w:r>
      <w:r w:rsidRPr="00F55F1F">
        <w:rPr>
          <w:rFonts w:ascii="Times New Roman" w:hAnsi="Times New Roman" w:cs="Times New Roman"/>
        </w:rPr>
        <w:t xml:space="preserve"> </w:t>
      </w:r>
      <w:r w:rsidRPr="00F55F1F">
        <w:rPr>
          <w:rFonts w:ascii="Times New Roman" w:hAnsi="Times New Roman" w:cs="Times New Roman"/>
          <w:lang w:val="en-US"/>
        </w:rPr>
        <w:t xml:space="preserve">AMRO (Tháng 01/2026), “Bản cập nhật hàng quý Triển vọng kinh tế khu vực ASEAN+3”, </w:t>
      </w:r>
      <w:hyperlink r:id="rId4" w:history="1">
        <w:r w:rsidRPr="00F55F1F">
          <w:rPr>
            <w:rStyle w:val="Hyperlink"/>
            <w:rFonts w:ascii="Times New Roman" w:hAnsi="Times New Roman" w:cs="Times New Roman"/>
            <w:lang w:val="en-US"/>
          </w:rPr>
          <w:t>https://amro-</w:t>
        </w:r>
      </w:hyperlink>
      <w:r w:rsidRPr="00F55F1F">
        <w:rPr>
          <w:rStyle w:val="Hyperlink"/>
          <w:rFonts w:ascii="Times New Roman" w:hAnsi="Times New Roman" w:cs="Times New Roman"/>
          <w:lang w:val="en-US"/>
        </w:rPr>
        <w:t xml:space="preserve">  asia.org/asean3-regional-economic-outlook-areo/</w:t>
      </w:r>
      <w:r w:rsidRPr="00F55F1F">
        <w:rPr>
          <w:rFonts w:ascii="Times New Roman" w:hAnsi="Times New Roman" w:cs="Times New Roman"/>
          <w:lang w:val="en-US"/>
        </w:rPr>
        <w:t>, truy cập ngày 26/3/2026.</w:t>
      </w:r>
    </w:p>
  </w:footnote>
  <w:footnote w:id="7">
    <w:p w14:paraId="364D8657" w14:textId="77777777" w:rsidR="00612131" w:rsidRPr="00F55F1F" w:rsidRDefault="00612131" w:rsidP="00EA2140">
      <w:pPr>
        <w:spacing w:after="40" w:line="240" w:lineRule="auto"/>
        <w:ind w:left="142" w:hanging="142"/>
        <w:jc w:val="both"/>
        <w:rPr>
          <w:rFonts w:ascii="Times New Roman" w:hAnsi="Times New Roman" w:cs="Times New Roman"/>
          <w:spacing w:val="-4"/>
          <w:sz w:val="20"/>
          <w:szCs w:val="20"/>
          <w:lang w:val="vi-VN"/>
        </w:rPr>
      </w:pPr>
      <w:r w:rsidRPr="00F55F1F">
        <w:rPr>
          <w:rStyle w:val="FootnoteReference"/>
          <w:rFonts w:ascii="Times New Roman" w:hAnsi="Times New Roman"/>
          <w:sz w:val="20"/>
          <w:szCs w:val="20"/>
        </w:rPr>
        <w:footnoteRef/>
      </w:r>
      <w:r w:rsidRPr="00F55F1F">
        <w:rPr>
          <w:rFonts w:ascii="Times New Roman" w:hAnsi="Times New Roman" w:cs="Times New Roman"/>
          <w:sz w:val="20"/>
          <w:szCs w:val="20"/>
          <w:lang w:val="vi-VN"/>
        </w:rPr>
        <w:t xml:space="preserve"> </w:t>
      </w:r>
      <w:r w:rsidRPr="00F55F1F">
        <w:rPr>
          <w:rFonts w:ascii="Times New Roman" w:hAnsi="Times New Roman" w:cs="Times New Roman"/>
          <w:sz w:val="20"/>
          <w:szCs w:val="20"/>
          <w:lang w:val="en-US"/>
        </w:rPr>
        <w:t>WB, UN và AMRO dự báo tăng trưởng của Việt Nam năm 2026 lần lượt đạt 6,3%; 6,0% và 7,6%.</w:t>
      </w:r>
      <w:r w:rsidRPr="00F55F1F">
        <w:rPr>
          <w:rFonts w:ascii="Times New Roman" w:hAnsi="Times New Roman" w:cs="Times New Roman"/>
          <w:iCs/>
          <w:spacing w:val="-4"/>
          <w:sz w:val="20"/>
          <w:szCs w:val="20"/>
          <w:lang w:val="vi-VN"/>
        </w:rPr>
        <w:t xml:space="preserve"> </w:t>
      </w:r>
    </w:p>
  </w:footnote>
  <w:footnote w:id="8">
    <w:p w14:paraId="19839ED0" w14:textId="001E62E4" w:rsidR="00612131" w:rsidRPr="00F55F1F" w:rsidRDefault="00612131">
      <w:pPr>
        <w:pStyle w:val="FootnoteText"/>
        <w:rPr>
          <w:rFonts w:ascii="Times New Roman" w:hAnsi="Times New Roman" w:cs="Times New Roman"/>
          <w:lang w:val="vi-VN"/>
        </w:rPr>
      </w:pPr>
      <w:r w:rsidRPr="00790634">
        <w:rPr>
          <w:rStyle w:val="FootnoteReference"/>
          <w:rFonts w:ascii="Times New Roman" w:hAnsi="Times New Roman"/>
        </w:rPr>
        <w:footnoteRef/>
      </w:r>
      <w:r w:rsidRPr="00790634">
        <w:rPr>
          <w:rFonts w:ascii="Times New Roman" w:hAnsi="Times New Roman" w:cs="Times New Roman"/>
          <w:lang w:val="vi-VN"/>
        </w:rPr>
        <w:t xml:space="preserve"> </w:t>
      </w:r>
      <w:r w:rsidRPr="00F55F1F">
        <w:rPr>
          <w:rFonts w:ascii="Times New Roman" w:hAnsi="Times New Roman" w:cs="Times New Roman"/>
          <w:lang w:val="vi-VN"/>
        </w:rPr>
        <w:t xml:space="preserve">Bắt đầu từ quý I/2026, tổng sản phẩm trong nước theo giá so sánh được tính theo năm gốc 2020. </w:t>
      </w:r>
    </w:p>
  </w:footnote>
  <w:footnote w:id="9">
    <w:p w14:paraId="5A7F5CCA" w14:textId="77777777" w:rsidR="00612131" w:rsidRPr="00F55F1F" w:rsidRDefault="00612131" w:rsidP="00135589">
      <w:pPr>
        <w:pStyle w:val="FootnoteText"/>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w:t>
      </w:r>
      <w:r w:rsidRPr="00F55F1F">
        <w:rPr>
          <w:rFonts w:ascii="Times New Roman" w:hAnsi="Times New Roman" w:cs="Times New Roman"/>
          <w:lang w:val="de-DE"/>
        </w:rPr>
        <w:t>Cơ cấu tương ứng của cùng kỳ năm 2025 là 11,50%; 36,50%; 43,40%; 8,60%.</w:t>
      </w:r>
    </w:p>
  </w:footnote>
  <w:footnote w:id="10">
    <w:p w14:paraId="4E53656C" w14:textId="77777777" w:rsidR="00612131" w:rsidRPr="00F55F1F" w:rsidRDefault="00612131" w:rsidP="00135589">
      <w:pPr>
        <w:pStyle w:val="BodyTextIndent"/>
        <w:spacing w:after="40"/>
        <w:ind w:left="142" w:hanging="142"/>
        <w:rPr>
          <w:rFonts w:ascii="Times New Roman" w:hAnsi="Times New Roman" w:cs="Times New Roman"/>
          <w:sz w:val="20"/>
          <w:szCs w:val="20"/>
          <w:lang w:val="sv-SE"/>
        </w:rPr>
      </w:pPr>
      <w:r w:rsidRPr="00F55F1F">
        <w:rPr>
          <w:rStyle w:val="FootnoteReference"/>
          <w:rFonts w:ascii="Times New Roman" w:hAnsi="Times New Roman"/>
          <w:sz w:val="20"/>
          <w:szCs w:val="20"/>
        </w:rPr>
        <w:footnoteRef/>
      </w:r>
      <w:r w:rsidRPr="00F55F1F">
        <w:rPr>
          <w:rFonts w:ascii="Times New Roman" w:hAnsi="Times New Roman" w:cs="Times New Roman"/>
          <w:sz w:val="20"/>
          <w:szCs w:val="20"/>
          <w:lang w:val="sv-SE"/>
        </w:rPr>
        <w:t xml:space="preserve"> Miền Bắc: Bắc Ninh thu hồi 800 ha đất lúa phục vụ xây dựng sân bay, 938 ha làm khu công nghiệp, giao thông và chuyển hơn 650 ha sang trồng cây lâu năm, 219 ha sang trồng cây hằng năm khác; Hà Nội và Hưng Yên đều chuyển khoảng 1,3 nghìn ha đất lúa sang đất phi nông nghiệp; Tuyên Quang chuyển 140 ha đất lúa sang làm đường cao tốc và một phần sang trồng ngô vụ đông; Phú Thọ chuyển 200 ha sang làm nhà ở tái định cư. Miền Nam: C</w:t>
      </w:r>
      <w:r w:rsidRPr="00F55F1F">
        <w:rPr>
          <w:rFonts w:ascii="Times New Roman" w:hAnsi="Times New Roman" w:cs="Times New Roman"/>
          <w:bCs/>
          <w:iCs/>
          <w:sz w:val="20"/>
          <w:szCs w:val="20"/>
          <w:lang w:val="sv-SE"/>
        </w:rPr>
        <w:t>huyển khoảng 12,0 nghìn ha lúa sang trồng cây hằng năm khác; 5,6 nghìn ha trồng cây lâu năm; 1,9 nghìn ha nuôi trồng thủy sản; 0,9 nghìn ha làm hạ tầng công cộng; 4,0 nghìn ha lúa đông xuân ở Đồng Tháp chuyển sang trồng vụ hè thu sớm.</w:t>
      </w:r>
    </w:p>
  </w:footnote>
  <w:footnote w:id="11">
    <w:p w14:paraId="7066B13B" w14:textId="77777777" w:rsidR="00612131" w:rsidRPr="00790634" w:rsidRDefault="00612131" w:rsidP="00EA2140">
      <w:pPr>
        <w:pStyle w:val="FootnoteText"/>
        <w:spacing w:after="40"/>
        <w:ind w:left="198" w:hanging="198"/>
        <w:jc w:val="both"/>
        <w:rPr>
          <w:rFonts w:ascii="Times New Roman" w:hAnsi="Times New Roman" w:cs="Times New Roman"/>
          <w:lang w:val="sv-SE"/>
        </w:rPr>
      </w:pPr>
      <w:r w:rsidRPr="00F55F1F">
        <w:rPr>
          <w:rStyle w:val="FootnoteReference"/>
          <w:rFonts w:ascii="Times New Roman" w:hAnsi="Times New Roman"/>
        </w:rPr>
        <w:footnoteRef/>
      </w:r>
      <w:r w:rsidRPr="00F55F1F">
        <w:rPr>
          <w:rFonts w:ascii="Times New Roman" w:hAnsi="Times New Roman" w:cs="Times New Roman"/>
          <w:lang w:val="da-DK"/>
        </w:rPr>
        <w:t xml:space="preserve"> An Giang giảm 7,4 nghìn ha; Cà Mau giảm 2,1 nghìn ha.</w:t>
      </w:r>
    </w:p>
  </w:footnote>
  <w:footnote w:id="12">
    <w:p w14:paraId="2EAA0BD6" w14:textId="77777777" w:rsidR="00612131" w:rsidRPr="00F55F1F" w:rsidRDefault="00612131" w:rsidP="00EA2140">
      <w:pPr>
        <w:spacing w:after="40" w:line="240" w:lineRule="auto"/>
        <w:ind w:left="198" w:hanging="198"/>
        <w:jc w:val="both"/>
        <w:rPr>
          <w:rFonts w:ascii="Times New Roman" w:hAnsi="Times New Roman" w:cs="Times New Roman"/>
          <w:sz w:val="20"/>
          <w:szCs w:val="20"/>
          <w:lang w:val="sv-SE"/>
        </w:rPr>
      </w:pPr>
      <w:r w:rsidRPr="00F55F1F">
        <w:rPr>
          <w:rStyle w:val="FootnoteReference"/>
          <w:rFonts w:ascii="Times New Roman" w:hAnsi="Times New Roman"/>
          <w:sz w:val="20"/>
          <w:szCs w:val="20"/>
        </w:rPr>
        <w:footnoteRef/>
      </w:r>
      <w:r w:rsidRPr="00F55F1F">
        <w:rPr>
          <w:rFonts w:ascii="Times New Roman" w:hAnsi="Times New Roman" w:cs="Times New Roman"/>
          <w:sz w:val="20"/>
          <w:szCs w:val="20"/>
          <w:lang w:val="sv-SE"/>
        </w:rPr>
        <w:t xml:space="preserve"> Báo cáo tiến độ thực hiện </w:t>
      </w:r>
      <w:bookmarkStart w:id="1" w:name="_Hlk193970466"/>
      <w:r w:rsidRPr="00F55F1F">
        <w:rPr>
          <w:rFonts w:ascii="Times New Roman" w:hAnsi="Times New Roman" w:cs="Times New Roman"/>
          <w:sz w:val="20"/>
          <w:szCs w:val="20"/>
          <w:lang w:val="sv-SE"/>
        </w:rPr>
        <w:t>Đề án ”Phát triển bền vững một triệu héc-ta chuyên canh lúa chất lượng cao và phát thải thấp gắn với tăng trưởng xanh vùng Đồng bằng sông Cửu Long đến năm 2030”</w:t>
      </w:r>
      <w:bookmarkEnd w:id="1"/>
      <w:r w:rsidRPr="00F55F1F">
        <w:rPr>
          <w:rFonts w:ascii="Times New Roman" w:hAnsi="Times New Roman" w:cs="Times New Roman"/>
          <w:sz w:val="20"/>
          <w:szCs w:val="20"/>
          <w:lang w:val="sv-SE"/>
        </w:rPr>
        <w:t xml:space="preserve"> - Cục Trồng trọt và Bảo vệ thực vật, tháng 3/2026.</w:t>
      </w:r>
    </w:p>
  </w:footnote>
  <w:footnote w:id="13">
    <w:p w14:paraId="4C94DDB1" w14:textId="77777777" w:rsidR="00612131" w:rsidRPr="00F55F1F" w:rsidRDefault="00612131" w:rsidP="00EA2140">
      <w:pPr>
        <w:pStyle w:val="FootnoteText"/>
        <w:rPr>
          <w:rFonts w:ascii="Times New Roman" w:hAnsi="Times New Roman" w:cs="Times New Roman"/>
          <w:lang w:val="it-IT"/>
        </w:rPr>
      </w:pPr>
      <w:r w:rsidRPr="00790634">
        <w:rPr>
          <w:rStyle w:val="FootnoteReference"/>
          <w:rFonts w:ascii="Times New Roman" w:hAnsi="Times New Roman"/>
        </w:rPr>
        <w:footnoteRef/>
      </w:r>
      <w:r w:rsidRPr="00F55F1F">
        <w:rPr>
          <w:rFonts w:ascii="Times New Roman" w:hAnsi="Times New Roman" w:cs="Times New Roman"/>
          <w:lang w:val="sv-SE"/>
        </w:rPr>
        <w:t xml:space="preserve"> </w:t>
      </w:r>
      <w:r w:rsidRPr="00F55F1F">
        <w:rPr>
          <w:rFonts w:ascii="Times New Roman" w:hAnsi="Times New Roman" w:cs="Times New Roman"/>
          <w:lang w:val="it-IT"/>
        </w:rPr>
        <w:t>Giá thịt lợn hơi xuất chuồng quý I/2026 tăng 1,45% so với cùng kỳ năm 2025.</w:t>
      </w:r>
    </w:p>
  </w:footnote>
  <w:footnote w:id="14">
    <w:p w14:paraId="0609BE0C" w14:textId="77777777" w:rsidR="00612131" w:rsidRPr="00F55F1F" w:rsidRDefault="00612131" w:rsidP="009C3F91">
      <w:pPr>
        <w:pStyle w:val="FootnoteText"/>
        <w:spacing w:before="6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Cùng kỳ năm trước các địa phương phía Bắc tập trung trồng rừng khôi phục sau bão, khối lượng trồng rừng mới tháng 3/2025 tăng 24,0%. </w:t>
      </w:r>
    </w:p>
  </w:footnote>
  <w:footnote w:id="15">
    <w:p w14:paraId="3ECC97AB" w14:textId="77777777" w:rsidR="00612131" w:rsidRPr="00F55F1F" w:rsidRDefault="00612131" w:rsidP="009C3F91">
      <w:pPr>
        <w:pStyle w:val="FootnoteText"/>
        <w:spacing w:before="6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Cây phân tán giảm do các địa phương điều chỉnh kế hoạch lâm nghiệp, ưu tiên phục hồi diện tích rừng bị ảnh hưởng sau bão cuối năm 2025.</w:t>
      </w:r>
    </w:p>
  </w:footnote>
  <w:footnote w:id="16">
    <w:p w14:paraId="49E355A2" w14:textId="77777777" w:rsidR="00612131" w:rsidRPr="00F55F1F" w:rsidRDefault="00612131" w:rsidP="009C3F91">
      <w:pPr>
        <w:pStyle w:val="FootnoteText"/>
        <w:spacing w:before="6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Số liệu từ Bộ Nông nghiệp và Môi trường, đến ngày 15/3/2026.</w:t>
      </w:r>
    </w:p>
  </w:footnote>
  <w:footnote w:id="17">
    <w:p w14:paraId="315911E0" w14:textId="77777777" w:rsidR="00612131" w:rsidRPr="00F55F1F" w:rsidRDefault="00612131" w:rsidP="009C3F91">
      <w:pPr>
        <w:pStyle w:val="FootnoteText"/>
        <w:spacing w:after="4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Theo báo cáo của Bộ Nông nghiệp và Môi trường: Giá cá tra nguyên liệu trong tháng 3/2026 dao động từ 32.000-34.000 đồng/kg, tăng 3.000 đồng so với cùng kỳ năm 2025.</w:t>
      </w:r>
    </w:p>
  </w:footnote>
  <w:footnote w:id="18">
    <w:p w14:paraId="410F990A" w14:textId="77777777" w:rsidR="00612131" w:rsidRPr="00790634" w:rsidRDefault="00612131" w:rsidP="009C3F91">
      <w:pPr>
        <w:pStyle w:val="FootnoteText"/>
        <w:spacing w:after="40"/>
        <w:ind w:left="198" w:hanging="198"/>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Giá dầu DO 0,05S-II tháng 3/2026 </w:t>
      </w:r>
      <w:r w:rsidRPr="00F55F1F">
        <w:rPr>
          <w:rFonts w:ascii="Times New Roman" w:hAnsi="Times New Roman" w:cs="Times New Roman"/>
          <w:lang w:val="vi-VN"/>
        </w:rPr>
        <w:t>là 35.440 đồng/lít</w:t>
      </w:r>
      <w:r w:rsidRPr="00F55F1F">
        <w:rPr>
          <w:rFonts w:ascii="Times New Roman" w:hAnsi="Times New Roman" w:cs="Times New Roman"/>
          <w:lang w:val="it-IT"/>
        </w:rPr>
        <w:t>, tăng 17.230</w:t>
      </w:r>
      <w:r w:rsidRPr="00F55F1F">
        <w:rPr>
          <w:rFonts w:ascii="Times New Roman" w:hAnsi="Times New Roman" w:cs="Times New Roman"/>
          <w:lang w:val="vi-VN"/>
        </w:rPr>
        <w:t xml:space="preserve"> đồng/lít</w:t>
      </w:r>
      <w:r w:rsidRPr="00F55F1F">
        <w:rPr>
          <w:rFonts w:ascii="Times New Roman" w:hAnsi="Times New Roman" w:cs="Times New Roman"/>
          <w:lang w:val="it-IT"/>
        </w:rPr>
        <w:t xml:space="preserve"> so với cùng kỳ năm 2025.</w:t>
      </w:r>
    </w:p>
  </w:footnote>
  <w:footnote w:id="19">
    <w:p w14:paraId="254FA36A" w14:textId="77777777" w:rsidR="00612131" w:rsidRPr="00F55F1F" w:rsidRDefault="00612131" w:rsidP="00EA2140">
      <w:pPr>
        <w:pStyle w:val="FootnoteText"/>
        <w:spacing w:after="4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Tốc độ tăng, giảm Chỉ số sản xuất công nghiệp quý I các năm giai đoạn 2020-2026 so với cùng kỳ năm trước lần lượt là: 5,6%; 5,7%; 6,8%; -2,6%; 5,9%; 8</w:t>
      </w:r>
      <w:r w:rsidRPr="00F55F1F">
        <w:rPr>
          <w:rFonts w:ascii="Times New Roman" w:hAnsi="Times New Roman" w:cs="Times New Roman"/>
          <w:lang w:val="vi-VN"/>
        </w:rPr>
        <w:t>,3</w:t>
      </w:r>
      <w:r w:rsidRPr="00F55F1F">
        <w:rPr>
          <w:rFonts w:ascii="Times New Roman" w:hAnsi="Times New Roman" w:cs="Times New Roman"/>
          <w:lang w:val="it-IT"/>
        </w:rPr>
        <w:t>%</w:t>
      </w:r>
      <w:r w:rsidRPr="00F55F1F">
        <w:rPr>
          <w:rFonts w:ascii="Times New Roman" w:hAnsi="Times New Roman" w:cs="Times New Roman"/>
          <w:lang w:val="vi-VN"/>
        </w:rPr>
        <w:t>; 9,0%</w:t>
      </w:r>
      <w:r w:rsidRPr="00F55F1F">
        <w:rPr>
          <w:rFonts w:ascii="Times New Roman" w:hAnsi="Times New Roman" w:cs="Times New Roman"/>
          <w:lang w:val="it-IT"/>
        </w:rPr>
        <w:t>.</w:t>
      </w:r>
    </w:p>
  </w:footnote>
  <w:footnote w:id="20">
    <w:p w14:paraId="7DF301BA" w14:textId="1171132F" w:rsidR="00612131" w:rsidRPr="00790634" w:rsidRDefault="00612131">
      <w:pPr>
        <w:pStyle w:val="FootnoteText"/>
        <w:rPr>
          <w:rFonts w:ascii="Times New Roman" w:hAnsi="Times New Roman" w:cs="Times New Roman"/>
          <w:lang w:val="it-IT"/>
        </w:rPr>
      </w:pPr>
      <w:r w:rsidRPr="00790634">
        <w:rPr>
          <w:rStyle w:val="FootnoteReference"/>
          <w:rFonts w:ascii="Times New Roman" w:hAnsi="Times New Roman"/>
        </w:rPr>
        <w:footnoteRef/>
      </w:r>
      <w:r w:rsidRPr="00790634">
        <w:rPr>
          <w:rFonts w:ascii="Times New Roman" w:hAnsi="Times New Roman" w:cs="Times New Roman"/>
          <w:lang w:val="it-IT"/>
        </w:rPr>
        <w:t xml:space="preserve"> Số ngày làm việc tháng 3/2026 nhiều hơn tháng trước là 07 ngày.</w:t>
      </w:r>
    </w:p>
  </w:footnote>
  <w:footnote w:id="21">
    <w:p w14:paraId="7B3CF24B"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it-IT"/>
        </w:rPr>
        <w:t xml:space="preserve"> Địa phương có chỉ số sản xuất của ngành công nghiệp chế biến, chế tạo quý</w:t>
      </w:r>
      <w:r w:rsidRPr="00F55F1F">
        <w:rPr>
          <w:rFonts w:ascii="Times New Roman" w:hAnsi="Times New Roman" w:cs="Times New Roman"/>
          <w:lang w:val="vi-VN"/>
        </w:rPr>
        <w:t xml:space="preserve"> I</w:t>
      </w:r>
      <w:r w:rsidRPr="00F55F1F">
        <w:rPr>
          <w:rFonts w:ascii="Times New Roman" w:hAnsi="Times New Roman" w:cs="Times New Roman"/>
          <w:lang w:val="it-IT"/>
        </w:rPr>
        <w:t>/2026 tăng cao so với cùng kỳ năm trước: Ninh Bình tăng 29,1%; Phú Thọ tăng 26,3%; Bắc Ninh tăng 19</w:t>
      </w:r>
      <w:r w:rsidRPr="00F55F1F">
        <w:rPr>
          <w:rFonts w:ascii="Times New Roman" w:hAnsi="Times New Roman" w:cs="Times New Roman"/>
          <w:lang w:val="vi-VN"/>
        </w:rPr>
        <w:t>,4</w:t>
      </w:r>
      <w:r w:rsidRPr="00F55F1F">
        <w:rPr>
          <w:rFonts w:ascii="Times New Roman" w:hAnsi="Times New Roman" w:cs="Times New Roman"/>
          <w:lang w:val="it-IT"/>
        </w:rPr>
        <w:t>%; Thái</w:t>
      </w:r>
      <w:r w:rsidRPr="00F55F1F">
        <w:rPr>
          <w:rFonts w:ascii="Times New Roman" w:hAnsi="Times New Roman" w:cs="Times New Roman"/>
          <w:lang w:val="vi-VN"/>
        </w:rPr>
        <w:t xml:space="preserve"> Nguyên </w:t>
      </w:r>
      <w:r w:rsidRPr="00F55F1F">
        <w:rPr>
          <w:rFonts w:ascii="Times New Roman" w:hAnsi="Times New Roman" w:cs="Times New Roman"/>
          <w:lang w:val="it-IT"/>
        </w:rPr>
        <w:t>tăng 17</w:t>
      </w:r>
      <w:r w:rsidRPr="00F55F1F">
        <w:rPr>
          <w:rFonts w:ascii="Times New Roman" w:hAnsi="Times New Roman" w:cs="Times New Roman"/>
          <w:lang w:val="vi-VN"/>
        </w:rPr>
        <w:t>,7</w:t>
      </w:r>
      <w:r w:rsidRPr="00F55F1F">
        <w:rPr>
          <w:rFonts w:ascii="Times New Roman" w:hAnsi="Times New Roman" w:cs="Times New Roman"/>
          <w:lang w:val="it-IT"/>
        </w:rPr>
        <w:t>%; Hải</w:t>
      </w:r>
      <w:r w:rsidRPr="00F55F1F">
        <w:rPr>
          <w:rFonts w:ascii="Times New Roman" w:hAnsi="Times New Roman" w:cs="Times New Roman"/>
          <w:lang w:val="vi-VN"/>
        </w:rPr>
        <w:t xml:space="preserve"> Phòng </w:t>
      </w:r>
      <w:r w:rsidRPr="00F55F1F">
        <w:rPr>
          <w:rFonts w:ascii="Times New Roman" w:hAnsi="Times New Roman" w:cs="Times New Roman"/>
          <w:lang w:val="it-IT"/>
        </w:rPr>
        <w:t>tăng 16,4%. Các địa phương có chỉ số sản xuất của ngành sản xuất và phân phối điện tăng cao: Sơn La tăng 81,8%; Lai Châu tăng 39,5%</w:t>
      </w:r>
      <w:r w:rsidRPr="00F55F1F">
        <w:rPr>
          <w:rFonts w:ascii="Times New Roman" w:hAnsi="Times New Roman" w:cs="Times New Roman"/>
          <w:lang w:val="vi-VN"/>
        </w:rPr>
        <w:t>; Nghệ An tăng 18,1%.</w:t>
      </w:r>
    </w:p>
    <w:p w14:paraId="6C2830D0"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Fonts w:ascii="Times New Roman" w:hAnsi="Times New Roman" w:cs="Times New Roman"/>
          <w:lang w:val="it-IT"/>
        </w:rPr>
        <w:t xml:space="preserve"> Các địa phương có chỉ số sản xuất của ngành công nghiệp chế biến, chế tạo </w:t>
      </w:r>
      <w:r w:rsidRPr="00F55F1F">
        <w:rPr>
          <w:rFonts w:ascii="Times New Roman" w:hAnsi="Times New Roman" w:cs="Times New Roman"/>
          <w:lang w:val="vi-VN"/>
        </w:rPr>
        <w:t>quý I</w:t>
      </w:r>
      <w:r w:rsidRPr="00F55F1F">
        <w:rPr>
          <w:rFonts w:ascii="Times New Roman" w:hAnsi="Times New Roman" w:cs="Times New Roman"/>
          <w:lang w:val="it-IT"/>
        </w:rPr>
        <w:t>/2026 tăng thấp</w:t>
      </w:r>
      <w:r w:rsidRPr="00F55F1F">
        <w:rPr>
          <w:rFonts w:ascii="Times New Roman" w:hAnsi="Times New Roman" w:cs="Times New Roman"/>
          <w:lang w:val="vi-VN"/>
        </w:rPr>
        <w:t xml:space="preserve"> hoặc giảm</w:t>
      </w:r>
      <w:r w:rsidRPr="00F55F1F">
        <w:rPr>
          <w:rFonts w:ascii="Times New Roman" w:hAnsi="Times New Roman" w:cs="Times New Roman"/>
          <w:lang w:val="it-IT"/>
        </w:rPr>
        <w:t xml:space="preserve"> so với cùng kỳ năm trước: Vĩnh</w:t>
      </w:r>
      <w:r w:rsidRPr="00F55F1F">
        <w:rPr>
          <w:rFonts w:ascii="Times New Roman" w:hAnsi="Times New Roman" w:cs="Times New Roman"/>
          <w:lang w:val="vi-VN"/>
        </w:rPr>
        <w:t xml:space="preserve"> Long tăng 7,0%; </w:t>
      </w:r>
      <w:r w:rsidRPr="00F55F1F">
        <w:rPr>
          <w:rFonts w:ascii="Times New Roman" w:hAnsi="Times New Roman" w:cs="Times New Roman"/>
          <w:lang w:val="it-IT"/>
        </w:rPr>
        <w:t>Cao</w:t>
      </w:r>
      <w:r w:rsidRPr="00F55F1F">
        <w:rPr>
          <w:rFonts w:ascii="Times New Roman" w:hAnsi="Times New Roman" w:cs="Times New Roman"/>
          <w:lang w:val="vi-VN"/>
        </w:rPr>
        <w:t xml:space="preserve"> Bằng giảm 1,2%.</w:t>
      </w:r>
      <w:r w:rsidRPr="00F55F1F">
        <w:rPr>
          <w:rFonts w:ascii="Times New Roman" w:hAnsi="Times New Roman" w:cs="Times New Roman"/>
          <w:lang w:val="it-IT"/>
        </w:rPr>
        <w:t xml:space="preserve"> Các địa phương có chỉ số của ngành sản xuất và phân phối điện quý</w:t>
      </w:r>
      <w:r w:rsidRPr="00F55F1F">
        <w:rPr>
          <w:rFonts w:ascii="Times New Roman" w:hAnsi="Times New Roman" w:cs="Times New Roman"/>
          <w:lang w:val="vi-VN"/>
        </w:rPr>
        <w:t xml:space="preserve"> I</w:t>
      </w:r>
      <w:r w:rsidRPr="00F55F1F">
        <w:rPr>
          <w:rFonts w:ascii="Times New Roman" w:hAnsi="Times New Roman" w:cs="Times New Roman"/>
          <w:lang w:val="it-IT"/>
        </w:rPr>
        <w:t>/2026 giảm so với cùng kỳ năm trước: Lạng Sơn giảm 11,3%; Vĩnh Long giảm 4,9%; Quảng Trị giảm 1,3%. Địa phương có chỉ số sản xuất của ngành khai khoáng quý</w:t>
      </w:r>
      <w:r w:rsidRPr="00F55F1F">
        <w:rPr>
          <w:rFonts w:ascii="Times New Roman" w:hAnsi="Times New Roman" w:cs="Times New Roman"/>
          <w:lang w:val="vi-VN"/>
        </w:rPr>
        <w:t xml:space="preserve"> I</w:t>
      </w:r>
      <w:r w:rsidRPr="00F55F1F">
        <w:rPr>
          <w:rFonts w:ascii="Times New Roman" w:hAnsi="Times New Roman" w:cs="Times New Roman"/>
          <w:lang w:val="it-IT"/>
        </w:rPr>
        <w:t>/2026 giảm so với cùng kỳ năm trước: Tuyên Quang giảm 10,3%; Gia Lai giảm 7</w:t>
      </w:r>
      <w:r w:rsidRPr="00F55F1F">
        <w:rPr>
          <w:rFonts w:ascii="Times New Roman" w:hAnsi="Times New Roman" w:cs="Times New Roman"/>
          <w:lang w:val="vi-VN"/>
        </w:rPr>
        <w:t>,8</w:t>
      </w:r>
      <w:r w:rsidRPr="00F55F1F">
        <w:rPr>
          <w:rFonts w:ascii="Times New Roman" w:hAnsi="Times New Roman" w:cs="Times New Roman"/>
          <w:lang w:val="it-IT"/>
        </w:rPr>
        <w:t>%</w:t>
      </w:r>
      <w:r w:rsidRPr="00F55F1F">
        <w:rPr>
          <w:rFonts w:ascii="Times New Roman" w:hAnsi="Times New Roman" w:cs="Times New Roman"/>
          <w:lang w:val="vi-VN"/>
        </w:rPr>
        <w:t>; Cà Mau giảm 5,0%.</w:t>
      </w:r>
    </w:p>
  </w:footnote>
  <w:footnote w:id="22">
    <w:p w14:paraId="49E6E99E"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w:t>
      </w:r>
      <w:r w:rsidRPr="00F55F1F">
        <w:rPr>
          <w:rFonts w:ascii="Times New Roman" w:hAnsi="Times New Roman" w:cs="Times New Roman"/>
          <w:spacing w:val="-2"/>
          <w:lang w:val="vi-VN"/>
        </w:rPr>
        <w:t>Trong đó, số vốn đăng ký tăng thêm của các doanh nghiệp đang hoạt động trong quý I/2026 đạt hơn 777,4 nghìn tỷ đồng (giảm 24,5% so với cùng kỳ năm 2025).</w:t>
      </w:r>
    </w:p>
  </w:footnote>
  <w:footnote w:id="23">
    <w:p w14:paraId="3A9D26D8"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Chỉ số tương ứng của quý IV/2025: Có 35,2% số doanh nghiệp đánh giá tốt hơn so với quý III/2025; 43,9% số doanh nghiệp cho rằng tình hình sản xuất kinh doanh ổn định và 20,9% số doanh nghiệp đánh giá gặp khó khăn.</w:t>
      </w:r>
    </w:p>
  </w:footnote>
  <w:footnote w:id="24">
    <w:p w14:paraId="39E7FB25" w14:textId="77777777" w:rsidR="00612131" w:rsidRPr="00F55F1F" w:rsidRDefault="00612131" w:rsidP="00EA2140">
      <w:pPr>
        <w:pStyle w:val="FootnoteText"/>
        <w:tabs>
          <w:tab w:val="right" w:pos="8845"/>
        </w:tabs>
        <w:spacing w:after="40"/>
        <w:ind w:left="198" w:hanging="198"/>
        <w:jc w:val="both"/>
        <w:rPr>
          <w:rFonts w:ascii="Times New Roman" w:hAnsi="Times New Roman" w:cs="Times New Roman"/>
          <w:spacing w:val="-2"/>
          <w:lang w:val="vi-VN"/>
        </w:rPr>
      </w:pPr>
      <w:r w:rsidRPr="00F55F1F">
        <w:rPr>
          <w:rStyle w:val="FootnoteReference"/>
          <w:rFonts w:ascii="Times New Roman" w:hAnsi="Times New Roman"/>
          <w:spacing w:val="-2"/>
        </w:rPr>
        <w:footnoteRef/>
      </w:r>
      <w:r w:rsidRPr="00F55F1F">
        <w:rPr>
          <w:rFonts w:ascii="Times New Roman" w:hAnsi="Times New Roman" w:cs="Times New Roman"/>
          <w:spacing w:val="-2"/>
          <w:lang w:val="vi-VN"/>
        </w:rPr>
        <w:t xml:space="preserve"> Chỉ số tương ứng của quý IV/2025: Có 36,8% số doanh nghiệp đánh giá khối lượng sản xuất của doanh nghiệp quý IV/2025 tăng so với quý III/2025; 41,9% số doanh nghiệp cho rằng ổn định và 21,3% số doanh nghiệp đánh giá khối lượng sản xuất giảm.</w:t>
      </w:r>
    </w:p>
  </w:footnote>
  <w:footnote w:id="25">
    <w:p w14:paraId="139A89A5"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Chỉ số tương ứng của quý IV/2025: Có 33,8% số doanh nghiệp có đơn đặt hàng quý IV/2025 cao hơn quý III/2025; 45,5% số doanh nghiệp có số đơn đặt hàng ổn định và 20,7% số doanh nghiệp có đơn đặt hàng giảm.</w:t>
      </w:r>
    </w:p>
  </w:footnote>
  <w:footnote w:id="26">
    <w:p w14:paraId="7860333A" w14:textId="3AAE0B3C"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spacing w:val="2"/>
          <w:lang w:val="vi-VN"/>
        </w:rPr>
        <w:t xml:space="preserve"> </w:t>
      </w:r>
      <w:r w:rsidRPr="00F55F1F">
        <w:rPr>
          <w:rFonts w:ascii="Times New Roman" w:hAnsi="Times New Roman" w:cs="Times New Roman"/>
          <w:spacing w:val="-4"/>
          <w:lang w:val="vi-VN"/>
        </w:rPr>
        <w:t>Theo báo cáo của Cục cửa khẩu, Bộ Tư lệnh Bộ đội biên phòng, Bộ Quốc phòng và Cục Quản lý xuất nhập cảnh,</w:t>
      </w:r>
      <w:r w:rsidRPr="00F55F1F">
        <w:rPr>
          <w:rFonts w:ascii="Times New Roman" w:hAnsi="Times New Roman" w:cs="Times New Roman"/>
          <w:lang w:val="vi-VN"/>
        </w:rPr>
        <w:t xml:space="preserve"> </w:t>
      </w:r>
      <w:r w:rsidRPr="00F55F1F">
        <w:rPr>
          <w:rFonts w:ascii="Times New Roman" w:hAnsi="Times New Roman" w:cs="Times New Roman"/>
          <w:lang w:val="vi-VN"/>
        </w:rPr>
        <w:br/>
        <w:t>Bộ Công an.</w:t>
      </w:r>
    </w:p>
  </w:footnote>
  <w:footnote w:id="27">
    <w:p w14:paraId="1D9A23D2"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Kỳ báo cáo từ ngày 26/02/2026-25/3/2026.</w:t>
      </w:r>
    </w:p>
  </w:footnote>
  <w:footnote w:id="28">
    <w:p w14:paraId="751F1353" w14:textId="3AA83A45"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Tháng 02/2025, lãi suất tiền gửi bằng VND bình quân của NHTM trong nước ở mức 0,1% - 0,2%/năm đối với tiền gửi không kỳ hạn và có kỳ hạn dưới 1 tháng; 3,1% - 4,0%/năm đối với tiền gửi có kỳ hạn từ 1 tháng đến dưới 6 tháng; 4,5% - 5,4%/năm đối với tiền gửi có kỳ hạn từ 6 tháng đến 12 tháng; 4,8% - 6,0%/năm đối với tiền gửi có kỳ hạn từ trên 12 tháng đến 24 tháng và 6,9% - 7,1%/năm đối với kỳ hạn trên 24 tháng.</w:t>
      </w:r>
    </w:p>
  </w:footnote>
  <w:footnote w:id="29">
    <w:p w14:paraId="0FF145C3" w14:textId="719885EC" w:rsidR="00612131" w:rsidRPr="00386707" w:rsidRDefault="00612131" w:rsidP="00386707">
      <w:pPr>
        <w:pStyle w:val="FootnoteText"/>
        <w:jc w:val="both"/>
        <w:rPr>
          <w:rFonts w:ascii="Times New Roman" w:hAnsi="Times New Roman" w:cs="Times New Roman"/>
          <w:lang w:val="en-US"/>
        </w:rPr>
      </w:pPr>
      <w:r w:rsidRPr="00386707">
        <w:rPr>
          <w:rStyle w:val="FootnoteReference"/>
          <w:rFonts w:ascii="Times New Roman" w:hAnsi="Times New Roman"/>
        </w:rPr>
        <w:footnoteRef/>
      </w:r>
      <w:r w:rsidRPr="00386707">
        <w:rPr>
          <w:rFonts w:ascii="Times New Roman" w:hAnsi="Times New Roman" w:cs="Times New Roman"/>
        </w:rPr>
        <w:t xml:space="preserve"> </w:t>
      </w:r>
      <w:r w:rsidR="00386707" w:rsidRPr="00386707">
        <w:rPr>
          <w:rFonts w:ascii="Times New Roman" w:hAnsi="Times New Roman" w:cs="Times New Roman"/>
          <w:color w:val="081B3A"/>
          <w:spacing w:val="3"/>
          <w:shd w:val="clear" w:color="auto" w:fill="FFFFFF"/>
        </w:rPr>
        <w:t>Trong tổng vốn đầu tư thực hiện toàn xã hội, vốn đầu tư trực tiếp nước ngoài được tính theo tỷ giá trung tâm bình quân quý I/2026</w:t>
      </w:r>
    </w:p>
  </w:footnote>
  <w:footnote w:id="30">
    <w:p w14:paraId="1802CA8D"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Theo báo cáo của Cục Đầu tư nước ngoài, Bộ Tài chính, nhận ngày 02/4/2026.</w:t>
      </w:r>
    </w:p>
  </w:footnote>
  <w:footnote w:id="31">
    <w:p w14:paraId="46E59926" w14:textId="77777777" w:rsidR="00612131" w:rsidRPr="00F55F1F" w:rsidRDefault="00612131" w:rsidP="00135589">
      <w:pPr>
        <w:spacing w:after="40" w:line="240" w:lineRule="auto"/>
        <w:ind w:left="198" w:hanging="198"/>
        <w:jc w:val="both"/>
        <w:rPr>
          <w:rFonts w:ascii="Times New Roman" w:hAnsi="Times New Roman" w:cs="Times New Roman"/>
          <w:sz w:val="20"/>
          <w:szCs w:val="20"/>
          <w:lang w:val="it-IT"/>
        </w:rPr>
      </w:pPr>
      <w:r w:rsidRPr="00F55F1F">
        <w:rPr>
          <w:rStyle w:val="FootnoteReference"/>
          <w:rFonts w:ascii="Times New Roman" w:hAnsi="Times New Roman"/>
          <w:sz w:val="20"/>
          <w:szCs w:val="20"/>
        </w:rPr>
        <w:footnoteRef/>
      </w:r>
      <w:r w:rsidRPr="00F55F1F">
        <w:rPr>
          <w:rFonts w:ascii="Times New Roman" w:hAnsi="Times New Roman" w:cs="Times New Roman"/>
          <w:sz w:val="20"/>
          <w:szCs w:val="20"/>
          <w:lang w:val="vi-VN"/>
        </w:rPr>
        <w:t xml:space="preserve"> Số liệu nhận từ Vụ Ngân sách nhà nước - Bộ Tài chính, cập nhật đến ngày 31/3/2026.</w:t>
      </w:r>
    </w:p>
  </w:footnote>
  <w:footnote w:id="32">
    <w:p w14:paraId="71311421" w14:textId="77777777" w:rsidR="00612131" w:rsidRPr="00F55F1F" w:rsidRDefault="00612131" w:rsidP="00135589">
      <w:pPr>
        <w:pStyle w:val="FootnoteText"/>
        <w:spacing w:after="4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Trong quý I/2026, công tác quản lý đăng ký, kê khai, nộp thuế, hoàn thuế được tăng cường; đẩy mạnh công tác quản lý thu, chống thất thu đối với lĩnh vực kinh doanh thương mại điện tử; đôn đốc thu nộp kịp thời các khoản thu phát sinh vào ngân sách Nhà nước. Đồng thời, tiếp tục triển khai các chính sách miễn, giảm thuế, phí, lệ phí để hỗ trợ doanh nghiệp và người dân tháo gỡ khó khăn trong hoạt động sản xuất kinh doanh, phục hồi và phát triển kinh tế - xã hội.</w:t>
      </w:r>
    </w:p>
  </w:footnote>
  <w:footnote w:id="33">
    <w:p w14:paraId="02DE2137" w14:textId="3043709A" w:rsidR="00612131" w:rsidRPr="00790634" w:rsidRDefault="00612131" w:rsidP="002B6BB5">
      <w:pPr>
        <w:pStyle w:val="FootnoteText"/>
        <w:ind w:left="142" w:hanging="142"/>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Nhu cầu tiêu dùng trong nước hai tháng đầu năm 2026 tăng trưởng thấp hơn so với cùng kỳ những năm gần đây. Đối với các doanh nghiệp, đặc biệt là doanh nghiệp nhỏ, vẫn gặp nhiều khó khăn về dòng tiền và khả năng tiếp cận vốn phục vụ hoạt động sản xuất kinh doanh.</w:t>
      </w:r>
    </w:p>
  </w:footnote>
  <w:footnote w:id="34">
    <w:p w14:paraId="1EACEBC3" w14:textId="77777777" w:rsidR="00612131" w:rsidRPr="00F55F1F" w:rsidRDefault="00612131" w:rsidP="00790634">
      <w:pPr>
        <w:pStyle w:val="FootnoteText"/>
        <w:spacing w:after="40"/>
        <w:ind w:left="198" w:hanging="198"/>
        <w:jc w:val="both"/>
        <w:rPr>
          <w:rFonts w:ascii="Times New Roman" w:hAnsi="Times New Roman" w:cs="Times New Roman"/>
          <w:lang w:val="it-IT"/>
        </w:rPr>
      </w:pPr>
      <w:r w:rsidRPr="00F55F1F">
        <w:rPr>
          <w:rStyle w:val="FootnoteReference"/>
          <w:rFonts w:ascii="Times New Roman" w:hAnsi="Times New Roman"/>
        </w:rPr>
        <w:footnoteRef/>
      </w:r>
      <w:r w:rsidRPr="00F55F1F">
        <w:rPr>
          <w:rFonts w:ascii="Times New Roman" w:hAnsi="Times New Roman" w:cs="Times New Roman"/>
          <w:lang w:val="it-IT"/>
        </w:rPr>
        <w:t xml:space="preserve"> Giá dầu Brent hiện đang dao động khoảng 107 USD/thùng, dầu WTI khoảng 101 USD/thùng.</w:t>
      </w:r>
    </w:p>
  </w:footnote>
  <w:footnote w:id="35">
    <w:p w14:paraId="7214AF16" w14:textId="77777777" w:rsidR="00612131" w:rsidRPr="00790634" w:rsidRDefault="00612131" w:rsidP="00790634">
      <w:pPr>
        <w:pStyle w:val="FootnoteText"/>
        <w:spacing w:before="60"/>
        <w:ind w:left="198" w:hanging="198"/>
        <w:jc w:val="both"/>
        <w:rPr>
          <w:rFonts w:ascii="Times New Roman" w:hAnsi="Times New Roman" w:cs="Times New Roman"/>
          <w:lang w:val="en-IN"/>
        </w:rPr>
      </w:pPr>
      <w:r w:rsidRPr="00790634">
        <w:rPr>
          <w:rStyle w:val="FootnoteReference"/>
          <w:rFonts w:ascii="Times New Roman" w:hAnsi="Times New Roman"/>
        </w:rPr>
        <w:footnoteRef/>
      </w:r>
      <w:r w:rsidRPr="00790634">
        <w:rPr>
          <w:rFonts w:ascii="Times New Roman" w:hAnsi="Times New Roman" w:cs="Times New Roman"/>
          <w:lang w:val="vi-VN"/>
        </w:rPr>
        <w:t xml:space="preserve"> </w:t>
      </w:r>
      <w:r w:rsidRPr="00790634">
        <w:rPr>
          <w:rFonts w:ascii="Times New Roman" w:hAnsi="Times New Roman" w:cs="Times New Roman"/>
          <w:lang w:val="en-IN"/>
        </w:rPr>
        <w:t>K</w:t>
      </w:r>
      <w:r w:rsidRPr="00790634">
        <w:rPr>
          <w:rFonts w:ascii="Times New Roman" w:hAnsi="Times New Roman" w:cs="Times New Roman"/>
          <w:lang w:val="vi-VN"/>
        </w:rPr>
        <w:t>im ngạch xuất khẩu tính theo giá F.O.B và kim ngạch nhập khẩu tính theo giá C.I.F (bao gồm chi phí vận tải, bảo hiểm của hàng nhập khẩu).</w:t>
      </w:r>
    </w:p>
  </w:footnote>
  <w:footnote w:id="36">
    <w:p w14:paraId="1E8DC4AC" w14:textId="77777777" w:rsidR="00612131" w:rsidRPr="00790634" w:rsidRDefault="00612131" w:rsidP="00790634">
      <w:pPr>
        <w:spacing w:before="60" w:after="0" w:line="240" w:lineRule="auto"/>
        <w:ind w:left="198" w:hanging="198"/>
        <w:jc w:val="both"/>
        <w:rPr>
          <w:rFonts w:ascii="Times New Roman" w:eastAsia="Calibri" w:hAnsi="Times New Roman" w:cs="Times New Roman"/>
          <w:sz w:val="20"/>
          <w:szCs w:val="20"/>
        </w:rPr>
      </w:pPr>
      <w:r w:rsidRPr="00790634">
        <w:rPr>
          <w:rStyle w:val="FootnoteReference"/>
          <w:rFonts w:ascii="Times New Roman" w:hAnsi="Times New Roman"/>
          <w:sz w:val="20"/>
          <w:szCs w:val="20"/>
        </w:rPr>
        <w:footnoteRef/>
      </w:r>
      <w:r w:rsidRPr="00790634">
        <w:rPr>
          <w:rFonts w:ascii="Times New Roman" w:hAnsi="Times New Roman" w:cs="Times New Roman"/>
          <w:spacing w:val="-2"/>
          <w:sz w:val="20"/>
          <w:szCs w:val="20"/>
        </w:rPr>
        <w:t xml:space="preserve"> Số liệu sơ bộ xuất khẩu, nhập khẩu hàng hóa tháng Ba do Cục Hải quan cung cấp ngày 03/4/2026.</w:t>
      </w:r>
    </w:p>
  </w:footnote>
  <w:footnote w:id="37">
    <w:p w14:paraId="3FBEC0B1" w14:textId="77777777" w:rsidR="00612131" w:rsidRPr="00790634" w:rsidRDefault="00612131" w:rsidP="00790634">
      <w:pPr>
        <w:pStyle w:val="FootnoteText"/>
        <w:spacing w:before="60"/>
        <w:ind w:left="198" w:hanging="198"/>
        <w:jc w:val="both"/>
        <w:rPr>
          <w:rFonts w:ascii="Times New Roman" w:hAnsi="Times New Roman" w:cs="Times New Roman"/>
        </w:rPr>
      </w:pPr>
      <w:r w:rsidRPr="00790634">
        <w:rPr>
          <w:rStyle w:val="FootnoteReference"/>
          <w:rFonts w:ascii="Times New Roman" w:hAnsi="Times New Roman"/>
        </w:rPr>
        <w:footnoteRef/>
      </w:r>
      <w:r w:rsidRPr="00790634">
        <w:rPr>
          <w:rFonts w:ascii="Times New Roman" w:hAnsi="Times New Roman" w:cs="Times New Roman"/>
        </w:rPr>
        <w:t xml:space="preserve"> D</w:t>
      </w:r>
      <w:r w:rsidRPr="00790634">
        <w:rPr>
          <w:rFonts w:ascii="Times New Roman" w:hAnsi="Times New Roman" w:cs="Times New Roman"/>
          <w:spacing w:val="-2"/>
        </w:rPr>
        <w:t>o tháng Hai có kỳ nghỉ Tết Nguyên đán nên số ngày làm việc của tháng Hai ít hơn tháng Ba 7 ngày.</w:t>
      </w:r>
    </w:p>
  </w:footnote>
  <w:footnote w:id="38">
    <w:p w14:paraId="13F327B6" w14:textId="77777777" w:rsidR="00612131" w:rsidRPr="00790634" w:rsidRDefault="00612131" w:rsidP="00790634">
      <w:pPr>
        <w:pStyle w:val="FootnoteText"/>
        <w:spacing w:before="60"/>
        <w:ind w:left="198" w:hanging="198"/>
        <w:jc w:val="both"/>
        <w:rPr>
          <w:rFonts w:ascii="Times New Roman" w:eastAsia="Calibri" w:hAnsi="Times New Roman" w:cs="Times New Roman"/>
          <w:bCs/>
        </w:rPr>
      </w:pPr>
      <w:r w:rsidRPr="00790634">
        <w:rPr>
          <w:rStyle w:val="FootnoteReference"/>
          <w:rFonts w:ascii="Times New Roman" w:hAnsi="Times New Roman"/>
        </w:rPr>
        <w:footnoteRef/>
      </w:r>
      <w:r w:rsidRPr="00790634">
        <w:rPr>
          <w:rFonts w:ascii="Times New Roman" w:hAnsi="Times New Roman" w:cs="Times New Roman"/>
          <w:lang w:val="vi-VN"/>
        </w:rPr>
        <w:t xml:space="preserve"> Tổng kim ngạch xuất, nhập khẩu hàng hóa </w:t>
      </w:r>
      <w:r w:rsidRPr="00790634">
        <w:rPr>
          <w:rFonts w:ascii="Times New Roman" w:hAnsi="Times New Roman" w:cs="Times New Roman"/>
        </w:rPr>
        <w:t>quý I/</w:t>
      </w:r>
      <w:r w:rsidRPr="00790634">
        <w:rPr>
          <w:rFonts w:ascii="Times New Roman" w:hAnsi="Times New Roman" w:cs="Times New Roman"/>
          <w:lang w:val="vi-VN"/>
        </w:rPr>
        <w:t>2025 đạt 202,89 tỷ USD, tăng 13,8% so với cùng kỳ năm trước, trong đó xuất khẩu đạt 103,23 tỷ USD, tăng 11,0%; nhập khẩu đạt 99,66 tỷ USD, tăng 17,0%.</w:t>
      </w:r>
    </w:p>
  </w:footnote>
  <w:footnote w:id="39">
    <w:p w14:paraId="724729AF" w14:textId="77777777" w:rsidR="00612131" w:rsidRPr="00790634" w:rsidRDefault="00612131" w:rsidP="00F55F1F">
      <w:pPr>
        <w:pStyle w:val="FootnoteText"/>
        <w:rPr>
          <w:rFonts w:ascii="Times New Roman" w:eastAsia="Calibri" w:hAnsi="Times New Roman" w:cs="Times New Roman"/>
        </w:rPr>
      </w:pPr>
      <w:r w:rsidRPr="00790634">
        <w:rPr>
          <w:rStyle w:val="FootnoteReference"/>
          <w:rFonts w:ascii="Times New Roman" w:hAnsi="Times New Roman"/>
        </w:rPr>
        <w:footnoteRef/>
      </w:r>
      <w:r w:rsidRPr="00790634">
        <w:rPr>
          <w:rFonts w:ascii="Times New Roman" w:hAnsi="Times New Roman" w:cs="Times New Roman"/>
        </w:rPr>
        <w:t xml:space="preserve"> Cao hơn 33 triệu USD</w:t>
      </w:r>
      <w:r w:rsidRPr="00790634">
        <w:rPr>
          <w:rFonts w:ascii="Times New Roman" w:hAnsi="Times New Roman" w:cs="Times New Roman"/>
          <w:bCs/>
          <w:lang w:val="de-DE"/>
        </w:rPr>
        <w:t xml:space="preserve"> so với số liệu Cục Hải quan gửi Cục Thống kê ngày 02/3/2026.</w:t>
      </w:r>
    </w:p>
  </w:footnote>
  <w:footnote w:id="40">
    <w:p w14:paraId="2F172419" w14:textId="77777777" w:rsidR="00612131" w:rsidRPr="00790634" w:rsidRDefault="00612131" w:rsidP="00F55F1F">
      <w:pPr>
        <w:pStyle w:val="FootnoteText"/>
        <w:rPr>
          <w:rFonts w:ascii="Times New Roman" w:eastAsia="Calibri" w:hAnsi="Times New Roman" w:cs="Times New Roman"/>
        </w:rPr>
      </w:pPr>
      <w:r w:rsidRPr="00790634">
        <w:rPr>
          <w:rStyle w:val="FootnoteReference"/>
          <w:rFonts w:ascii="Times New Roman" w:hAnsi="Times New Roman"/>
        </w:rPr>
        <w:footnoteRef/>
      </w:r>
      <w:r w:rsidRPr="00790634">
        <w:rPr>
          <w:rFonts w:ascii="Times New Roman" w:hAnsi="Times New Roman" w:cs="Times New Roman"/>
        </w:rPr>
        <w:t xml:space="preserve"> Không thay đổi</w:t>
      </w:r>
      <w:r w:rsidRPr="00790634">
        <w:rPr>
          <w:rFonts w:ascii="Times New Roman" w:hAnsi="Times New Roman" w:cs="Times New Roman"/>
          <w:bCs/>
          <w:lang w:val="de-DE"/>
        </w:rPr>
        <w:t xml:space="preserve"> so với số liệu Cục Hải quan gửi Cục Thống kê ngày 02/3/2026.</w:t>
      </w:r>
    </w:p>
  </w:footnote>
  <w:footnote w:id="41">
    <w:p w14:paraId="25D0A0EF" w14:textId="77777777" w:rsidR="00612131" w:rsidRPr="00790634" w:rsidRDefault="00612131" w:rsidP="00F55F1F">
      <w:pPr>
        <w:pStyle w:val="FootnoteText"/>
        <w:spacing w:before="40" w:after="40" w:line="250" w:lineRule="auto"/>
        <w:ind w:left="198" w:hanging="198"/>
        <w:jc w:val="both"/>
        <w:rPr>
          <w:rFonts w:ascii="Times New Roman" w:hAnsi="Times New Roman" w:cs="Times New Roman"/>
        </w:rPr>
      </w:pPr>
      <w:r w:rsidRPr="00790634">
        <w:rPr>
          <w:rStyle w:val="FootnoteReference"/>
          <w:rFonts w:ascii="Times New Roman" w:hAnsi="Times New Roman"/>
        </w:rPr>
        <w:footnoteRef/>
      </w:r>
      <w:r w:rsidRPr="00790634">
        <w:rPr>
          <w:rFonts w:ascii="Times New Roman" w:hAnsi="Times New Roman" w:cs="Times New Roman"/>
          <w:lang w:val="vi-VN"/>
        </w:rPr>
        <w:t xml:space="preserve"> </w:t>
      </w:r>
      <w:r w:rsidRPr="00790634">
        <w:rPr>
          <w:rFonts w:ascii="Times New Roman" w:hAnsi="Times New Roman" w:cs="Times New Roman"/>
        </w:rPr>
        <w:t xml:space="preserve">Kỳ báo cáo </w:t>
      </w:r>
      <w:r w:rsidRPr="00790634">
        <w:rPr>
          <w:rFonts w:ascii="Times New Roman" w:hAnsi="Times New Roman" w:cs="Times New Roman"/>
          <w:lang w:val="vi-VN"/>
        </w:rPr>
        <w:t xml:space="preserve">tháng </w:t>
      </w:r>
      <w:r w:rsidRPr="00790634">
        <w:rPr>
          <w:rFonts w:ascii="Times New Roman" w:hAnsi="Times New Roman" w:cs="Times New Roman"/>
        </w:rPr>
        <w:t>Hai sơ bộ nhập</w:t>
      </w:r>
      <w:r w:rsidRPr="00790634">
        <w:rPr>
          <w:rFonts w:ascii="Times New Roman" w:hAnsi="Times New Roman" w:cs="Times New Roman"/>
          <w:lang w:val="vi-VN"/>
        </w:rPr>
        <w:t xml:space="preserve"> siêu </w:t>
      </w:r>
      <w:r w:rsidRPr="00790634">
        <w:rPr>
          <w:rFonts w:ascii="Times New Roman" w:hAnsi="Times New Roman" w:cs="Times New Roman"/>
        </w:rPr>
        <w:t>1,04</w:t>
      </w:r>
      <w:r w:rsidRPr="00790634">
        <w:rPr>
          <w:rFonts w:ascii="Times New Roman" w:hAnsi="Times New Roman" w:cs="Times New Roman"/>
          <w:lang w:val="vi-VN"/>
        </w:rPr>
        <w:t xml:space="preserve"> </w:t>
      </w:r>
      <w:r w:rsidRPr="00790634">
        <w:rPr>
          <w:rFonts w:ascii="Times New Roman" w:hAnsi="Times New Roman" w:cs="Times New Roman"/>
        </w:rPr>
        <w:t>tỷ</w:t>
      </w:r>
      <w:r w:rsidRPr="00790634">
        <w:rPr>
          <w:rFonts w:ascii="Times New Roman" w:hAnsi="Times New Roman" w:cs="Times New Roman"/>
          <w:lang w:val="vi-VN"/>
        </w:rPr>
        <w:t xml:space="preserve"> USD.</w:t>
      </w:r>
    </w:p>
  </w:footnote>
  <w:footnote w:id="42">
    <w:p w14:paraId="64D8FC3B" w14:textId="7255B279" w:rsidR="00612131" w:rsidRPr="00790634" w:rsidRDefault="00612131" w:rsidP="00790634">
      <w:pPr>
        <w:pStyle w:val="FootnoteText"/>
        <w:ind w:left="198" w:hanging="198"/>
        <w:jc w:val="both"/>
        <w:rPr>
          <w:rFonts w:ascii="Times New Roman" w:hAnsi="Times New Roman" w:cs="Times New Roman"/>
          <w:lang w:val="en-US"/>
        </w:rPr>
      </w:pPr>
      <w:r w:rsidRPr="00790634">
        <w:rPr>
          <w:rStyle w:val="FootnoteReference"/>
          <w:rFonts w:ascii="Times New Roman" w:hAnsi="Times New Roman"/>
        </w:rPr>
        <w:footnoteRef/>
      </w:r>
      <w:r w:rsidRPr="00790634">
        <w:rPr>
          <w:rFonts w:ascii="Times New Roman" w:hAnsi="Times New Roman" w:cs="Times New Roman"/>
        </w:rPr>
        <w:t xml:space="preserve"> Tốc độ tăng CPI tháng Ba so với cùng kỳ năm trước: năm 2022 là 2,41%; năm 2023 là 3,35%; năm 2024 là 3,97%; năm 2025 là 3,13% và năm 2026 là 4,65%.</w:t>
      </w:r>
    </w:p>
  </w:footnote>
  <w:footnote w:id="43">
    <w:p w14:paraId="60B3E518"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it-IT"/>
        </w:rPr>
        <w:t xml:space="preserve"> Chỉ số giá điện, nước sinh hoạt tháng 3/2026 phản ánh biến động trễ một tháng so với các mặt hàng khá</w:t>
      </w:r>
      <w:r w:rsidRPr="00F55F1F">
        <w:rPr>
          <w:rFonts w:ascii="Times New Roman" w:hAnsi="Times New Roman" w:cs="Times New Roman"/>
          <w:lang w:val="vi-VN"/>
        </w:rPr>
        <w:t>c</w:t>
      </w:r>
      <w:r w:rsidRPr="00F55F1F">
        <w:rPr>
          <w:rFonts w:ascii="Times New Roman" w:hAnsi="Times New Roman" w:cs="Times New Roman"/>
          <w:lang w:val="it-IT"/>
        </w:rPr>
        <w:t xml:space="preserve"> do được tính dựa trên doanh thu và sản lượng tiêu dùng của tháng 02/2026.</w:t>
      </w:r>
    </w:p>
  </w:footnote>
  <w:footnote w:id="44">
    <w:p w14:paraId="1AD8F17B" w14:textId="40407D8E" w:rsidR="00612131" w:rsidRPr="00790634" w:rsidRDefault="00612131" w:rsidP="00790634">
      <w:pPr>
        <w:pStyle w:val="FootnoteText"/>
        <w:spacing w:after="40"/>
        <w:ind w:left="198" w:hanging="198"/>
        <w:jc w:val="both"/>
        <w:rPr>
          <w:rFonts w:ascii="Times New Roman" w:hAnsi="Times New Roman" w:cs="Times New Roman"/>
          <w:spacing w:val="-4"/>
          <w:lang w:val="en-US"/>
        </w:rPr>
      </w:pPr>
      <w:r w:rsidRPr="00790634">
        <w:rPr>
          <w:rStyle w:val="FootnoteReference"/>
          <w:rFonts w:ascii="Times New Roman" w:hAnsi="Times New Roman"/>
          <w:spacing w:val="-4"/>
        </w:rPr>
        <w:footnoteRef/>
      </w:r>
      <w:r w:rsidRPr="00790634">
        <w:rPr>
          <w:rFonts w:ascii="Times New Roman" w:hAnsi="Times New Roman" w:cs="Times New Roman"/>
          <w:spacing w:val="-4"/>
        </w:rPr>
        <w:t xml:space="preserve"> Chỉ số giá </w:t>
      </w:r>
      <w:r w:rsidRPr="00790634">
        <w:rPr>
          <w:rFonts w:ascii="Times New Roman" w:hAnsi="Times New Roman" w:cs="Times New Roman"/>
          <w:color w:val="000000" w:themeColor="text1"/>
          <w:spacing w:val="-4"/>
        </w:rPr>
        <w:t>nhóm bảo hiểm y tế của tỉnh Phú Thọ giảm 10,56% với tháng trước, các địa phương khác đều bằng 100%.</w:t>
      </w:r>
    </w:p>
  </w:footnote>
  <w:footnote w:id="45">
    <w:p w14:paraId="7068A414"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Giá gạo trong nước giảm chủ yếu do nguồn cung dồi dào trong thời điểm thu hoạch tại các tỉnh Đồng bằng sông Cửu Long. Đồng thời, xu hướng giảm của giá gạo xuất khẩu trong bối cảnh nhu cầu thế giới suy yếu và cạnh tranh giữa các nước xuất khẩu gia tăng đã tác động làm chậm hoạt động thu mua, qua đó gây áp lực giảm giá trong nước, theo đó chỉ số giá nhóm gạo giảm 0,06% (Gạo tẻ thường giảm 0,05%; gạo nếp giảm 0,54%; gạo lứt tẻ giảm 0,18%). Một số mặt hàng lương thực khác giảm theo như: Giá ngô giảm 3,36%; khoai giảm 0,81%; sắn giảm 0,42%; miến giảm 0,15%; ngũ cốc khác giảm 0,04%; bún, bánh phở, bánh đa giảm 0,02%.</w:t>
      </w:r>
    </w:p>
  </w:footnote>
  <w:footnote w:id="46">
    <w:p w14:paraId="796B95B6"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Chỉ số giá thịt lợn giảm 2,9% (tác động làm CPI giảm 0,12 điểm phần trăm) do nguồn cung trong nước dồi dào khi hoạt động tái đàn được duy trì ổn định, trong khi nhu cầu tiêu dùng giảm sau Tết Nguyên đán; chỉ số giá rau tươi, khô và chế biến giảm 3,11%; chỉ số giá trứng các loại giảm 3,56%; chỉ số giá quả tươi, chế biến giảm 2,71%; chỉ số giá thịt gia cầm giảm 1,40%; chỉ số giá thủy sản tươi sống giảm 0,81%; thủy sản chế biến giảm 0,24%. Ở chiều ngược lại, một số mặt hàng có chỉ số giá tăng: Chỉ số giá sữa, bơ, phô mai và đồ gia vị cùng tăng 0,60%; chè, cà phê, ca cao và bánh, mứt, kẹo cùng tăng 0,48%; đường mật tăng 0,35%; nước mắm, nước chấm tăng 0,46%.</w:t>
      </w:r>
    </w:p>
  </w:footnote>
  <w:footnote w:id="47">
    <w:p w14:paraId="2F5B7076" w14:textId="00586C64"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Chỉ số giá ăn ngoài gia đình tăng 1,28%; uống ngoài gia đình tăng 0,63%; đồ ăn nhanh mang đi tăng 1,02%.</w:t>
      </w:r>
    </w:p>
  </w:footnote>
  <w:footnote w:id="48">
    <w:p w14:paraId="7BAF76BA" w14:textId="013074A1" w:rsidR="00612131" w:rsidRPr="00790634" w:rsidRDefault="00612131" w:rsidP="00790634">
      <w:pPr>
        <w:pStyle w:val="FootnoteText"/>
        <w:spacing w:after="40"/>
        <w:ind w:left="198" w:hanging="198"/>
        <w:jc w:val="both"/>
        <w:rPr>
          <w:rFonts w:ascii="Times New Roman" w:hAnsi="Times New Roman" w:cs="Times New Roman"/>
          <w:spacing w:val="-4"/>
          <w:lang w:val="en-US"/>
        </w:rPr>
      </w:pPr>
      <w:r w:rsidRPr="00790634">
        <w:rPr>
          <w:rStyle w:val="FootnoteReference"/>
          <w:rFonts w:ascii="Times New Roman" w:hAnsi="Times New Roman"/>
          <w:spacing w:val="-4"/>
        </w:rPr>
        <w:footnoteRef/>
      </w:r>
      <w:r w:rsidRPr="00790634">
        <w:rPr>
          <w:rFonts w:ascii="Times New Roman" w:hAnsi="Times New Roman" w:cs="Times New Roman"/>
          <w:spacing w:val="-4"/>
        </w:rPr>
        <w:t xml:space="preserve"> </w:t>
      </w:r>
      <w:r w:rsidRPr="00790634">
        <w:rPr>
          <w:rFonts w:ascii="Times New Roman" w:hAnsi="Times New Roman" w:cs="Times New Roman"/>
          <w:spacing w:val="-4"/>
          <w:lang w:val="en-US"/>
        </w:rPr>
        <w:t>Chỉ số giá nhóm nhiên liệu tháng 01/2026 và tháng 02/2026 lần lượt giảm 9,62% và 8,38% so với cùng kỳ năm trước.</w:t>
      </w:r>
    </w:p>
  </w:footnote>
  <w:footnote w:id="49">
    <w:p w14:paraId="61F636C2"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CPI sau khi loại trừ lương thực, thực phẩm tươi sống, năng lượng và mặt hàng do Nhà nước quản lý bao gồm dịch vụ y tế và giáo dục.</w:t>
      </w:r>
    </w:p>
  </w:footnote>
  <w:footnote w:id="50">
    <w:p w14:paraId="0829DEF9"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Chỉ số giá xuất khẩu hàng hóa so với chỉ số giá nhập khẩu hàng hóa.</w:t>
      </w:r>
    </w:p>
  </w:footnote>
  <w:footnote w:id="51">
    <w:p w14:paraId="2F553ECA"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Lao động có việc làm phi chính thức chung (bao gồm cả lao động làm việc trong khu vực hộ nông, lâm nghiệp và thủy sản) là những người có việc làm và thuộc một trong các trường hợp sau: (i) lao động gia đình không được hưởng lương, hưởng công; (ii) người chủ của cơ sở, lao động tự làm trong khu vực phi chính thức (iii) người làm công hưởng lương không được ký hợp đồng lao động hoặc được ký hợp đồng có thời hạn nhưng không được cơ sở tuyển dụng đóng bảo hiểm xã hội theo hình thức bắt buộc; (iv) xã viên hợp tác xã không đóng bảo hiểm xã hội bắt buộc; (v) lao động trong khu vực hộ nông nghiệp.</w:t>
      </w:r>
    </w:p>
  </w:footnote>
  <w:footnote w:id="52">
    <w:p w14:paraId="7456A212"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w:t>
      </w:r>
      <w:r w:rsidRPr="00F55F1F">
        <w:rPr>
          <w:rFonts w:ascii="Times New Roman" w:hAnsi="Times New Roman" w:cs="Times New Roman"/>
          <w:shd w:val="clear" w:color="auto" w:fill="FFFFFF"/>
          <w:lang w:val="vi-VN"/>
        </w:rPr>
        <w:t>Người thiếu việc làm trong độ tuổi lao động gồm những người có việc làm mong muốn làm thêm giờ; sẵn sàng làm thêm giờ; thực tế làm dưới 35 giờ/tuần.</w:t>
      </w:r>
    </w:p>
  </w:footnote>
  <w:footnote w:id="53">
    <w:p w14:paraId="3A9492D0" w14:textId="77777777" w:rsidR="00612131" w:rsidRPr="00F55F1F" w:rsidRDefault="00612131" w:rsidP="00EA2140">
      <w:pPr>
        <w:pStyle w:val="FootnoteText"/>
        <w:spacing w:after="40"/>
        <w:ind w:left="198" w:hanging="198"/>
        <w:jc w:val="both"/>
        <w:rPr>
          <w:rFonts w:ascii="Times New Roman" w:hAnsi="Times New Roman" w:cs="Times New Roman"/>
          <w:color w:val="262626" w:themeColor="text1" w:themeTint="D9"/>
          <w:lang w:val="vi-VN"/>
        </w:rPr>
      </w:pPr>
      <w:r w:rsidRPr="00F55F1F">
        <w:rPr>
          <w:rStyle w:val="FootnoteReference"/>
          <w:rFonts w:ascii="Times New Roman" w:eastAsiaTheme="majorEastAsia" w:hAnsi="Times New Roman"/>
        </w:rPr>
        <w:footnoteRef/>
      </w:r>
      <w:r w:rsidRPr="00F55F1F">
        <w:rPr>
          <w:rFonts w:ascii="Times New Roman" w:hAnsi="Times New Roman" w:cs="Times New Roman"/>
          <w:lang w:val="vi-VN"/>
        </w:rPr>
        <w:t xml:space="preserve"> Trong Điều tra lao động việc làm, thu nhập của người lao động là số tiền công/tiền lương hoặc lợi nhuận nhận được từ công việc (bao gồm tiền làm thêm giờ, tiền thưởng, tiền phụ cấp nghề và tiền phúc lợi khác) trong tháng trước thời điểm điều tra. Thu nhập bình quân một lao động đang làm việc là tổng thu nhập của tất cả lao động đang làm việc so với tổng số lao động đang làm việc</w:t>
      </w:r>
      <w:r w:rsidRPr="00F55F1F">
        <w:rPr>
          <w:rFonts w:ascii="Times New Roman" w:hAnsi="Times New Roman" w:cs="Times New Roman"/>
          <w:color w:val="262626" w:themeColor="text1" w:themeTint="D9"/>
          <w:lang w:val="vi-VN"/>
        </w:rPr>
        <w:t>.</w:t>
      </w:r>
    </w:p>
  </w:footnote>
  <w:footnote w:id="54">
    <w:p w14:paraId="70D0FC38"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Người thất nghiệp là người từ đủ 15 tuổi trở lên mà trong thời kỳ tham chiếu có đầy đủ cả 03 yếu tố: Hiện không làm việc, đang tìm kiếm việc làm và sẵn sàng làm việc. Tỷ lệ thất nghiệp là tỷ lệ phần trăm giữa số người thất nghiệp so với lực lượng lao động.</w:t>
      </w:r>
    </w:p>
  </w:footnote>
  <w:footnote w:id="55">
    <w:p w14:paraId="1C68D533"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eastAsiaTheme="majorEastAsia" w:hAnsi="Times New Roman"/>
        </w:rPr>
        <w:footnoteRef/>
      </w:r>
      <w:r w:rsidRPr="00F55F1F">
        <w:rPr>
          <w:rFonts w:ascii="Times New Roman" w:hAnsi="Times New Roman" w:cs="Times New Roman"/>
          <w:lang w:val="vi-VN"/>
        </w:rPr>
        <w:t xml:space="preserve"> Tỷ lệ thất nghiệp trong độ tuổi lao động khu vực thành thị quý I các năm giai đoạn 2022-2026 lần lượt là: 2,88%; 2,66%; 2,64%, 2,38% và 2,46%.</w:t>
      </w:r>
    </w:p>
  </w:footnote>
  <w:footnote w:id="56">
    <w:p w14:paraId="7CC7CBE2"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Lao động có nhu cầu làm việc nhưng không được đáp ứng đủ công việc (hay còn gọi là lao động không sử dụng hết tiềm năng) bao gồm những người thất nghiệp, thiếu việc làm và một nhóm ngoài lực lượng lao động sẵn sàng làm việc nhưng không tìm việc hoặc có tìm việc nhưng chưa sẵn sàng làm việc ngay. Tỷ lệ lao động không sử dụng hết tiềm năng là tỷ số giữa lao động có nhu cầu làm việc nhưng không được đáp ứng đầy đủ công việc so với tổng số lao động có nhu cầu làm việc trong nền kinh tế.</w:t>
      </w:r>
    </w:p>
  </w:footnote>
  <w:footnote w:id="57">
    <w:p w14:paraId="6C521C81"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Một hộ dân cư có thể lựa chọn nhiều nguyên nhân làm giảm thu nhập.</w:t>
      </w:r>
    </w:p>
  </w:footnote>
  <w:footnote w:id="58">
    <w:p w14:paraId="251C63FF"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Trong số 61,6 nghìn hộ tham gia khảo sát quý I/2026, có gần 2,2 nghìn hộ hộ (3,5%) đánh giá có thu nhập giảm </w:t>
      </w:r>
      <w:r w:rsidRPr="00F55F1F">
        <w:rPr>
          <w:rFonts w:ascii="Times New Roman" w:hAnsi="Times New Roman" w:cs="Times New Roman"/>
          <w:bCs/>
          <w:snapToGrid w:val="0"/>
          <w:spacing w:val="-2"/>
          <w:lang w:val="vi-VN"/>
        </w:rPr>
        <w:t>so với cùng kỳ năm trước nhận định nguyên nhân chủ yếu là do giá bán các sản phẩm từ các hoạt động sản xuất kinh doanh (SXKD) của hộ giảm (24,3% tương đương 525 hộ); do chi phí đầu vào cho các hoạt động SXKD của hộ tăng (23,5% tương đương 506 hộ); do thành viên hộ bị ốm, bệnh/chấn thương nặng/tử vong (22,6% tương đương 488 hộ); do quy mô các hoạt động SXKD của hộ giảm (19,4% tương đương 419 hộ); do có thành viên tạm nghỉ việc (19,3% tương đương 417 hộ).</w:t>
      </w:r>
    </w:p>
  </w:footnote>
  <w:footnote w:id="59">
    <w:p w14:paraId="38873D41" w14:textId="77777777" w:rsidR="00612131" w:rsidRPr="00F55F1F" w:rsidRDefault="00612131" w:rsidP="000518B0">
      <w:pPr>
        <w:pStyle w:val="FootnoteText"/>
        <w:rPr>
          <w:rFonts w:ascii="Times New Roman" w:hAnsi="Times New Roman" w:cs="Times New Roman"/>
        </w:rPr>
      </w:pPr>
      <w:r w:rsidRPr="00F55F1F">
        <w:rPr>
          <w:rStyle w:val="FootnoteReference"/>
          <w:rFonts w:ascii="Times New Roman" w:hAnsi="Times New Roman"/>
        </w:rPr>
        <w:footnoteRef/>
      </w:r>
      <w:r w:rsidRPr="00F55F1F">
        <w:rPr>
          <w:rFonts w:ascii="Times New Roman" w:hAnsi="Times New Roman" w:cs="Times New Roman"/>
        </w:rPr>
        <w:t xml:space="preserve"> Theo Thông báo số 36/TB-VPCP ngày 20/01/2026 của Văn phòng Chính phủ.</w:t>
      </w:r>
    </w:p>
  </w:footnote>
  <w:footnote w:id="60">
    <w:p w14:paraId="3745B404" w14:textId="77777777" w:rsidR="00612131" w:rsidRPr="00F55F1F" w:rsidRDefault="00612131" w:rsidP="000518B0">
      <w:pPr>
        <w:pStyle w:val="FootnoteText"/>
        <w:spacing w:after="40"/>
        <w:ind w:left="198" w:hanging="198"/>
        <w:rPr>
          <w:rFonts w:ascii="Times New Roman" w:hAnsi="Times New Roman" w:cs="Times New Roman"/>
          <w:lang w:val="en-US"/>
        </w:rPr>
      </w:pPr>
      <w:r w:rsidRPr="00F55F1F">
        <w:rPr>
          <w:rStyle w:val="FootnoteReference"/>
          <w:rFonts w:ascii="Times New Roman" w:hAnsi="Times New Roman"/>
        </w:rPr>
        <w:footnoteRef/>
      </w:r>
      <w:r w:rsidRPr="00F55F1F">
        <w:rPr>
          <w:rFonts w:ascii="Times New Roman" w:hAnsi="Times New Roman" w:cs="Times New Roman"/>
        </w:rPr>
        <w:t xml:space="preserve"> https://laodong.vn/thoi-su/229-truong-pho-thong-noi-tru-lien-cap-cac-xa-bien-gioi-da-duoc-khoi-cong-1671354.ldo</w:t>
      </w:r>
    </w:p>
  </w:footnote>
  <w:footnote w:id="61">
    <w:p w14:paraId="4D34ED1A"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Bổ sung 02 ca tử vong vào tháng 02/2026.</w:t>
      </w:r>
    </w:p>
  </w:footnote>
  <w:footnote w:id="62">
    <w:p w14:paraId="0278D285"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Bổ sung 01 ca tử vong vào tháng 02/2026.</w:t>
      </w:r>
    </w:p>
  </w:footnote>
  <w:footnote w:id="63">
    <w:p w14:paraId="6051457E" w14:textId="77777777" w:rsidR="00612131" w:rsidRPr="00F55F1F" w:rsidRDefault="00612131" w:rsidP="000518B0">
      <w:pPr>
        <w:pStyle w:val="FootnoteText"/>
        <w:ind w:left="198" w:hanging="198"/>
        <w:rPr>
          <w:rFonts w:ascii="Times New Roman" w:hAnsi="Times New Roman" w:cs="Times New Roman"/>
          <w:lang w:val="en-US"/>
        </w:rPr>
      </w:pPr>
      <w:r w:rsidRPr="00F55F1F">
        <w:rPr>
          <w:rStyle w:val="FootnoteReference"/>
          <w:rFonts w:ascii="Times New Roman" w:hAnsi="Times New Roman"/>
        </w:rPr>
        <w:footnoteRef/>
      </w:r>
      <w:r w:rsidRPr="00F55F1F">
        <w:rPr>
          <w:rFonts w:ascii="Times New Roman" w:hAnsi="Times New Roman" w:cs="Times New Roman"/>
        </w:rPr>
        <w:t xml:space="preserve"> https://baochinhphu.vn/cong-dien-cua-thu-tuong-chinh-phu-ve-chan-chinh-cong-tac-kiem-soat-giet-mo-gia-suc-tang-cuong-ky-luat-ky-cuong-trong-thuc-thi-cong-vu-102260331011609845.htm</w:t>
      </w:r>
    </w:p>
  </w:footnote>
  <w:footnote w:id="64">
    <w:p w14:paraId="7030E426" w14:textId="7777777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Theo báo cáo nhanh từ Văn phòng Bộ Công an và Cục Hàng hải và Đường thủy Việt Nam (Bộ Xây dựng) </w:t>
      </w:r>
      <w:r w:rsidRPr="00F55F1F">
        <w:rPr>
          <w:rFonts w:ascii="Times New Roman" w:hAnsi="Times New Roman" w:cs="Times New Roman"/>
          <w:lang w:val="de-DE"/>
        </w:rPr>
        <w:t>ngày 29/3/2026</w:t>
      </w:r>
      <w:r w:rsidRPr="00F55F1F">
        <w:rPr>
          <w:rFonts w:ascii="Times New Roman" w:hAnsi="Times New Roman" w:cs="Times New Roman"/>
          <w:lang w:val="vi-VN"/>
        </w:rPr>
        <w:t>.</w:t>
      </w:r>
    </w:p>
  </w:footnote>
  <w:footnote w:id="65">
    <w:p w14:paraId="1EAD699D" w14:textId="77777777" w:rsidR="00612131" w:rsidRPr="00F55F1F" w:rsidRDefault="00612131" w:rsidP="00EA2140">
      <w:pPr>
        <w:pStyle w:val="FootnoteText"/>
        <w:spacing w:after="40"/>
        <w:ind w:left="198" w:hanging="198"/>
        <w:jc w:val="both"/>
        <w:rPr>
          <w:rFonts w:ascii="Times New Roman" w:hAnsi="Times New Roman" w:cs="Times New Roman"/>
          <w:spacing w:val="-2"/>
          <w:lang w:val="vi-VN"/>
        </w:rPr>
      </w:pPr>
      <w:r w:rsidRPr="00F55F1F">
        <w:rPr>
          <w:rStyle w:val="FootnoteReference"/>
          <w:rFonts w:ascii="Times New Roman" w:hAnsi="Times New Roman"/>
          <w:spacing w:val="-2"/>
        </w:rPr>
        <w:footnoteRef/>
      </w:r>
      <w:r w:rsidRPr="00F55F1F">
        <w:rPr>
          <w:rFonts w:ascii="Times New Roman" w:hAnsi="Times New Roman" w:cs="Times New Roman"/>
          <w:spacing w:val="-2"/>
          <w:lang w:val="vi-VN"/>
        </w:rPr>
        <w:t xml:space="preserve"> Tổng hợp Báo cáo từ Thống kê tỉnh, thành phố trực thuộc Trung ương, kỳ báo cáo từ ngày 26/02-25/</w:t>
      </w:r>
      <w:r w:rsidRPr="00F55F1F">
        <w:rPr>
          <w:rFonts w:ascii="Times New Roman" w:hAnsi="Times New Roman" w:cs="Times New Roman"/>
          <w:spacing w:val="-2"/>
          <w:lang w:val="de-DE"/>
        </w:rPr>
        <w:t>3</w:t>
      </w:r>
      <w:r w:rsidRPr="00F55F1F">
        <w:rPr>
          <w:rFonts w:ascii="Times New Roman" w:hAnsi="Times New Roman" w:cs="Times New Roman"/>
          <w:spacing w:val="-2"/>
          <w:lang w:val="vi-VN"/>
        </w:rPr>
        <w:t>/2026.</w:t>
      </w:r>
    </w:p>
  </w:footnote>
  <w:footnote w:id="66">
    <w:p w14:paraId="7DB9747D" w14:textId="7A0A06B7" w:rsidR="00612131" w:rsidRPr="00F55F1F" w:rsidRDefault="00612131" w:rsidP="00EA2140">
      <w:pPr>
        <w:pStyle w:val="FootnoteText"/>
        <w:spacing w:after="40"/>
        <w:ind w:left="198" w:hanging="198"/>
        <w:jc w:val="both"/>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w:t>
      </w:r>
      <w:r w:rsidRPr="00F55F1F">
        <w:rPr>
          <w:rFonts w:ascii="Times New Roman" w:hAnsi="Times New Roman" w:cs="Times New Roman"/>
          <w:lang w:val="de-DE"/>
        </w:rPr>
        <w:t xml:space="preserve">heo báo cáo từ Sở Nông nghiệp và Môi trường, Công an tỉnh, thành phố trực thuộc Trung ương được các </w:t>
      </w:r>
      <w:r w:rsidRPr="00F55F1F">
        <w:rPr>
          <w:rFonts w:ascii="Times New Roman" w:hAnsi="Times New Roman" w:cs="Times New Roman"/>
          <w:lang w:val="de-DE"/>
        </w:rPr>
        <w:br/>
        <w:t xml:space="preserve">Thống kê tỉnh, </w:t>
      </w:r>
      <w:r w:rsidRPr="00F55F1F">
        <w:rPr>
          <w:rFonts w:ascii="Times New Roman" w:hAnsi="Times New Roman" w:cs="Times New Roman"/>
          <w:spacing w:val="-2"/>
          <w:lang w:val="vi-VN"/>
        </w:rPr>
        <w:t>thành phố trực thuộc Trung ương</w:t>
      </w:r>
      <w:r w:rsidRPr="00F55F1F">
        <w:rPr>
          <w:rFonts w:ascii="Times New Roman" w:hAnsi="Times New Roman" w:cs="Times New Roman"/>
          <w:lang w:val="de-DE"/>
        </w:rPr>
        <w:t xml:space="preserve"> tổng hợp.</w:t>
      </w:r>
    </w:p>
  </w:footnote>
  <w:footnote w:id="67">
    <w:p w14:paraId="4EB6D20D" w14:textId="77777777" w:rsidR="00612131" w:rsidRPr="00F55F1F" w:rsidRDefault="00612131" w:rsidP="00EA2140">
      <w:pPr>
        <w:tabs>
          <w:tab w:val="left" w:pos="426"/>
          <w:tab w:val="left" w:pos="900"/>
        </w:tabs>
        <w:spacing w:after="40" w:line="240" w:lineRule="auto"/>
        <w:ind w:left="198" w:hanging="198"/>
        <w:jc w:val="both"/>
        <w:rPr>
          <w:rFonts w:ascii="Times New Roman" w:hAnsi="Times New Roman" w:cs="Times New Roman"/>
          <w:color w:val="FF0000"/>
          <w:spacing w:val="-10"/>
          <w:sz w:val="20"/>
          <w:szCs w:val="20"/>
          <w:lang w:val="vi-VN"/>
        </w:rPr>
      </w:pPr>
      <w:r w:rsidRPr="00F55F1F">
        <w:rPr>
          <w:rStyle w:val="FootnoteReference"/>
          <w:rFonts w:ascii="Times New Roman" w:hAnsi="Times New Roman"/>
          <w:sz w:val="20"/>
          <w:szCs w:val="20"/>
        </w:rPr>
        <w:footnoteRef/>
      </w:r>
      <w:r w:rsidRPr="00F55F1F">
        <w:rPr>
          <w:rFonts w:ascii="Times New Roman" w:hAnsi="Times New Roman" w:cs="Times New Roman"/>
          <w:sz w:val="20"/>
          <w:szCs w:val="20"/>
          <w:lang w:val="vi-VN"/>
        </w:rPr>
        <w:t xml:space="preserve"> </w:t>
      </w:r>
      <w:r w:rsidRPr="00790634">
        <w:rPr>
          <w:rFonts w:ascii="Times New Roman" w:hAnsi="Times New Roman" w:cs="Times New Roman"/>
          <w:sz w:val="20"/>
          <w:szCs w:val="20"/>
          <w:lang w:val="vi-VN"/>
        </w:rPr>
        <w:t>C</w:t>
      </w:r>
      <w:r w:rsidRPr="00790634">
        <w:rPr>
          <w:rFonts w:ascii="Times New Roman" w:hAnsi="Times New Roman" w:cs="Times New Roman"/>
          <w:noProof/>
          <w:sz w:val="20"/>
          <w:szCs w:val="20"/>
          <w:lang w:val="vi-VN"/>
        </w:rPr>
        <w:t xml:space="preserve">ó </w:t>
      </w:r>
      <w:r w:rsidRPr="00790634">
        <w:rPr>
          <w:rFonts w:ascii="Times New Roman" w:hAnsi="Times New Roman" w:cs="Times New Roman"/>
          <w:sz w:val="20"/>
          <w:szCs w:val="20"/>
          <w:lang w:val="vi-VN"/>
        </w:rPr>
        <w:t xml:space="preserve">05 địa phương chưa phát hiện vi phạm môi trường gồm: </w:t>
      </w:r>
      <w:r w:rsidRPr="00790634">
        <w:rPr>
          <w:rFonts w:ascii="Times New Roman" w:hAnsi="Times New Roman" w:cs="Times New Roman"/>
          <w:noProof/>
          <w:sz w:val="20"/>
          <w:szCs w:val="20"/>
          <w:lang w:val="vi-VN"/>
        </w:rPr>
        <w:t>Tuyên Quang, Lào Cai, Thái Nguyên, Khánh Hòa và Lâm Đồng</w:t>
      </w:r>
      <w:r w:rsidRPr="00790634">
        <w:rPr>
          <w:rFonts w:ascii="Times New Roman" w:hAnsi="Times New Roman" w:cs="Times New Roman"/>
          <w:sz w:val="20"/>
          <w:szCs w:val="20"/>
          <w:lang w:val="vi-VN"/>
        </w:rPr>
        <w:t>.</w:t>
      </w:r>
    </w:p>
  </w:footnote>
  <w:footnote w:id="68">
    <w:p w14:paraId="56A51344" w14:textId="77777777" w:rsidR="00612131" w:rsidRPr="00F55F1F" w:rsidRDefault="00612131" w:rsidP="00EA2140">
      <w:pPr>
        <w:pStyle w:val="FootnoteText"/>
        <w:spacing w:after="40"/>
        <w:ind w:left="198" w:hanging="198"/>
        <w:rPr>
          <w:rFonts w:ascii="Times New Roman" w:hAnsi="Times New Roman" w:cs="Times New Roman"/>
          <w:lang w:val="vi-VN"/>
        </w:rPr>
      </w:pPr>
      <w:r w:rsidRPr="00F55F1F">
        <w:rPr>
          <w:rStyle w:val="FootnoteReference"/>
          <w:rFonts w:ascii="Times New Roman" w:hAnsi="Times New Roman"/>
        </w:rPr>
        <w:footnoteRef/>
      </w:r>
      <w:r w:rsidRPr="00F55F1F">
        <w:rPr>
          <w:rFonts w:ascii="Times New Roman" w:hAnsi="Times New Roman" w:cs="Times New Roman"/>
          <w:lang w:val="vi-VN"/>
        </w:rPr>
        <w:t xml:space="preserve"> Theo báo cáo nhanh từ Bộ Công an ngày 23/3/2026.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013D65" w14:textId="53C3164D" w:rsidR="00612131" w:rsidRPr="00640666" w:rsidRDefault="00612131" w:rsidP="006B1758">
    <w:pPr>
      <w:pStyle w:val="Header"/>
      <w:framePr w:wrap="auto" w:vAnchor="text" w:hAnchor="margin" w:xAlign="center" w:y="1"/>
      <w:rPr>
        <w:rStyle w:val="PageNumber"/>
        <w:rFonts w:ascii="Times New Roman" w:hAnsi="Times New Roman"/>
        <w:sz w:val="24"/>
        <w:szCs w:val="24"/>
      </w:rPr>
    </w:pPr>
    <w:r w:rsidRPr="00640666">
      <w:rPr>
        <w:rStyle w:val="PageNumber"/>
        <w:rFonts w:ascii="Times New Roman" w:hAnsi="Times New Roman"/>
        <w:sz w:val="24"/>
        <w:szCs w:val="24"/>
      </w:rPr>
      <w:fldChar w:fldCharType="begin"/>
    </w:r>
    <w:r w:rsidRPr="00640666">
      <w:rPr>
        <w:rStyle w:val="PageNumber"/>
        <w:rFonts w:ascii="Times New Roman" w:hAnsi="Times New Roman"/>
        <w:sz w:val="24"/>
        <w:szCs w:val="24"/>
      </w:rPr>
      <w:instrText xml:space="preserve">PAGE  </w:instrText>
    </w:r>
    <w:r w:rsidRPr="00640666">
      <w:rPr>
        <w:rStyle w:val="PageNumber"/>
        <w:rFonts w:ascii="Times New Roman" w:hAnsi="Times New Roman"/>
        <w:sz w:val="24"/>
        <w:szCs w:val="24"/>
      </w:rPr>
      <w:fldChar w:fldCharType="separate"/>
    </w:r>
    <w:r w:rsidR="00070030">
      <w:rPr>
        <w:rStyle w:val="PageNumber"/>
        <w:rFonts w:ascii="Times New Roman" w:hAnsi="Times New Roman"/>
        <w:noProof/>
        <w:sz w:val="24"/>
        <w:szCs w:val="24"/>
      </w:rPr>
      <w:t>2</w:t>
    </w:r>
    <w:r w:rsidRPr="00640666">
      <w:rPr>
        <w:rStyle w:val="PageNumber"/>
        <w:rFonts w:ascii="Times New Roman" w:hAnsi="Times New Roman"/>
        <w:sz w:val="24"/>
        <w:szCs w:val="24"/>
      </w:rPr>
      <w:fldChar w:fldCharType="end"/>
    </w:r>
  </w:p>
  <w:p w14:paraId="5E9D145F" w14:textId="77777777" w:rsidR="00612131" w:rsidRDefault="00612131">
    <w:pPr>
      <w:pStyle w:val="Heade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45051"/>
    <w:multiLevelType w:val="hybridMultilevel"/>
    <w:tmpl w:val="4B5A0F92"/>
    <w:lvl w:ilvl="0" w:tplc="252C8448">
      <w:start w:val="3"/>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A12131F"/>
    <w:multiLevelType w:val="hybridMultilevel"/>
    <w:tmpl w:val="36F01BEA"/>
    <w:lvl w:ilvl="0" w:tplc="9024439C">
      <w:start w:val="1"/>
      <w:numFmt w:val="lowerLetter"/>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 w15:restartNumberingAfterBreak="0">
    <w:nsid w:val="14CC1B56"/>
    <w:multiLevelType w:val="hybridMultilevel"/>
    <w:tmpl w:val="618E1002"/>
    <w:lvl w:ilvl="0" w:tplc="43E057E4">
      <w:start w:val="1"/>
      <w:numFmt w:val="decimal"/>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3" w15:restartNumberingAfterBreak="0">
    <w:nsid w:val="1D07515E"/>
    <w:multiLevelType w:val="hybridMultilevel"/>
    <w:tmpl w:val="8F90243C"/>
    <w:lvl w:ilvl="0" w:tplc="821E305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0905C05"/>
    <w:multiLevelType w:val="hybridMultilevel"/>
    <w:tmpl w:val="FA6C9D8C"/>
    <w:lvl w:ilvl="0" w:tplc="7D4C695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23842768"/>
    <w:multiLevelType w:val="hybridMultilevel"/>
    <w:tmpl w:val="AF00231A"/>
    <w:lvl w:ilvl="0" w:tplc="7AC65DB8">
      <w:start w:val="1"/>
      <w:numFmt w:val="decimal"/>
      <w:lvlText w:val="(%1)"/>
      <w:lvlJc w:val="left"/>
      <w:pPr>
        <w:ind w:left="972" w:hanging="40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256A16D8"/>
    <w:multiLevelType w:val="hybridMultilevel"/>
    <w:tmpl w:val="B7A84F3A"/>
    <w:lvl w:ilvl="0" w:tplc="B84A98C2">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7" w15:restartNumberingAfterBreak="0">
    <w:nsid w:val="269E2D3A"/>
    <w:multiLevelType w:val="hybridMultilevel"/>
    <w:tmpl w:val="D4E013A4"/>
    <w:lvl w:ilvl="0" w:tplc="B17A3C4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2DAA09C2"/>
    <w:multiLevelType w:val="hybridMultilevel"/>
    <w:tmpl w:val="55EEE8B0"/>
    <w:lvl w:ilvl="0" w:tplc="9A44918C">
      <w:start w:val="5"/>
      <w:numFmt w:val="decimal"/>
      <w:lvlText w:val="%1."/>
      <w:lvlJc w:val="left"/>
      <w:pPr>
        <w:ind w:left="1260" w:hanging="360"/>
      </w:pPr>
      <w:rPr>
        <w:rFonts w:cs="Times New Roman" w:hint="default"/>
      </w:rPr>
    </w:lvl>
    <w:lvl w:ilvl="1" w:tplc="08090019">
      <w:start w:val="1"/>
      <w:numFmt w:val="lowerLetter"/>
      <w:lvlText w:val="%2."/>
      <w:lvlJc w:val="left"/>
      <w:pPr>
        <w:ind w:left="1980" w:hanging="360"/>
      </w:pPr>
      <w:rPr>
        <w:rFonts w:cs="Times New Roman"/>
      </w:rPr>
    </w:lvl>
    <w:lvl w:ilvl="2" w:tplc="0809001B">
      <w:start w:val="1"/>
      <w:numFmt w:val="lowerRoman"/>
      <w:lvlText w:val="%3."/>
      <w:lvlJc w:val="right"/>
      <w:pPr>
        <w:ind w:left="2700" w:hanging="180"/>
      </w:pPr>
      <w:rPr>
        <w:rFonts w:cs="Times New Roman"/>
      </w:rPr>
    </w:lvl>
    <w:lvl w:ilvl="3" w:tplc="0809000F">
      <w:start w:val="1"/>
      <w:numFmt w:val="decimal"/>
      <w:lvlText w:val="%4."/>
      <w:lvlJc w:val="left"/>
      <w:pPr>
        <w:ind w:left="3420" w:hanging="360"/>
      </w:pPr>
      <w:rPr>
        <w:rFonts w:cs="Times New Roman"/>
      </w:rPr>
    </w:lvl>
    <w:lvl w:ilvl="4" w:tplc="08090019">
      <w:start w:val="1"/>
      <w:numFmt w:val="lowerLetter"/>
      <w:lvlText w:val="%5."/>
      <w:lvlJc w:val="left"/>
      <w:pPr>
        <w:ind w:left="4140" w:hanging="360"/>
      </w:pPr>
      <w:rPr>
        <w:rFonts w:cs="Times New Roman"/>
      </w:rPr>
    </w:lvl>
    <w:lvl w:ilvl="5" w:tplc="0809001B">
      <w:start w:val="1"/>
      <w:numFmt w:val="lowerRoman"/>
      <w:lvlText w:val="%6."/>
      <w:lvlJc w:val="right"/>
      <w:pPr>
        <w:ind w:left="4860" w:hanging="180"/>
      </w:pPr>
      <w:rPr>
        <w:rFonts w:cs="Times New Roman"/>
      </w:rPr>
    </w:lvl>
    <w:lvl w:ilvl="6" w:tplc="0809000F">
      <w:start w:val="1"/>
      <w:numFmt w:val="decimal"/>
      <w:lvlText w:val="%7."/>
      <w:lvlJc w:val="left"/>
      <w:pPr>
        <w:ind w:left="5580" w:hanging="360"/>
      </w:pPr>
      <w:rPr>
        <w:rFonts w:cs="Times New Roman"/>
      </w:rPr>
    </w:lvl>
    <w:lvl w:ilvl="7" w:tplc="08090019">
      <w:start w:val="1"/>
      <w:numFmt w:val="lowerLetter"/>
      <w:lvlText w:val="%8."/>
      <w:lvlJc w:val="left"/>
      <w:pPr>
        <w:ind w:left="6300" w:hanging="360"/>
      </w:pPr>
      <w:rPr>
        <w:rFonts w:cs="Times New Roman"/>
      </w:rPr>
    </w:lvl>
    <w:lvl w:ilvl="8" w:tplc="0809001B">
      <w:start w:val="1"/>
      <w:numFmt w:val="lowerRoman"/>
      <w:lvlText w:val="%9."/>
      <w:lvlJc w:val="right"/>
      <w:pPr>
        <w:ind w:left="7020" w:hanging="180"/>
      </w:pPr>
      <w:rPr>
        <w:rFonts w:cs="Times New Roman"/>
      </w:rPr>
    </w:lvl>
  </w:abstractNum>
  <w:abstractNum w:abstractNumId="9" w15:restartNumberingAfterBreak="0">
    <w:nsid w:val="386E21E8"/>
    <w:multiLevelType w:val="hybridMultilevel"/>
    <w:tmpl w:val="19F8C82A"/>
    <w:lvl w:ilvl="0" w:tplc="107265E2">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0" w15:restartNumberingAfterBreak="0">
    <w:nsid w:val="38F82FAE"/>
    <w:multiLevelType w:val="hybridMultilevel"/>
    <w:tmpl w:val="1D000F7E"/>
    <w:lvl w:ilvl="0" w:tplc="AF6C5DF0">
      <w:start w:val="1"/>
      <w:numFmt w:val="decimal"/>
      <w:lvlText w:val="%1."/>
      <w:lvlJc w:val="left"/>
      <w:pPr>
        <w:ind w:left="1080" w:hanging="360"/>
      </w:pPr>
      <w:rPr>
        <w:rFonts w:cs="Times New Roman" w:hint="default"/>
      </w:rPr>
    </w:lvl>
    <w:lvl w:ilvl="1" w:tplc="08090019">
      <w:start w:val="1"/>
      <w:numFmt w:val="lowerLetter"/>
      <w:lvlText w:val="%2."/>
      <w:lvlJc w:val="left"/>
      <w:pPr>
        <w:ind w:left="1800" w:hanging="360"/>
      </w:pPr>
      <w:rPr>
        <w:rFonts w:cs="Times New Roman"/>
      </w:rPr>
    </w:lvl>
    <w:lvl w:ilvl="2" w:tplc="0809001B">
      <w:start w:val="1"/>
      <w:numFmt w:val="lowerRoman"/>
      <w:lvlText w:val="%3."/>
      <w:lvlJc w:val="right"/>
      <w:pPr>
        <w:ind w:left="2520" w:hanging="180"/>
      </w:pPr>
      <w:rPr>
        <w:rFonts w:cs="Times New Roman"/>
      </w:rPr>
    </w:lvl>
    <w:lvl w:ilvl="3" w:tplc="0809000F">
      <w:start w:val="1"/>
      <w:numFmt w:val="decimal"/>
      <w:lvlText w:val="%4."/>
      <w:lvlJc w:val="left"/>
      <w:pPr>
        <w:ind w:left="3240" w:hanging="360"/>
      </w:pPr>
      <w:rPr>
        <w:rFonts w:cs="Times New Roman"/>
      </w:rPr>
    </w:lvl>
    <w:lvl w:ilvl="4" w:tplc="08090019">
      <w:start w:val="1"/>
      <w:numFmt w:val="lowerLetter"/>
      <w:lvlText w:val="%5."/>
      <w:lvlJc w:val="left"/>
      <w:pPr>
        <w:ind w:left="3960" w:hanging="360"/>
      </w:pPr>
      <w:rPr>
        <w:rFonts w:cs="Times New Roman"/>
      </w:rPr>
    </w:lvl>
    <w:lvl w:ilvl="5" w:tplc="0809001B">
      <w:start w:val="1"/>
      <w:numFmt w:val="lowerRoman"/>
      <w:lvlText w:val="%6."/>
      <w:lvlJc w:val="right"/>
      <w:pPr>
        <w:ind w:left="4680" w:hanging="180"/>
      </w:pPr>
      <w:rPr>
        <w:rFonts w:cs="Times New Roman"/>
      </w:rPr>
    </w:lvl>
    <w:lvl w:ilvl="6" w:tplc="0809000F">
      <w:start w:val="1"/>
      <w:numFmt w:val="decimal"/>
      <w:lvlText w:val="%7."/>
      <w:lvlJc w:val="left"/>
      <w:pPr>
        <w:ind w:left="5400" w:hanging="360"/>
      </w:pPr>
      <w:rPr>
        <w:rFonts w:cs="Times New Roman"/>
      </w:rPr>
    </w:lvl>
    <w:lvl w:ilvl="7" w:tplc="08090019">
      <w:start w:val="1"/>
      <w:numFmt w:val="lowerLetter"/>
      <w:lvlText w:val="%8."/>
      <w:lvlJc w:val="left"/>
      <w:pPr>
        <w:ind w:left="6120" w:hanging="360"/>
      </w:pPr>
      <w:rPr>
        <w:rFonts w:cs="Times New Roman"/>
      </w:rPr>
    </w:lvl>
    <w:lvl w:ilvl="8" w:tplc="0809001B">
      <w:start w:val="1"/>
      <w:numFmt w:val="lowerRoman"/>
      <w:lvlText w:val="%9."/>
      <w:lvlJc w:val="right"/>
      <w:pPr>
        <w:ind w:left="6840" w:hanging="180"/>
      </w:pPr>
      <w:rPr>
        <w:rFonts w:cs="Times New Roman"/>
      </w:rPr>
    </w:lvl>
  </w:abstractNum>
  <w:abstractNum w:abstractNumId="11" w15:restartNumberingAfterBreak="0">
    <w:nsid w:val="41FD3FB4"/>
    <w:multiLevelType w:val="hybridMultilevel"/>
    <w:tmpl w:val="73C257D0"/>
    <w:lvl w:ilvl="0" w:tplc="DB02797E">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2" w15:restartNumberingAfterBreak="0">
    <w:nsid w:val="4624251A"/>
    <w:multiLevelType w:val="hybridMultilevel"/>
    <w:tmpl w:val="AB068842"/>
    <w:lvl w:ilvl="0" w:tplc="AC6C39D2">
      <w:start w:val="3"/>
      <w:numFmt w:val="lowerLetter"/>
      <w:lvlText w:val="%1."/>
      <w:lvlJc w:val="left"/>
      <w:pPr>
        <w:ind w:left="921" w:hanging="360"/>
      </w:pPr>
      <w:rPr>
        <w:rFonts w:hint="default"/>
      </w:rPr>
    </w:lvl>
    <w:lvl w:ilvl="1" w:tplc="08090019" w:tentative="1">
      <w:start w:val="1"/>
      <w:numFmt w:val="lowerLetter"/>
      <w:lvlText w:val="%2."/>
      <w:lvlJc w:val="left"/>
      <w:pPr>
        <w:ind w:left="1641" w:hanging="360"/>
      </w:pPr>
    </w:lvl>
    <w:lvl w:ilvl="2" w:tplc="0809001B" w:tentative="1">
      <w:start w:val="1"/>
      <w:numFmt w:val="lowerRoman"/>
      <w:lvlText w:val="%3."/>
      <w:lvlJc w:val="right"/>
      <w:pPr>
        <w:ind w:left="2361" w:hanging="180"/>
      </w:pPr>
    </w:lvl>
    <w:lvl w:ilvl="3" w:tplc="0809000F" w:tentative="1">
      <w:start w:val="1"/>
      <w:numFmt w:val="decimal"/>
      <w:lvlText w:val="%4."/>
      <w:lvlJc w:val="left"/>
      <w:pPr>
        <w:ind w:left="3081" w:hanging="360"/>
      </w:pPr>
    </w:lvl>
    <w:lvl w:ilvl="4" w:tplc="08090019" w:tentative="1">
      <w:start w:val="1"/>
      <w:numFmt w:val="lowerLetter"/>
      <w:lvlText w:val="%5."/>
      <w:lvlJc w:val="left"/>
      <w:pPr>
        <w:ind w:left="3801" w:hanging="360"/>
      </w:pPr>
    </w:lvl>
    <w:lvl w:ilvl="5" w:tplc="0809001B" w:tentative="1">
      <w:start w:val="1"/>
      <w:numFmt w:val="lowerRoman"/>
      <w:lvlText w:val="%6."/>
      <w:lvlJc w:val="right"/>
      <w:pPr>
        <w:ind w:left="4521" w:hanging="180"/>
      </w:pPr>
    </w:lvl>
    <w:lvl w:ilvl="6" w:tplc="0809000F" w:tentative="1">
      <w:start w:val="1"/>
      <w:numFmt w:val="decimal"/>
      <w:lvlText w:val="%7."/>
      <w:lvlJc w:val="left"/>
      <w:pPr>
        <w:ind w:left="5241" w:hanging="360"/>
      </w:pPr>
    </w:lvl>
    <w:lvl w:ilvl="7" w:tplc="08090019" w:tentative="1">
      <w:start w:val="1"/>
      <w:numFmt w:val="lowerLetter"/>
      <w:lvlText w:val="%8."/>
      <w:lvlJc w:val="left"/>
      <w:pPr>
        <w:ind w:left="5961" w:hanging="360"/>
      </w:pPr>
    </w:lvl>
    <w:lvl w:ilvl="8" w:tplc="0809001B" w:tentative="1">
      <w:start w:val="1"/>
      <w:numFmt w:val="lowerRoman"/>
      <w:lvlText w:val="%9."/>
      <w:lvlJc w:val="right"/>
      <w:pPr>
        <w:ind w:left="6681" w:hanging="180"/>
      </w:pPr>
    </w:lvl>
  </w:abstractNum>
  <w:abstractNum w:abstractNumId="13" w15:restartNumberingAfterBreak="0">
    <w:nsid w:val="4F2B5A09"/>
    <w:multiLevelType w:val="hybridMultilevel"/>
    <w:tmpl w:val="E242A0A0"/>
    <w:lvl w:ilvl="0" w:tplc="DEFAB62A">
      <w:start w:val="1"/>
      <w:numFmt w:val="decimal"/>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4" w15:restartNumberingAfterBreak="0">
    <w:nsid w:val="4F4957AE"/>
    <w:multiLevelType w:val="hybridMultilevel"/>
    <w:tmpl w:val="429CD436"/>
    <w:lvl w:ilvl="0" w:tplc="2FA8CC7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12A117B"/>
    <w:multiLevelType w:val="hybridMultilevel"/>
    <w:tmpl w:val="6070FD3A"/>
    <w:lvl w:ilvl="0" w:tplc="0E9CD92E">
      <w:start w:val="1"/>
      <w:numFmt w:val="lowerLetter"/>
      <w:lvlText w:val="%1."/>
      <w:lvlJc w:val="left"/>
      <w:pPr>
        <w:ind w:left="1080" w:hanging="360"/>
      </w:pPr>
      <w:rPr>
        <w:rFonts w:cs="Times New Roman" w:hint="default"/>
      </w:rPr>
    </w:lvl>
    <w:lvl w:ilvl="1" w:tplc="08090019">
      <w:start w:val="1"/>
      <w:numFmt w:val="lowerLetter"/>
      <w:lvlText w:val="%2."/>
      <w:lvlJc w:val="left"/>
      <w:pPr>
        <w:ind w:left="1800" w:hanging="360"/>
      </w:pPr>
      <w:rPr>
        <w:rFonts w:cs="Times New Roman"/>
      </w:rPr>
    </w:lvl>
    <w:lvl w:ilvl="2" w:tplc="0809001B">
      <w:start w:val="1"/>
      <w:numFmt w:val="lowerRoman"/>
      <w:lvlText w:val="%3."/>
      <w:lvlJc w:val="right"/>
      <w:pPr>
        <w:ind w:left="2520" w:hanging="180"/>
      </w:pPr>
      <w:rPr>
        <w:rFonts w:cs="Times New Roman"/>
      </w:rPr>
    </w:lvl>
    <w:lvl w:ilvl="3" w:tplc="0809000F">
      <w:start w:val="1"/>
      <w:numFmt w:val="decimal"/>
      <w:lvlText w:val="%4."/>
      <w:lvlJc w:val="left"/>
      <w:pPr>
        <w:ind w:left="3240" w:hanging="360"/>
      </w:pPr>
      <w:rPr>
        <w:rFonts w:cs="Times New Roman"/>
      </w:rPr>
    </w:lvl>
    <w:lvl w:ilvl="4" w:tplc="08090019">
      <w:start w:val="1"/>
      <w:numFmt w:val="lowerLetter"/>
      <w:lvlText w:val="%5."/>
      <w:lvlJc w:val="left"/>
      <w:pPr>
        <w:ind w:left="3960" w:hanging="360"/>
      </w:pPr>
      <w:rPr>
        <w:rFonts w:cs="Times New Roman"/>
      </w:rPr>
    </w:lvl>
    <w:lvl w:ilvl="5" w:tplc="0809001B">
      <w:start w:val="1"/>
      <w:numFmt w:val="lowerRoman"/>
      <w:lvlText w:val="%6."/>
      <w:lvlJc w:val="right"/>
      <w:pPr>
        <w:ind w:left="4680" w:hanging="180"/>
      </w:pPr>
      <w:rPr>
        <w:rFonts w:cs="Times New Roman"/>
      </w:rPr>
    </w:lvl>
    <w:lvl w:ilvl="6" w:tplc="0809000F">
      <w:start w:val="1"/>
      <w:numFmt w:val="decimal"/>
      <w:lvlText w:val="%7."/>
      <w:lvlJc w:val="left"/>
      <w:pPr>
        <w:ind w:left="5400" w:hanging="360"/>
      </w:pPr>
      <w:rPr>
        <w:rFonts w:cs="Times New Roman"/>
      </w:rPr>
    </w:lvl>
    <w:lvl w:ilvl="7" w:tplc="08090019">
      <w:start w:val="1"/>
      <w:numFmt w:val="lowerLetter"/>
      <w:lvlText w:val="%8."/>
      <w:lvlJc w:val="left"/>
      <w:pPr>
        <w:ind w:left="6120" w:hanging="360"/>
      </w:pPr>
      <w:rPr>
        <w:rFonts w:cs="Times New Roman"/>
      </w:rPr>
    </w:lvl>
    <w:lvl w:ilvl="8" w:tplc="0809001B">
      <w:start w:val="1"/>
      <w:numFmt w:val="lowerRoman"/>
      <w:lvlText w:val="%9."/>
      <w:lvlJc w:val="right"/>
      <w:pPr>
        <w:ind w:left="6840" w:hanging="180"/>
      </w:pPr>
      <w:rPr>
        <w:rFonts w:cs="Times New Roman"/>
      </w:rPr>
    </w:lvl>
  </w:abstractNum>
  <w:abstractNum w:abstractNumId="16" w15:restartNumberingAfterBreak="0">
    <w:nsid w:val="53CD2314"/>
    <w:multiLevelType w:val="hybridMultilevel"/>
    <w:tmpl w:val="FB663550"/>
    <w:lvl w:ilvl="0" w:tplc="329280EA">
      <w:start w:val="4"/>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15:restartNumberingAfterBreak="0">
    <w:nsid w:val="56496CCC"/>
    <w:multiLevelType w:val="hybridMultilevel"/>
    <w:tmpl w:val="3EA49134"/>
    <w:lvl w:ilvl="0" w:tplc="9EE65D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AED1215"/>
    <w:multiLevelType w:val="hybridMultilevel"/>
    <w:tmpl w:val="E82436B2"/>
    <w:lvl w:ilvl="0" w:tplc="AED80B46">
      <w:start w:val="4"/>
      <w:numFmt w:val="decimal"/>
      <w:lvlText w:val="%1."/>
      <w:lvlJc w:val="left"/>
      <w:pPr>
        <w:ind w:left="900" w:hanging="360"/>
      </w:pPr>
      <w:rPr>
        <w:rFonts w:cs="Times New Roman" w:hint="default"/>
      </w:rPr>
    </w:lvl>
    <w:lvl w:ilvl="1" w:tplc="08090019">
      <w:start w:val="1"/>
      <w:numFmt w:val="lowerLetter"/>
      <w:lvlText w:val="%2."/>
      <w:lvlJc w:val="left"/>
      <w:pPr>
        <w:ind w:left="1620" w:hanging="360"/>
      </w:pPr>
      <w:rPr>
        <w:rFonts w:cs="Times New Roman"/>
      </w:rPr>
    </w:lvl>
    <w:lvl w:ilvl="2" w:tplc="0809001B">
      <w:start w:val="1"/>
      <w:numFmt w:val="lowerRoman"/>
      <w:lvlText w:val="%3."/>
      <w:lvlJc w:val="right"/>
      <w:pPr>
        <w:ind w:left="2340" w:hanging="180"/>
      </w:pPr>
      <w:rPr>
        <w:rFonts w:cs="Times New Roman"/>
      </w:rPr>
    </w:lvl>
    <w:lvl w:ilvl="3" w:tplc="0809000F">
      <w:start w:val="1"/>
      <w:numFmt w:val="decimal"/>
      <w:lvlText w:val="%4."/>
      <w:lvlJc w:val="left"/>
      <w:pPr>
        <w:ind w:left="3060" w:hanging="360"/>
      </w:pPr>
      <w:rPr>
        <w:rFonts w:cs="Times New Roman"/>
      </w:rPr>
    </w:lvl>
    <w:lvl w:ilvl="4" w:tplc="08090019">
      <w:start w:val="1"/>
      <w:numFmt w:val="lowerLetter"/>
      <w:lvlText w:val="%5."/>
      <w:lvlJc w:val="left"/>
      <w:pPr>
        <w:ind w:left="3780" w:hanging="360"/>
      </w:pPr>
      <w:rPr>
        <w:rFonts w:cs="Times New Roman"/>
      </w:rPr>
    </w:lvl>
    <w:lvl w:ilvl="5" w:tplc="0809001B">
      <w:start w:val="1"/>
      <w:numFmt w:val="lowerRoman"/>
      <w:lvlText w:val="%6."/>
      <w:lvlJc w:val="right"/>
      <w:pPr>
        <w:ind w:left="4500" w:hanging="180"/>
      </w:pPr>
      <w:rPr>
        <w:rFonts w:cs="Times New Roman"/>
      </w:rPr>
    </w:lvl>
    <w:lvl w:ilvl="6" w:tplc="0809000F">
      <w:start w:val="1"/>
      <w:numFmt w:val="decimal"/>
      <w:lvlText w:val="%7."/>
      <w:lvlJc w:val="left"/>
      <w:pPr>
        <w:ind w:left="5220" w:hanging="360"/>
      </w:pPr>
      <w:rPr>
        <w:rFonts w:cs="Times New Roman"/>
      </w:rPr>
    </w:lvl>
    <w:lvl w:ilvl="7" w:tplc="08090019">
      <w:start w:val="1"/>
      <w:numFmt w:val="lowerLetter"/>
      <w:lvlText w:val="%8."/>
      <w:lvlJc w:val="left"/>
      <w:pPr>
        <w:ind w:left="5940" w:hanging="360"/>
      </w:pPr>
      <w:rPr>
        <w:rFonts w:cs="Times New Roman"/>
      </w:rPr>
    </w:lvl>
    <w:lvl w:ilvl="8" w:tplc="0809001B">
      <w:start w:val="1"/>
      <w:numFmt w:val="lowerRoman"/>
      <w:lvlText w:val="%9."/>
      <w:lvlJc w:val="right"/>
      <w:pPr>
        <w:ind w:left="6660" w:hanging="180"/>
      </w:pPr>
      <w:rPr>
        <w:rFonts w:cs="Times New Roman"/>
      </w:rPr>
    </w:lvl>
  </w:abstractNum>
  <w:abstractNum w:abstractNumId="19" w15:restartNumberingAfterBreak="0">
    <w:nsid w:val="5C533116"/>
    <w:multiLevelType w:val="hybridMultilevel"/>
    <w:tmpl w:val="E520AD5E"/>
    <w:lvl w:ilvl="0" w:tplc="59FEFBF8">
      <w:start w:val="1"/>
      <w:numFmt w:val="decimal"/>
      <w:lvlText w:val="%1."/>
      <w:lvlJc w:val="left"/>
      <w:pPr>
        <w:ind w:left="961" w:hanging="360"/>
      </w:pPr>
      <w:rPr>
        <w:rFonts w:cs="Times New Roman" w:hint="default"/>
      </w:rPr>
    </w:lvl>
    <w:lvl w:ilvl="1" w:tplc="08090019">
      <w:start w:val="1"/>
      <w:numFmt w:val="lowerLetter"/>
      <w:lvlText w:val="%2."/>
      <w:lvlJc w:val="left"/>
      <w:pPr>
        <w:ind w:left="1681" w:hanging="360"/>
      </w:pPr>
      <w:rPr>
        <w:rFonts w:cs="Times New Roman"/>
      </w:rPr>
    </w:lvl>
    <w:lvl w:ilvl="2" w:tplc="0809001B">
      <w:start w:val="1"/>
      <w:numFmt w:val="lowerRoman"/>
      <w:lvlText w:val="%3."/>
      <w:lvlJc w:val="right"/>
      <w:pPr>
        <w:ind w:left="2401" w:hanging="180"/>
      </w:pPr>
      <w:rPr>
        <w:rFonts w:cs="Times New Roman"/>
      </w:rPr>
    </w:lvl>
    <w:lvl w:ilvl="3" w:tplc="0809000F">
      <w:start w:val="1"/>
      <w:numFmt w:val="decimal"/>
      <w:lvlText w:val="%4."/>
      <w:lvlJc w:val="left"/>
      <w:pPr>
        <w:ind w:left="3121" w:hanging="360"/>
      </w:pPr>
      <w:rPr>
        <w:rFonts w:cs="Times New Roman"/>
      </w:rPr>
    </w:lvl>
    <w:lvl w:ilvl="4" w:tplc="08090019">
      <w:start w:val="1"/>
      <w:numFmt w:val="lowerLetter"/>
      <w:lvlText w:val="%5."/>
      <w:lvlJc w:val="left"/>
      <w:pPr>
        <w:ind w:left="3841" w:hanging="360"/>
      </w:pPr>
      <w:rPr>
        <w:rFonts w:cs="Times New Roman"/>
      </w:rPr>
    </w:lvl>
    <w:lvl w:ilvl="5" w:tplc="0809001B">
      <w:start w:val="1"/>
      <w:numFmt w:val="lowerRoman"/>
      <w:lvlText w:val="%6."/>
      <w:lvlJc w:val="right"/>
      <w:pPr>
        <w:ind w:left="4561" w:hanging="180"/>
      </w:pPr>
      <w:rPr>
        <w:rFonts w:cs="Times New Roman"/>
      </w:rPr>
    </w:lvl>
    <w:lvl w:ilvl="6" w:tplc="0809000F">
      <w:start w:val="1"/>
      <w:numFmt w:val="decimal"/>
      <w:lvlText w:val="%7."/>
      <w:lvlJc w:val="left"/>
      <w:pPr>
        <w:ind w:left="5281" w:hanging="360"/>
      </w:pPr>
      <w:rPr>
        <w:rFonts w:cs="Times New Roman"/>
      </w:rPr>
    </w:lvl>
    <w:lvl w:ilvl="7" w:tplc="08090019">
      <w:start w:val="1"/>
      <w:numFmt w:val="lowerLetter"/>
      <w:lvlText w:val="%8."/>
      <w:lvlJc w:val="left"/>
      <w:pPr>
        <w:ind w:left="6001" w:hanging="360"/>
      </w:pPr>
      <w:rPr>
        <w:rFonts w:cs="Times New Roman"/>
      </w:rPr>
    </w:lvl>
    <w:lvl w:ilvl="8" w:tplc="0809001B">
      <w:start w:val="1"/>
      <w:numFmt w:val="lowerRoman"/>
      <w:lvlText w:val="%9."/>
      <w:lvlJc w:val="right"/>
      <w:pPr>
        <w:ind w:left="6721" w:hanging="180"/>
      </w:pPr>
      <w:rPr>
        <w:rFonts w:cs="Times New Roman"/>
      </w:rPr>
    </w:lvl>
  </w:abstractNum>
  <w:abstractNum w:abstractNumId="20" w15:restartNumberingAfterBreak="0">
    <w:nsid w:val="5F5473F2"/>
    <w:multiLevelType w:val="hybridMultilevel"/>
    <w:tmpl w:val="39C232F8"/>
    <w:lvl w:ilvl="0" w:tplc="B59E1BFE">
      <w:start w:val="1"/>
      <w:numFmt w:val="bullet"/>
      <w:lvlText w:val="-"/>
      <w:lvlJc w:val="left"/>
      <w:pPr>
        <w:ind w:left="1080" w:hanging="360"/>
      </w:pPr>
      <w:rPr>
        <w:rFonts w:ascii="Times New Roman" w:eastAsia="Times New Roman" w:hAnsi="Times New Roman" w:hint="default"/>
        <w:color w:val="000000"/>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21" w15:restartNumberingAfterBreak="0">
    <w:nsid w:val="64711671"/>
    <w:multiLevelType w:val="hybridMultilevel"/>
    <w:tmpl w:val="3AAE70AE"/>
    <w:lvl w:ilvl="0" w:tplc="6AA01A6E">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2" w15:restartNumberingAfterBreak="0">
    <w:nsid w:val="67573F32"/>
    <w:multiLevelType w:val="hybridMultilevel"/>
    <w:tmpl w:val="C380B84C"/>
    <w:lvl w:ilvl="0" w:tplc="5AE812C8">
      <w:start w:val="1"/>
      <w:numFmt w:val="lowerLetter"/>
      <w:lvlText w:val="%1."/>
      <w:lvlJc w:val="left"/>
      <w:pPr>
        <w:ind w:left="900" w:hanging="360"/>
      </w:pPr>
      <w:rPr>
        <w:rFonts w:cs="Times New Roman" w:hint="default"/>
      </w:rPr>
    </w:lvl>
    <w:lvl w:ilvl="1" w:tplc="08090019">
      <w:start w:val="1"/>
      <w:numFmt w:val="lowerLetter"/>
      <w:lvlText w:val="%2."/>
      <w:lvlJc w:val="left"/>
      <w:pPr>
        <w:ind w:left="1620" w:hanging="360"/>
      </w:pPr>
      <w:rPr>
        <w:rFonts w:cs="Times New Roman"/>
      </w:rPr>
    </w:lvl>
    <w:lvl w:ilvl="2" w:tplc="0809001B">
      <w:start w:val="1"/>
      <w:numFmt w:val="lowerRoman"/>
      <w:lvlText w:val="%3."/>
      <w:lvlJc w:val="right"/>
      <w:pPr>
        <w:ind w:left="2340" w:hanging="180"/>
      </w:pPr>
      <w:rPr>
        <w:rFonts w:cs="Times New Roman"/>
      </w:rPr>
    </w:lvl>
    <w:lvl w:ilvl="3" w:tplc="0809000F">
      <w:start w:val="1"/>
      <w:numFmt w:val="decimal"/>
      <w:lvlText w:val="%4."/>
      <w:lvlJc w:val="left"/>
      <w:pPr>
        <w:ind w:left="3060" w:hanging="360"/>
      </w:pPr>
      <w:rPr>
        <w:rFonts w:cs="Times New Roman"/>
      </w:rPr>
    </w:lvl>
    <w:lvl w:ilvl="4" w:tplc="08090019">
      <w:start w:val="1"/>
      <w:numFmt w:val="lowerLetter"/>
      <w:lvlText w:val="%5."/>
      <w:lvlJc w:val="left"/>
      <w:pPr>
        <w:ind w:left="3780" w:hanging="360"/>
      </w:pPr>
      <w:rPr>
        <w:rFonts w:cs="Times New Roman"/>
      </w:rPr>
    </w:lvl>
    <w:lvl w:ilvl="5" w:tplc="0809001B">
      <w:start w:val="1"/>
      <w:numFmt w:val="lowerRoman"/>
      <w:lvlText w:val="%6."/>
      <w:lvlJc w:val="right"/>
      <w:pPr>
        <w:ind w:left="4500" w:hanging="180"/>
      </w:pPr>
      <w:rPr>
        <w:rFonts w:cs="Times New Roman"/>
      </w:rPr>
    </w:lvl>
    <w:lvl w:ilvl="6" w:tplc="0809000F">
      <w:start w:val="1"/>
      <w:numFmt w:val="decimal"/>
      <w:lvlText w:val="%7."/>
      <w:lvlJc w:val="left"/>
      <w:pPr>
        <w:ind w:left="5220" w:hanging="360"/>
      </w:pPr>
      <w:rPr>
        <w:rFonts w:cs="Times New Roman"/>
      </w:rPr>
    </w:lvl>
    <w:lvl w:ilvl="7" w:tplc="08090019">
      <w:start w:val="1"/>
      <w:numFmt w:val="lowerLetter"/>
      <w:lvlText w:val="%8."/>
      <w:lvlJc w:val="left"/>
      <w:pPr>
        <w:ind w:left="5940" w:hanging="360"/>
      </w:pPr>
      <w:rPr>
        <w:rFonts w:cs="Times New Roman"/>
      </w:rPr>
    </w:lvl>
    <w:lvl w:ilvl="8" w:tplc="0809001B">
      <w:start w:val="1"/>
      <w:numFmt w:val="lowerRoman"/>
      <w:lvlText w:val="%9."/>
      <w:lvlJc w:val="right"/>
      <w:pPr>
        <w:ind w:left="6660" w:hanging="180"/>
      </w:pPr>
      <w:rPr>
        <w:rFonts w:cs="Times New Roman"/>
      </w:rPr>
    </w:lvl>
  </w:abstractNum>
  <w:abstractNum w:abstractNumId="23" w15:restartNumberingAfterBreak="0">
    <w:nsid w:val="6894367B"/>
    <w:multiLevelType w:val="hybridMultilevel"/>
    <w:tmpl w:val="21C4A79A"/>
    <w:lvl w:ilvl="0" w:tplc="EB5829AC">
      <w:start w:val="3"/>
      <w:numFmt w:val="bullet"/>
      <w:lvlText w:val="-"/>
      <w:lvlJc w:val="left"/>
      <w:pPr>
        <w:ind w:left="720" w:hanging="360"/>
      </w:pPr>
      <w:rPr>
        <w:rFonts w:ascii="Times New Roman" w:eastAsia="Times New Roman" w:hAnsi="Times New Roman"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36654E2"/>
    <w:multiLevelType w:val="hybridMultilevel"/>
    <w:tmpl w:val="0E72959C"/>
    <w:lvl w:ilvl="0" w:tplc="BE44F066">
      <w:numFmt w:val="bullet"/>
      <w:lvlText w:val="-"/>
      <w:lvlJc w:val="left"/>
      <w:pPr>
        <w:ind w:left="1080" w:hanging="360"/>
      </w:pPr>
      <w:rPr>
        <w:rFonts w:ascii="Times New Roman" w:eastAsia="Times New Roman" w:hAnsi="Times New Roman" w:hint="default"/>
        <w:color w:val="auto"/>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39036E5"/>
    <w:multiLevelType w:val="hybridMultilevel"/>
    <w:tmpl w:val="C64CED18"/>
    <w:lvl w:ilvl="0" w:tplc="3AC607A2">
      <w:start w:val="1"/>
      <w:numFmt w:val="decimal"/>
      <w:lvlText w:val="%1."/>
      <w:lvlJc w:val="left"/>
      <w:pPr>
        <w:ind w:left="1080" w:hanging="360"/>
      </w:pPr>
      <w:rPr>
        <w:rFonts w:cs="Times New Roman" w:hint="default"/>
        <w:b/>
        <w:bCs/>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6" w15:restartNumberingAfterBreak="0">
    <w:nsid w:val="743A17E6"/>
    <w:multiLevelType w:val="hybridMultilevel"/>
    <w:tmpl w:val="E520AD5E"/>
    <w:lvl w:ilvl="0" w:tplc="59FEFBF8">
      <w:start w:val="1"/>
      <w:numFmt w:val="decimal"/>
      <w:lvlText w:val="%1."/>
      <w:lvlJc w:val="left"/>
      <w:pPr>
        <w:ind w:left="961" w:hanging="360"/>
      </w:pPr>
      <w:rPr>
        <w:rFonts w:cs="Times New Roman" w:hint="default"/>
      </w:rPr>
    </w:lvl>
    <w:lvl w:ilvl="1" w:tplc="08090019">
      <w:start w:val="1"/>
      <w:numFmt w:val="lowerLetter"/>
      <w:lvlText w:val="%2."/>
      <w:lvlJc w:val="left"/>
      <w:pPr>
        <w:ind w:left="1681" w:hanging="360"/>
      </w:pPr>
      <w:rPr>
        <w:rFonts w:cs="Times New Roman"/>
      </w:rPr>
    </w:lvl>
    <w:lvl w:ilvl="2" w:tplc="0809001B">
      <w:start w:val="1"/>
      <w:numFmt w:val="lowerRoman"/>
      <w:lvlText w:val="%3."/>
      <w:lvlJc w:val="right"/>
      <w:pPr>
        <w:ind w:left="2401" w:hanging="180"/>
      </w:pPr>
      <w:rPr>
        <w:rFonts w:cs="Times New Roman"/>
      </w:rPr>
    </w:lvl>
    <w:lvl w:ilvl="3" w:tplc="0809000F">
      <w:start w:val="1"/>
      <w:numFmt w:val="decimal"/>
      <w:lvlText w:val="%4."/>
      <w:lvlJc w:val="left"/>
      <w:pPr>
        <w:ind w:left="3121" w:hanging="360"/>
      </w:pPr>
      <w:rPr>
        <w:rFonts w:cs="Times New Roman"/>
      </w:rPr>
    </w:lvl>
    <w:lvl w:ilvl="4" w:tplc="08090019">
      <w:start w:val="1"/>
      <w:numFmt w:val="lowerLetter"/>
      <w:lvlText w:val="%5."/>
      <w:lvlJc w:val="left"/>
      <w:pPr>
        <w:ind w:left="3841" w:hanging="360"/>
      </w:pPr>
      <w:rPr>
        <w:rFonts w:cs="Times New Roman"/>
      </w:rPr>
    </w:lvl>
    <w:lvl w:ilvl="5" w:tplc="0809001B">
      <w:start w:val="1"/>
      <w:numFmt w:val="lowerRoman"/>
      <w:lvlText w:val="%6."/>
      <w:lvlJc w:val="right"/>
      <w:pPr>
        <w:ind w:left="4561" w:hanging="180"/>
      </w:pPr>
      <w:rPr>
        <w:rFonts w:cs="Times New Roman"/>
      </w:rPr>
    </w:lvl>
    <w:lvl w:ilvl="6" w:tplc="0809000F">
      <w:start w:val="1"/>
      <w:numFmt w:val="decimal"/>
      <w:lvlText w:val="%7."/>
      <w:lvlJc w:val="left"/>
      <w:pPr>
        <w:ind w:left="5281" w:hanging="360"/>
      </w:pPr>
      <w:rPr>
        <w:rFonts w:cs="Times New Roman"/>
      </w:rPr>
    </w:lvl>
    <w:lvl w:ilvl="7" w:tplc="08090019">
      <w:start w:val="1"/>
      <w:numFmt w:val="lowerLetter"/>
      <w:lvlText w:val="%8."/>
      <w:lvlJc w:val="left"/>
      <w:pPr>
        <w:ind w:left="6001" w:hanging="360"/>
      </w:pPr>
      <w:rPr>
        <w:rFonts w:cs="Times New Roman"/>
      </w:rPr>
    </w:lvl>
    <w:lvl w:ilvl="8" w:tplc="0809001B">
      <w:start w:val="1"/>
      <w:numFmt w:val="lowerRoman"/>
      <w:lvlText w:val="%9."/>
      <w:lvlJc w:val="right"/>
      <w:pPr>
        <w:ind w:left="6721" w:hanging="180"/>
      </w:pPr>
      <w:rPr>
        <w:rFonts w:cs="Times New Roman"/>
      </w:rPr>
    </w:lvl>
  </w:abstractNum>
  <w:abstractNum w:abstractNumId="27" w15:restartNumberingAfterBreak="0">
    <w:nsid w:val="79CF4DCC"/>
    <w:multiLevelType w:val="hybridMultilevel"/>
    <w:tmpl w:val="56021A22"/>
    <w:lvl w:ilvl="0" w:tplc="883276EA">
      <w:start w:val="1"/>
      <w:numFmt w:val="decimal"/>
      <w:lvlText w:val="%1."/>
      <w:lvlJc w:val="left"/>
      <w:pPr>
        <w:ind w:left="900" w:hanging="360"/>
      </w:pPr>
      <w:rPr>
        <w:rFonts w:cs="Times New Roman" w:hint="default"/>
      </w:rPr>
    </w:lvl>
    <w:lvl w:ilvl="1" w:tplc="04090019">
      <w:start w:val="1"/>
      <w:numFmt w:val="lowerLetter"/>
      <w:lvlText w:val="%2."/>
      <w:lvlJc w:val="left"/>
      <w:pPr>
        <w:ind w:left="1620" w:hanging="360"/>
      </w:pPr>
      <w:rPr>
        <w:rFonts w:cs="Times New Roman"/>
      </w:rPr>
    </w:lvl>
    <w:lvl w:ilvl="2" w:tplc="0409001B">
      <w:start w:val="1"/>
      <w:numFmt w:val="lowerRoman"/>
      <w:lvlText w:val="%3."/>
      <w:lvlJc w:val="right"/>
      <w:pPr>
        <w:ind w:left="2340" w:hanging="180"/>
      </w:pPr>
      <w:rPr>
        <w:rFonts w:cs="Times New Roman"/>
      </w:rPr>
    </w:lvl>
    <w:lvl w:ilvl="3" w:tplc="0409000F">
      <w:start w:val="1"/>
      <w:numFmt w:val="decimal"/>
      <w:lvlText w:val="%4."/>
      <w:lvlJc w:val="left"/>
      <w:pPr>
        <w:ind w:left="3060" w:hanging="360"/>
      </w:pPr>
      <w:rPr>
        <w:rFonts w:cs="Times New Roman"/>
      </w:rPr>
    </w:lvl>
    <w:lvl w:ilvl="4" w:tplc="04090019">
      <w:start w:val="1"/>
      <w:numFmt w:val="lowerLetter"/>
      <w:lvlText w:val="%5."/>
      <w:lvlJc w:val="left"/>
      <w:pPr>
        <w:ind w:left="3780" w:hanging="360"/>
      </w:pPr>
      <w:rPr>
        <w:rFonts w:cs="Times New Roman"/>
      </w:rPr>
    </w:lvl>
    <w:lvl w:ilvl="5" w:tplc="0409001B">
      <w:start w:val="1"/>
      <w:numFmt w:val="lowerRoman"/>
      <w:lvlText w:val="%6."/>
      <w:lvlJc w:val="right"/>
      <w:pPr>
        <w:ind w:left="4500" w:hanging="180"/>
      </w:pPr>
      <w:rPr>
        <w:rFonts w:cs="Times New Roman"/>
      </w:rPr>
    </w:lvl>
    <w:lvl w:ilvl="6" w:tplc="0409000F">
      <w:start w:val="1"/>
      <w:numFmt w:val="decimal"/>
      <w:lvlText w:val="%7."/>
      <w:lvlJc w:val="left"/>
      <w:pPr>
        <w:ind w:left="5220" w:hanging="360"/>
      </w:pPr>
      <w:rPr>
        <w:rFonts w:cs="Times New Roman"/>
      </w:rPr>
    </w:lvl>
    <w:lvl w:ilvl="7" w:tplc="04090019">
      <w:start w:val="1"/>
      <w:numFmt w:val="lowerLetter"/>
      <w:lvlText w:val="%8."/>
      <w:lvlJc w:val="left"/>
      <w:pPr>
        <w:ind w:left="5940" w:hanging="360"/>
      </w:pPr>
      <w:rPr>
        <w:rFonts w:cs="Times New Roman"/>
      </w:rPr>
    </w:lvl>
    <w:lvl w:ilvl="8" w:tplc="0409001B">
      <w:start w:val="1"/>
      <w:numFmt w:val="lowerRoman"/>
      <w:lvlText w:val="%9."/>
      <w:lvlJc w:val="right"/>
      <w:pPr>
        <w:ind w:left="6660" w:hanging="180"/>
      </w:pPr>
      <w:rPr>
        <w:rFonts w:cs="Times New Roman"/>
      </w:rPr>
    </w:lvl>
  </w:abstractNum>
  <w:abstractNum w:abstractNumId="28" w15:restartNumberingAfterBreak="0">
    <w:nsid w:val="7C441783"/>
    <w:multiLevelType w:val="hybridMultilevel"/>
    <w:tmpl w:val="34F402F8"/>
    <w:lvl w:ilvl="0" w:tplc="9B98B18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C5175F3"/>
    <w:multiLevelType w:val="hybridMultilevel"/>
    <w:tmpl w:val="7FE4C1E4"/>
    <w:lvl w:ilvl="0" w:tplc="E2E8A10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5"/>
  </w:num>
  <w:num w:numId="2">
    <w:abstractNumId w:val="25"/>
  </w:num>
  <w:num w:numId="3">
    <w:abstractNumId w:val="20"/>
  </w:num>
  <w:num w:numId="4">
    <w:abstractNumId w:val="2"/>
  </w:num>
  <w:num w:numId="5">
    <w:abstractNumId w:val="26"/>
  </w:num>
  <w:num w:numId="6">
    <w:abstractNumId w:val="19"/>
  </w:num>
  <w:num w:numId="7">
    <w:abstractNumId w:val="23"/>
  </w:num>
  <w:num w:numId="8">
    <w:abstractNumId w:val="10"/>
  </w:num>
  <w:num w:numId="9">
    <w:abstractNumId w:val="18"/>
  </w:num>
  <w:num w:numId="10">
    <w:abstractNumId w:val="22"/>
  </w:num>
  <w:num w:numId="11">
    <w:abstractNumId w:val="8"/>
  </w:num>
  <w:num w:numId="12">
    <w:abstractNumId w:val="24"/>
  </w:num>
  <w:num w:numId="13">
    <w:abstractNumId w:val="16"/>
  </w:num>
  <w:num w:numId="14">
    <w:abstractNumId w:val="0"/>
  </w:num>
  <w:num w:numId="15">
    <w:abstractNumId w:val="1"/>
  </w:num>
  <w:num w:numId="16">
    <w:abstractNumId w:val="3"/>
  </w:num>
  <w:num w:numId="17">
    <w:abstractNumId w:val="27"/>
  </w:num>
  <w:num w:numId="18">
    <w:abstractNumId w:val="29"/>
  </w:num>
  <w:num w:numId="19">
    <w:abstractNumId w:val="11"/>
  </w:num>
  <w:num w:numId="20">
    <w:abstractNumId w:val="13"/>
  </w:num>
  <w:num w:numId="21">
    <w:abstractNumId w:val="12"/>
  </w:num>
  <w:num w:numId="22">
    <w:abstractNumId w:val="21"/>
  </w:num>
  <w:num w:numId="23">
    <w:abstractNumId w:val="14"/>
  </w:num>
  <w:num w:numId="24">
    <w:abstractNumId w:val="17"/>
  </w:num>
  <w:num w:numId="25">
    <w:abstractNumId w:val="6"/>
  </w:num>
  <w:num w:numId="26">
    <w:abstractNumId w:val="4"/>
  </w:num>
  <w:num w:numId="27">
    <w:abstractNumId w:val="9"/>
  </w:num>
  <w:num w:numId="28">
    <w:abstractNumId w:val="7"/>
  </w:num>
  <w:num w:numId="29">
    <w:abstractNumId w:val="28"/>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mirrorMargins/>
  <w:hideSpellingErrors/>
  <w:defaultTabStop w:val="720"/>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84C"/>
    <w:rsid w:val="00000FBC"/>
    <w:rsid w:val="00002626"/>
    <w:rsid w:val="00004AAD"/>
    <w:rsid w:val="00004D41"/>
    <w:rsid w:val="00004E18"/>
    <w:rsid w:val="0000502E"/>
    <w:rsid w:val="0000504B"/>
    <w:rsid w:val="0000550B"/>
    <w:rsid w:val="00005AE0"/>
    <w:rsid w:val="00007136"/>
    <w:rsid w:val="000076AF"/>
    <w:rsid w:val="0000786C"/>
    <w:rsid w:val="0000795C"/>
    <w:rsid w:val="0001081E"/>
    <w:rsid w:val="00010A29"/>
    <w:rsid w:val="00010F94"/>
    <w:rsid w:val="00011373"/>
    <w:rsid w:val="0001162E"/>
    <w:rsid w:val="00011AA5"/>
    <w:rsid w:val="000120C6"/>
    <w:rsid w:val="00012302"/>
    <w:rsid w:val="0001294E"/>
    <w:rsid w:val="00012A71"/>
    <w:rsid w:val="00012AC8"/>
    <w:rsid w:val="00012D5D"/>
    <w:rsid w:val="00012ED0"/>
    <w:rsid w:val="000132E9"/>
    <w:rsid w:val="00013843"/>
    <w:rsid w:val="000139F4"/>
    <w:rsid w:val="00013BE6"/>
    <w:rsid w:val="00014131"/>
    <w:rsid w:val="000144AD"/>
    <w:rsid w:val="000159CF"/>
    <w:rsid w:val="000159F1"/>
    <w:rsid w:val="0001699F"/>
    <w:rsid w:val="00017707"/>
    <w:rsid w:val="00017BF9"/>
    <w:rsid w:val="000205E1"/>
    <w:rsid w:val="0002164C"/>
    <w:rsid w:val="00022141"/>
    <w:rsid w:val="000223AC"/>
    <w:rsid w:val="00022947"/>
    <w:rsid w:val="00023022"/>
    <w:rsid w:val="000236F1"/>
    <w:rsid w:val="00023730"/>
    <w:rsid w:val="0002389F"/>
    <w:rsid w:val="000252D9"/>
    <w:rsid w:val="000254F1"/>
    <w:rsid w:val="0002593B"/>
    <w:rsid w:val="00025AA4"/>
    <w:rsid w:val="00026C2E"/>
    <w:rsid w:val="00027320"/>
    <w:rsid w:val="00027C73"/>
    <w:rsid w:val="0003064D"/>
    <w:rsid w:val="0003255B"/>
    <w:rsid w:val="000327DD"/>
    <w:rsid w:val="00033485"/>
    <w:rsid w:val="0003374B"/>
    <w:rsid w:val="00034F2D"/>
    <w:rsid w:val="00036FC1"/>
    <w:rsid w:val="000376AE"/>
    <w:rsid w:val="00037921"/>
    <w:rsid w:val="00037C4C"/>
    <w:rsid w:val="00037D4C"/>
    <w:rsid w:val="000408BE"/>
    <w:rsid w:val="000409DC"/>
    <w:rsid w:val="00040D5E"/>
    <w:rsid w:val="00040FBA"/>
    <w:rsid w:val="000412B1"/>
    <w:rsid w:val="000422B1"/>
    <w:rsid w:val="00042653"/>
    <w:rsid w:val="00042AB9"/>
    <w:rsid w:val="00043069"/>
    <w:rsid w:val="000430F7"/>
    <w:rsid w:val="00043B6E"/>
    <w:rsid w:val="00044564"/>
    <w:rsid w:val="00044FAF"/>
    <w:rsid w:val="0004556D"/>
    <w:rsid w:val="0004661A"/>
    <w:rsid w:val="00046941"/>
    <w:rsid w:val="00046A92"/>
    <w:rsid w:val="00047DAD"/>
    <w:rsid w:val="00050669"/>
    <w:rsid w:val="000508FE"/>
    <w:rsid w:val="00050C84"/>
    <w:rsid w:val="000516F2"/>
    <w:rsid w:val="000518B0"/>
    <w:rsid w:val="00051FAE"/>
    <w:rsid w:val="00052B49"/>
    <w:rsid w:val="0005324C"/>
    <w:rsid w:val="000538B3"/>
    <w:rsid w:val="000539D4"/>
    <w:rsid w:val="0005584C"/>
    <w:rsid w:val="00055A4D"/>
    <w:rsid w:val="00055D1A"/>
    <w:rsid w:val="000563F2"/>
    <w:rsid w:val="00056D74"/>
    <w:rsid w:val="00057022"/>
    <w:rsid w:val="00057B90"/>
    <w:rsid w:val="00060952"/>
    <w:rsid w:val="00060D9D"/>
    <w:rsid w:val="0006119A"/>
    <w:rsid w:val="00061C5E"/>
    <w:rsid w:val="00062111"/>
    <w:rsid w:val="0006233C"/>
    <w:rsid w:val="0006282E"/>
    <w:rsid w:val="00062A21"/>
    <w:rsid w:val="000632D1"/>
    <w:rsid w:val="00063590"/>
    <w:rsid w:val="00063FD9"/>
    <w:rsid w:val="000642BC"/>
    <w:rsid w:val="00064475"/>
    <w:rsid w:val="00064A30"/>
    <w:rsid w:val="0006543B"/>
    <w:rsid w:val="00065FAA"/>
    <w:rsid w:val="000660B0"/>
    <w:rsid w:val="0006640F"/>
    <w:rsid w:val="00066579"/>
    <w:rsid w:val="0006779C"/>
    <w:rsid w:val="00070030"/>
    <w:rsid w:val="00070388"/>
    <w:rsid w:val="00070AB9"/>
    <w:rsid w:val="00071060"/>
    <w:rsid w:val="000712BF"/>
    <w:rsid w:val="000716E7"/>
    <w:rsid w:val="00071ED2"/>
    <w:rsid w:val="00072F33"/>
    <w:rsid w:val="00073365"/>
    <w:rsid w:val="00073767"/>
    <w:rsid w:val="00073A59"/>
    <w:rsid w:val="00074F91"/>
    <w:rsid w:val="0007514F"/>
    <w:rsid w:val="0007619B"/>
    <w:rsid w:val="00076A0D"/>
    <w:rsid w:val="00080058"/>
    <w:rsid w:val="000804C7"/>
    <w:rsid w:val="0008095B"/>
    <w:rsid w:val="00081780"/>
    <w:rsid w:val="00082942"/>
    <w:rsid w:val="000832C3"/>
    <w:rsid w:val="00083757"/>
    <w:rsid w:val="00084379"/>
    <w:rsid w:val="000847F5"/>
    <w:rsid w:val="00084E44"/>
    <w:rsid w:val="000853F0"/>
    <w:rsid w:val="00085738"/>
    <w:rsid w:val="00085F69"/>
    <w:rsid w:val="000863F1"/>
    <w:rsid w:val="000876CC"/>
    <w:rsid w:val="000904C2"/>
    <w:rsid w:val="00090661"/>
    <w:rsid w:val="00091014"/>
    <w:rsid w:val="00091B4A"/>
    <w:rsid w:val="00092CE5"/>
    <w:rsid w:val="00093176"/>
    <w:rsid w:val="00093237"/>
    <w:rsid w:val="00093A11"/>
    <w:rsid w:val="00093ED1"/>
    <w:rsid w:val="00094CB9"/>
    <w:rsid w:val="000953DD"/>
    <w:rsid w:val="00096E85"/>
    <w:rsid w:val="00096FBD"/>
    <w:rsid w:val="000A03DA"/>
    <w:rsid w:val="000A097A"/>
    <w:rsid w:val="000A0984"/>
    <w:rsid w:val="000A0C71"/>
    <w:rsid w:val="000A1588"/>
    <w:rsid w:val="000A19BF"/>
    <w:rsid w:val="000A1B29"/>
    <w:rsid w:val="000A2996"/>
    <w:rsid w:val="000A2FBF"/>
    <w:rsid w:val="000A334F"/>
    <w:rsid w:val="000A33A4"/>
    <w:rsid w:val="000A4D9A"/>
    <w:rsid w:val="000A4F13"/>
    <w:rsid w:val="000A5431"/>
    <w:rsid w:val="000A5FFB"/>
    <w:rsid w:val="000A64D0"/>
    <w:rsid w:val="000A79C2"/>
    <w:rsid w:val="000B038B"/>
    <w:rsid w:val="000B07F8"/>
    <w:rsid w:val="000B1841"/>
    <w:rsid w:val="000B1A84"/>
    <w:rsid w:val="000B1D2C"/>
    <w:rsid w:val="000B246F"/>
    <w:rsid w:val="000B2C37"/>
    <w:rsid w:val="000B2D75"/>
    <w:rsid w:val="000B31B6"/>
    <w:rsid w:val="000B3237"/>
    <w:rsid w:val="000B471E"/>
    <w:rsid w:val="000B4860"/>
    <w:rsid w:val="000B4F11"/>
    <w:rsid w:val="000B4F99"/>
    <w:rsid w:val="000B6D06"/>
    <w:rsid w:val="000C016B"/>
    <w:rsid w:val="000C0824"/>
    <w:rsid w:val="000C19C2"/>
    <w:rsid w:val="000C3A72"/>
    <w:rsid w:val="000C3CA6"/>
    <w:rsid w:val="000C3E73"/>
    <w:rsid w:val="000C451D"/>
    <w:rsid w:val="000C47E8"/>
    <w:rsid w:val="000C7233"/>
    <w:rsid w:val="000C7341"/>
    <w:rsid w:val="000D0547"/>
    <w:rsid w:val="000D0F7C"/>
    <w:rsid w:val="000D11AB"/>
    <w:rsid w:val="000D20E8"/>
    <w:rsid w:val="000D3A9C"/>
    <w:rsid w:val="000D3ACB"/>
    <w:rsid w:val="000D48EC"/>
    <w:rsid w:val="000D55E2"/>
    <w:rsid w:val="000D592B"/>
    <w:rsid w:val="000D5C1F"/>
    <w:rsid w:val="000D5EAB"/>
    <w:rsid w:val="000D5EF6"/>
    <w:rsid w:val="000D7358"/>
    <w:rsid w:val="000D74CC"/>
    <w:rsid w:val="000D7CFE"/>
    <w:rsid w:val="000E00DC"/>
    <w:rsid w:val="000E0486"/>
    <w:rsid w:val="000E11C2"/>
    <w:rsid w:val="000E1825"/>
    <w:rsid w:val="000E224D"/>
    <w:rsid w:val="000E23CE"/>
    <w:rsid w:val="000E2B18"/>
    <w:rsid w:val="000E3272"/>
    <w:rsid w:val="000E33C9"/>
    <w:rsid w:val="000E382A"/>
    <w:rsid w:val="000E4D52"/>
    <w:rsid w:val="000E509D"/>
    <w:rsid w:val="000E5245"/>
    <w:rsid w:val="000E5549"/>
    <w:rsid w:val="000E572A"/>
    <w:rsid w:val="000E60E5"/>
    <w:rsid w:val="000E66D0"/>
    <w:rsid w:val="000E6A2C"/>
    <w:rsid w:val="000E6F85"/>
    <w:rsid w:val="000E703D"/>
    <w:rsid w:val="000E74CF"/>
    <w:rsid w:val="000E760C"/>
    <w:rsid w:val="000E7D7D"/>
    <w:rsid w:val="000F04AD"/>
    <w:rsid w:val="000F0710"/>
    <w:rsid w:val="000F0A1C"/>
    <w:rsid w:val="000F1187"/>
    <w:rsid w:val="000F13F0"/>
    <w:rsid w:val="000F143A"/>
    <w:rsid w:val="000F15AC"/>
    <w:rsid w:val="000F2063"/>
    <w:rsid w:val="000F2094"/>
    <w:rsid w:val="000F2892"/>
    <w:rsid w:val="000F293A"/>
    <w:rsid w:val="000F29A3"/>
    <w:rsid w:val="000F2D3B"/>
    <w:rsid w:val="000F2D60"/>
    <w:rsid w:val="000F32F7"/>
    <w:rsid w:val="000F3A9C"/>
    <w:rsid w:val="000F3D47"/>
    <w:rsid w:val="000F4009"/>
    <w:rsid w:val="000F4501"/>
    <w:rsid w:val="000F655B"/>
    <w:rsid w:val="000F67CE"/>
    <w:rsid w:val="000F6D48"/>
    <w:rsid w:val="000F6E18"/>
    <w:rsid w:val="000F7259"/>
    <w:rsid w:val="000F7640"/>
    <w:rsid w:val="000F7A1D"/>
    <w:rsid w:val="00100045"/>
    <w:rsid w:val="00100058"/>
    <w:rsid w:val="0010083F"/>
    <w:rsid w:val="00100FBF"/>
    <w:rsid w:val="00101B23"/>
    <w:rsid w:val="00102543"/>
    <w:rsid w:val="0010358D"/>
    <w:rsid w:val="00103C01"/>
    <w:rsid w:val="00103C4E"/>
    <w:rsid w:val="00103CD9"/>
    <w:rsid w:val="00105D3B"/>
    <w:rsid w:val="0010723D"/>
    <w:rsid w:val="00107863"/>
    <w:rsid w:val="00107D59"/>
    <w:rsid w:val="00111150"/>
    <w:rsid w:val="00111B4E"/>
    <w:rsid w:val="00113E61"/>
    <w:rsid w:val="00113FA6"/>
    <w:rsid w:val="0011462C"/>
    <w:rsid w:val="00114E5F"/>
    <w:rsid w:val="00115CB6"/>
    <w:rsid w:val="00116D01"/>
    <w:rsid w:val="00120E87"/>
    <w:rsid w:val="001217F3"/>
    <w:rsid w:val="00121C0E"/>
    <w:rsid w:val="00122070"/>
    <w:rsid w:val="00122A89"/>
    <w:rsid w:val="00123365"/>
    <w:rsid w:val="0012361A"/>
    <w:rsid w:val="00125207"/>
    <w:rsid w:val="00125214"/>
    <w:rsid w:val="00125C8B"/>
    <w:rsid w:val="0012693A"/>
    <w:rsid w:val="00127194"/>
    <w:rsid w:val="00127498"/>
    <w:rsid w:val="001303AE"/>
    <w:rsid w:val="001317DB"/>
    <w:rsid w:val="00131973"/>
    <w:rsid w:val="001319B0"/>
    <w:rsid w:val="00131D2B"/>
    <w:rsid w:val="00132D6B"/>
    <w:rsid w:val="001332B1"/>
    <w:rsid w:val="00133CB7"/>
    <w:rsid w:val="0013422E"/>
    <w:rsid w:val="0013451D"/>
    <w:rsid w:val="001346E0"/>
    <w:rsid w:val="00134B4A"/>
    <w:rsid w:val="00134D48"/>
    <w:rsid w:val="001352FC"/>
    <w:rsid w:val="00135589"/>
    <w:rsid w:val="001363F7"/>
    <w:rsid w:val="001369B8"/>
    <w:rsid w:val="001378E0"/>
    <w:rsid w:val="00140B0D"/>
    <w:rsid w:val="00140F6C"/>
    <w:rsid w:val="00141033"/>
    <w:rsid w:val="00141A34"/>
    <w:rsid w:val="00141B87"/>
    <w:rsid w:val="001425FD"/>
    <w:rsid w:val="00142BE0"/>
    <w:rsid w:val="00142BE7"/>
    <w:rsid w:val="001433F3"/>
    <w:rsid w:val="0014411A"/>
    <w:rsid w:val="00144A29"/>
    <w:rsid w:val="00145054"/>
    <w:rsid w:val="0014557B"/>
    <w:rsid w:val="00145790"/>
    <w:rsid w:val="00145E23"/>
    <w:rsid w:val="00146327"/>
    <w:rsid w:val="00146C04"/>
    <w:rsid w:val="00147106"/>
    <w:rsid w:val="001475C2"/>
    <w:rsid w:val="001478CB"/>
    <w:rsid w:val="00150A5E"/>
    <w:rsid w:val="00151063"/>
    <w:rsid w:val="0015220A"/>
    <w:rsid w:val="001527AD"/>
    <w:rsid w:val="00153CE9"/>
    <w:rsid w:val="00153FEF"/>
    <w:rsid w:val="001552F3"/>
    <w:rsid w:val="00155724"/>
    <w:rsid w:val="00155AD8"/>
    <w:rsid w:val="00155DC9"/>
    <w:rsid w:val="00156004"/>
    <w:rsid w:val="00156148"/>
    <w:rsid w:val="00157449"/>
    <w:rsid w:val="00157D7C"/>
    <w:rsid w:val="001602EC"/>
    <w:rsid w:val="001608BD"/>
    <w:rsid w:val="00160942"/>
    <w:rsid w:val="00160D30"/>
    <w:rsid w:val="001614AF"/>
    <w:rsid w:val="00161678"/>
    <w:rsid w:val="00161FEA"/>
    <w:rsid w:val="00162B6E"/>
    <w:rsid w:val="00163DD3"/>
    <w:rsid w:val="00164431"/>
    <w:rsid w:val="00164EC6"/>
    <w:rsid w:val="001651D1"/>
    <w:rsid w:val="0016523D"/>
    <w:rsid w:val="00165ADD"/>
    <w:rsid w:val="00165BCA"/>
    <w:rsid w:val="001666E7"/>
    <w:rsid w:val="00166DDD"/>
    <w:rsid w:val="00167016"/>
    <w:rsid w:val="00167A1E"/>
    <w:rsid w:val="00170081"/>
    <w:rsid w:val="00170222"/>
    <w:rsid w:val="001705F5"/>
    <w:rsid w:val="00170CF9"/>
    <w:rsid w:val="00170E22"/>
    <w:rsid w:val="00172868"/>
    <w:rsid w:val="0017380E"/>
    <w:rsid w:val="00173C5D"/>
    <w:rsid w:val="00173EAE"/>
    <w:rsid w:val="00174075"/>
    <w:rsid w:val="00174144"/>
    <w:rsid w:val="001744F6"/>
    <w:rsid w:val="00174E0A"/>
    <w:rsid w:val="00174F05"/>
    <w:rsid w:val="00174F7D"/>
    <w:rsid w:val="001757BA"/>
    <w:rsid w:val="00175D25"/>
    <w:rsid w:val="00175E00"/>
    <w:rsid w:val="001763AE"/>
    <w:rsid w:val="001763CF"/>
    <w:rsid w:val="001772E0"/>
    <w:rsid w:val="0017760A"/>
    <w:rsid w:val="00177B17"/>
    <w:rsid w:val="0018015E"/>
    <w:rsid w:val="001802AD"/>
    <w:rsid w:val="00182C73"/>
    <w:rsid w:val="00183934"/>
    <w:rsid w:val="00183D37"/>
    <w:rsid w:val="00184113"/>
    <w:rsid w:val="001845AF"/>
    <w:rsid w:val="00184BFE"/>
    <w:rsid w:val="0018530E"/>
    <w:rsid w:val="00185993"/>
    <w:rsid w:val="00187002"/>
    <w:rsid w:val="001873A2"/>
    <w:rsid w:val="001878C7"/>
    <w:rsid w:val="00190AD3"/>
    <w:rsid w:val="00190BA2"/>
    <w:rsid w:val="0019157A"/>
    <w:rsid w:val="00192ECC"/>
    <w:rsid w:val="0019386E"/>
    <w:rsid w:val="00194441"/>
    <w:rsid w:val="001950AD"/>
    <w:rsid w:val="001952FF"/>
    <w:rsid w:val="00195D7B"/>
    <w:rsid w:val="001961E3"/>
    <w:rsid w:val="001A0C92"/>
    <w:rsid w:val="001A0FCD"/>
    <w:rsid w:val="001A2231"/>
    <w:rsid w:val="001A2546"/>
    <w:rsid w:val="001A26D2"/>
    <w:rsid w:val="001A413C"/>
    <w:rsid w:val="001A488E"/>
    <w:rsid w:val="001A51B7"/>
    <w:rsid w:val="001A5256"/>
    <w:rsid w:val="001A56C6"/>
    <w:rsid w:val="001A6BBA"/>
    <w:rsid w:val="001A719F"/>
    <w:rsid w:val="001A7FD2"/>
    <w:rsid w:val="001B02AB"/>
    <w:rsid w:val="001B3770"/>
    <w:rsid w:val="001B39E6"/>
    <w:rsid w:val="001B463A"/>
    <w:rsid w:val="001B4C0C"/>
    <w:rsid w:val="001B5944"/>
    <w:rsid w:val="001B5C8F"/>
    <w:rsid w:val="001B635E"/>
    <w:rsid w:val="001B6FE4"/>
    <w:rsid w:val="001B777A"/>
    <w:rsid w:val="001C08DB"/>
    <w:rsid w:val="001C09CE"/>
    <w:rsid w:val="001C2126"/>
    <w:rsid w:val="001C2138"/>
    <w:rsid w:val="001C221D"/>
    <w:rsid w:val="001C25E3"/>
    <w:rsid w:val="001C34D3"/>
    <w:rsid w:val="001C3C0F"/>
    <w:rsid w:val="001C4BC1"/>
    <w:rsid w:val="001D01CC"/>
    <w:rsid w:val="001D2307"/>
    <w:rsid w:val="001D2402"/>
    <w:rsid w:val="001D2AA1"/>
    <w:rsid w:val="001D2EA0"/>
    <w:rsid w:val="001D42E1"/>
    <w:rsid w:val="001D4327"/>
    <w:rsid w:val="001D45A7"/>
    <w:rsid w:val="001D4A25"/>
    <w:rsid w:val="001D4B23"/>
    <w:rsid w:val="001D590F"/>
    <w:rsid w:val="001D642E"/>
    <w:rsid w:val="001D746E"/>
    <w:rsid w:val="001D792D"/>
    <w:rsid w:val="001E116E"/>
    <w:rsid w:val="001E1534"/>
    <w:rsid w:val="001E1C5F"/>
    <w:rsid w:val="001E23BB"/>
    <w:rsid w:val="001E2C11"/>
    <w:rsid w:val="001E312E"/>
    <w:rsid w:val="001E3339"/>
    <w:rsid w:val="001E3847"/>
    <w:rsid w:val="001E3877"/>
    <w:rsid w:val="001E4FAF"/>
    <w:rsid w:val="001E55EC"/>
    <w:rsid w:val="001E5A79"/>
    <w:rsid w:val="001E68FB"/>
    <w:rsid w:val="001E6971"/>
    <w:rsid w:val="001E6D38"/>
    <w:rsid w:val="001E6E06"/>
    <w:rsid w:val="001E79B0"/>
    <w:rsid w:val="001F032E"/>
    <w:rsid w:val="001F0C70"/>
    <w:rsid w:val="001F1E41"/>
    <w:rsid w:val="001F1EBC"/>
    <w:rsid w:val="001F2175"/>
    <w:rsid w:val="001F3697"/>
    <w:rsid w:val="001F43DA"/>
    <w:rsid w:val="001F4763"/>
    <w:rsid w:val="001F527B"/>
    <w:rsid w:val="001F56C2"/>
    <w:rsid w:val="001F6559"/>
    <w:rsid w:val="001F6B5F"/>
    <w:rsid w:val="001F6F47"/>
    <w:rsid w:val="002007D0"/>
    <w:rsid w:val="0020278F"/>
    <w:rsid w:val="002028A1"/>
    <w:rsid w:val="00203076"/>
    <w:rsid w:val="002037CC"/>
    <w:rsid w:val="00203FED"/>
    <w:rsid w:val="002043A0"/>
    <w:rsid w:val="00204518"/>
    <w:rsid w:val="002050D7"/>
    <w:rsid w:val="00205BA9"/>
    <w:rsid w:val="00205EBD"/>
    <w:rsid w:val="0020670B"/>
    <w:rsid w:val="00206B93"/>
    <w:rsid w:val="00210BD6"/>
    <w:rsid w:val="002122F7"/>
    <w:rsid w:val="002124FC"/>
    <w:rsid w:val="002132E7"/>
    <w:rsid w:val="0021515A"/>
    <w:rsid w:val="00215AAC"/>
    <w:rsid w:val="0021612B"/>
    <w:rsid w:val="002165F6"/>
    <w:rsid w:val="002168BD"/>
    <w:rsid w:val="00216F71"/>
    <w:rsid w:val="00217508"/>
    <w:rsid w:val="002175F1"/>
    <w:rsid w:val="00217A65"/>
    <w:rsid w:val="00220401"/>
    <w:rsid w:val="00220C6E"/>
    <w:rsid w:val="00220CDE"/>
    <w:rsid w:val="00221377"/>
    <w:rsid w:val="002232E8"/>
    <w:rsid w:val="00223415"/>
    <w:rsid w:val="002234F6"/>
    <w:rsid w:val="00223752"/>
    <w:rsid w:val="002237EA"/>
    <w:rsid w:val="00223B04"/>
    <w:rsid w:val="00223B69"/>
    <w:rsid w:val="00223E69"/>
    <w:rsid w:val="00225391"/>
    <w:rsid w:val="0022589D"/>
    <w:rsid w:val="0022604E"/>
    <w:rsid w:val="00227434"/>
    <w:rsid w:val="00227769"/>
    <w:rsid w:val="00227909"/>
    <w:rsid w:val="00227ADE"/>
    <w:rsid w:val="00227C9B"/>
    <w:rsid w:val="00230FD7"/>
    <w:rsid w:val="00231692"/>
    <w:rsid w:val="00232376"/>
    <w:rsid w:val="00232CDC"/>
    <w:rsid w:val="00232DE7"/>
    <w:rsid w:val="00233DC8"/>
    <w:rsid w:val="00233E12"/>
    <w:rsid w:val="002345EB"/>
    <w:rsid w:val="00234BCB"/>
    <w:rsid w:val="00234CEB"/>
    <w:rsid w:val="00234D03"/>
    <w:rsid w:val="00234E46"/>
    <w:rsid w:val="00236249"/>
    <w:rsid w:val="00236D06"/>
    <w:rsid w:val="00237683"/>
    <w:rsid w:val="002402AA"/>
    <w:rsid w:val="002406A9"/>
    <w:rsid w:val="00240769"/>
    <w:rsid w:val="00240D2D"/>
    <w:rsid w:val="002411ED"/>
    <w:rsid w:val="00243B92"/>
    <w:rsid w:val="00243C01"/>
    <w:rsid w:val="00244034"/>
    <w:rsid w:val="00244DB2"/>
    <w:rsid w:val="00245959"/>
    <w:rsid w:val="00245BDA"/>
    <w:rsid w:val="00245C51"/>
    <w:rsid w:val="00246F1D"/>
    <w:rsid w:val="00247264"/>
    <w:rsid w:val="00247A3F"/>
    <w:rsid w:val="00247D14"/>
    <w:rsid w:val="00247F17"/>
    <w:rsid w:val="00250604"/>
    <w:rsid w:val="002511C3"/>
    <w:rsid w:val="002512BE"/>
    <w:rsid w:val="002546A5"/>
    <w:rsid w:val="00255187"/>
    <w:rsid w:val="00255688"/>
    <w:rsid w:val="00255CF9"/>
    <w:rsid w:val="00255E3A"/>
    <w:rsid w:val="0025628E"/>
    <w:rsid w:val="0025668B"/>
    <w:rsid w:val="002566FC"/>
    <w:rsid w:val="00256D83"/>
    <w:rsid w:val="00256E64"/>
    <w:rsid w:val="00256FAA"/>
    <w:rsid w:val="00257765"/>
    <w:rsid w:val="00257BED"/>
    <w:rsid w:val="00260F15"/>
    <w:rsid w:val="002633DB"/>
    <w:rsid w:val="00263487"/>
    <w:rsid w:val="00263576"/>
    <w:rsid w:val="00263B8C"/>
    <w:rsid w:val="002642DF"/>
    <w:rsid w:val="00264B3A"/>
    <w:rsid w:val="002665F4"/>
    <w:rsid w:val="002672AA"/>
    <w:rsid w:val="0026774E"/>
    <w:rsid w:val="00267A45"/>
    <w:rsid w:val="0027000D"/>
    <w:rsid w:val="00270859"/>
    <w:rsid w:val="002709DD"/>
    <w:rsid w:val="002721D0"/>
    <w:rsid w:val="002736DB"/>
    <w:rsid w:val="00273C21"/>
    <w:rsid w:val="002747EE"/>
    <w:rsid w:val="002753CC"/>
    <w:rsid w:val="00275DEC"/>
    <w:rsid w:val="002765C3"/>
    <w:rsid w:val="00276658"/>
    <w:rsid w:val="002767C0"/>
    <w:rsid w:val="0027729E"/>
    <w:rsid w:val="00277DAB"/>
    <w:rsid w:val="00280B56"/>
    <w:rsid w:val="002813C4"/>
    <w:rsid w:val="0028214B"/>
    <w:rsid w:val="0028226A"/>
    <w:rsid w:val="002823AF"/>
    <w:rsid w:val="00282955"/>
    <w:rsid w:val="0028354E"/>
    <w:rsid w:val="00283D45"/>
    <w:rsid w:val="00284C10"/>
    <w:rsid w:val="00285B46"/>
    <w:rsid w:val="0028653A"/>
    <w:rsid w:val="00286828"/>
    <w:rsid w:val="00286BF8"/>
    <w:rsid w:val="00290324"/>
    <w:rsid w:val="0029241C"/>
    <w:rsid w:val="00292ECB"/>
    <w:rsid w:val="00293AA2"/>
    <w:rsid w:val="0029413D"/>
    <w:rsid w:val="002941A1"/>
    <w:rsid w:val="002946C3"/>
    <w:rsid w:val="0029518C"/>
    <w:rsid w:val="00295CC2"/>
    <w:rsid w:val="00296388"/>
    <w:rsid w:val="00296E8A"/>
    <w:rsid w:val="00297837"/>
    <w:rsid w:val="00297C11"/>
    <w:rsid w:val="002A07C1"/>
    <w:rsid w:val="002A11F1"/>
    <w:rsid w:val="002A204D"/>
    <w:rsid w:val="002A2CE9"/>
    <w:rsid w:val="002A3EEB"/>
    <w:rsid w:val="002A3F1F"/>
    <w:rsid w:val="002A42AF"/>
    <w:rsid w:val="002A444A"/>
    <w:rsid w:val="002A4A5D"/>
    <w:rsid w:val="002A4D3B"/>
    <w:rsid w:val="002A60AC"/>
    <w:rsid w:val="002A7F5A"/>
    <w:rsid w:val="002B19CA"/>
    <w:rsid w:val="002B2487"/>
    <w:rsid w:val="002B4590"/>
    <w:rsid w:val="002B4A45"/>
    <w:rsid w:val="002B4C6F"/>
    <w:rsid w:val="002B4DDB"/>
    <w:rsid w:val="002B4F83"/>
    <w:rsid w:val="002B50D6"/>
    <w:rsid w:val="002B552F"/>
    <w:rsid w:val="002B6BB5"/>
    <w:rsid w:val="002B7262"/>
    <w:rsid w:val="002B766C"/>
    <w:rsid w:val="002B7C62"/>
    <w:rsid w:val="002C01F2"/>
    <w:rsid w:val="002C027C"/>
    <w:rsid w:val="002C30A7"/>
    <w:rsid w:val="002C42AE"/>
    <w:rsid w:val="002C4CA1"/>
    <w:rsid w:val="002C501E"/>
    <w:rsid w:val="002C5143"/>
    <w:rsid w:val="002C5270"/>
    <w:rsid w:val="002C618B"/>
    <w:rsid w:val="002C637F"/>
    <w:rsid w:val="002C6B73"/>
    <w:rsid w:val="002C6EF9"/>
    <w:rsid w:val="002C7145"/>
    <w:rsid w:val="002C791E"/>
    <w:rsid w:val="002C7E1A"/>
    <w:rsid w:val="002D03E7"/>
    <w:rsid w:val="002D0E70"/>
    <w:rsid w:val="002D0F93"/>
    <w:rsid w:val="002D185E"/>
    <w:rsid w:val="002D1F22"/>
    <w:rsid w:val="002D2C69"/>
    <w:rsid w:val="002D3852"/>
    <w:rsid w:val="002D504D"/>
    <w:rsid w:val="002D626C"/>
    <w:rsid w:val="002D6842"/>
    <w:rsid w:val="002D6FCD"/>
    <w:rsid w:val="002D775A"/>
    <w:rsid w:val="002E0C7E"/>
    <w:rsid w:val="002E0CDE"/>
    <w:rsid w:val="002E14CC"/>
    <w:rsid w:val="002E1E60"/>
    <w:rsid w:val="002E20C9"/>
    <w:rsid w:val="002E36F6"/>
    <w:rsid w:val="002E372F"/>
    <w:rsid w:val="002E47B7"/>
    <w:rsid w:val="002E5381"/>
    <w:rsid w:val="002E576B"/>
    <w:rsid w:val="002E5B74"/>
    <w:rsid w:val="002E5C45"/>
    <w:rsid w:val="002E6D32"/>
    <w:rsid w:val="002E714F"/>
    <w:rsid w:val="002E718B"/>
    <w:rsid w:val="002E752D"/>
    <w:rsid w:val="002E7CFD"/>
    <w:rsid w:val="002F04D0"/>
    <w:rsid w:val="002F07E0"/>
    <w:rsid w:val="002F0CA4"/>
    <w:rsid w:val="002F2245"/>
    <w:rsid w:val="002F225F"/>
    <w:rsid w:val="002F23BB"/>
    <w:rsid w:val="002F2D82"/>
    <w:rsid w:val="002F3349"/>
    <w:rsid w:val="002F3439"/>
    <w:rsid w:val="002F3550"/>
    <w:rsid w:val="002F3765"/>
    <w:rsid w:val="002F47E7"/>
    <w:rsid w:val="002F5369"/>
    <w:rsid w:val="002F6C41"/>
    <w:rsid w:val="002F71EF"/>
    <w:rsid w:val="002F75D7"/>
    <w:rsid w:val="002F76D1"/>
    <w:rsid w:val="002F77A9"/>
    <w:rsid w:val="0030005C"/>
    <w:rsid w:val="00300287"/>
    <w:rsid w:val="00300297"/>
    <w:rsid w:val="00300469"/>
    <w:rsid w:val="00300571"/>
    <w:rsid w:val="00300B7B"/>
    <w:rsid w:val="003011CC"/>
    <w:rsid w:val="003014CB"/>
    <w:rsid w:val="003023E3"/>
    <w:rsid w:val="00302456"/>
    <w:rsid w:val="00302603"/>
    <w:rsid w:val="00303B6D"/>
    <w:rsid w:val="00305F10"/>
    <w:rsid w:val="00306170"/>
    <w:rsid w:val="00306B3E"/>
    <w:rsid w:val="0030710F"/>
    <w:rsid w:val="00311495"/>
    <w:rsid w:val="003124EC"/>
    <w:rsid w:val="00312BE4"/>
    <w:rsid w:val="00312FC1"/>
    <w:rsid w:val="0031346C"/>
    <w:rsid w:val="00313CF7"/>
    <w:rsid w:val="00314038"/>
    <w:rsid w:val="003144DB"/>
    <w:rsid w:val="003145AD"/>
    <w:rsid w:val="00314B6E"/>
    <w:rsid w:val="00314D97"/>
    <w:rsid w:val="00314DA2"/>
    <w:rsid w:val="00314F6A"/>
    <w:rsid w:val="00315349"/>
    <w:rsid w:val="003168FF"/>
    <w:rsid w:val="0031759C"/>
    <w:rsid w:val="00317667"/>
    <w:rsid w:val="00317722"/>
    <w:rsid w:val="00317E23"/>
    <w:rsid w:val="00317F0E"/>
    <w:rsid w:val="00321481"/>
    <w:rsid w:val="00321E0F"/>
    <w:rsid w:val="003228A1"/>
    <w:rsid w:val="003239D4"/>
    <w:rsid w:val="003241DF"/>
    <w:rsid w:val="003248F6"/>
    <w:rsid w:val="00324BC1"/>
    <w:rsid w:val="00324F22"/>
    <w:rsid w:val="003253E1"/>
    <w:rsid w:val="00326421"/>
    <w:rsid w:val="003265E5"/>
    <w:rsid w:val="003271B9"/>
    <w:rsid w:val="00327535"/>
    <w:rsid w:val="003279EA"/>
    <w:rsid w:val="00327C75"/>
    <w:rsid w:val="00327CA2"/>
    <w:rsid w:val="00327D92"/>
    <w:rsid w:val="0033007C"/>
    <w:rsid w:val="00330497"/>
    <w:rsid w:val="003308B9"/>
    <w:rsid w:val="0033129B"/>
    <w:rsid w:val="00331F74"/>
    <w:rsid w:val="00333B78"/>
    <w:rsid w:val="003349C9"/>
    <w:rsid w:val="00334D1C"/>
    <w:rsid w:val="0033517A"/>
    <w:rsid w:val="003360E9"/>
    <w:rsid w:val="00336C1F"/>
    <w:rsid w:val="003372AE"/>
    <w:rsid w:val="003379A4"/>
    <w:rsid w:val="00337E9A"/>
    <w:rsid w:val="00341B31"/>
    <w:rsid w:val="00341E59"/>
    <w:rsid w:val="00342092"/>
    <w:rsid w:val="0034216C"/>
    <w:rsid w:val="00342A02"/>
    <w:rsid w:val="00343A35"/>
    <w:rsid w:val="00343BE2"/>
    <w:rsid w:val="00343DFE"/>
    <w:rsid w:val="003448D5"/>
    <w:rsid w:val="0034614A"/>
    <w:rsid w:val="0034654F"/>
    <w:rsid w:val="003466DB"/>
    <w:rsid w:val="00346E07"/>
    <w:rsid w:val="00346E15"/>
    <w:rsid w:val="00346ED1"/>
    <w:rsid w:val="00350005"/>
    <w:rsid w:val="003510C1"/>
    <w:rsid w:val="00351BDF"/>
    <w:rsid w:val="00351EFF"/>
    <w:rsid w:val="003547D3"/>
    <w:rsid w:val="00354C9B"/>
    <w:rsid w:val="00356693"/>
    <w:rsid w:val="003571A5"/>
    <w:rsid w:val="00357FA8"/>
    <w:rsid w:val="00362246"/>
    <w:rsid w:val="003623CD"/>
    <w:rsid w:val="003628E0"/>
    <w:rsid w:val="00363077"/>
    <w:rsid w:val="00363793"/>
    <w:rsid w:val="00363948"/>
    <w:rsid w:val="00363ACA"/>
    <w:rsid w:val="00364895"/>
    <w:rsid w:val="003657FF"/>
    <w:rsid w:val="00365BA6"/>
    <w:rsid w:val="00365C64"/>
    <w:rsid w:val="003661EA"/>
    <w:rsid w:val="00366D46"/>
    <w:rsid w:val="00366F0D"/>
    <w:rsid w:val="00367554"/>
    <w:rsid w:val="00367DEA"/>
    <w:rsid w:val="00370253"/>
    <w:rsid w:val="00370621"/>
    <w:rsid w:val="003708A2"/>
    <w:rsid w:val="003720D7"/>
    <w:rsid w:val="003737CE"/>
    <w:rsid w:val="00373EA2"/>
    <w:rsid w:val="00374730"/>
    <w:rsid w:val="00374821"/>
    <w:rsid w:val="00374974"/>
    <w:rsid w:val="00374A5C"/>
    <w:rsid w:val="003754BE"/>
    <w:rsid w:val="003761E4"/>
    <w:rsid w:val="0037744A"/>
    <w:rsid w:val="00377D92"/>
    <w:rsid w:val="003807CF"/>
    <w:rsid w:val="00381D0F"/>
    <w:rsid w:val="00381FDF"/>
    <w:rsid w:val="00382660"/>
    <w:rsid w:val="00382C18"/>
    <w:rsid w:val="00383816"/>
    <w:rsid w:val="00383ACA"/>
    <w:rsid w:val="00383B0F"/>
    <w:rsid w:val="00383D6E"/>
    <w:rsid w:val="00384762"/>
    <w:rsid w:val="0038484D"/>
    <w:rsid w:val="0038535E"/>
    <w:rsid w:val="00385915"/>
    <w:rsid w:val="00385A07"/>
    <w:rsid w:val="003865C6"/>
    <w:rsid w:val="00386707"/>
    <w:rsid w:val="00390807"/>
    <w:rsid w:val="00390A56"/>
    <w:rsid w:val="00390FE7"/>
    <w:rsid w:val="0039127E"/>
    <w:rsid w:val="00391C24"/>
    <w:rsid w:val="00391E3A"/>
    <w:rsid w:val="0039269D"/>
    <w:rsid w:val="00393E5A"/>
    <w:rsid w:val="00396DFC"/>
    <w:rsid w:val="00396FF6"/>
    <w:rsid w:val="0039777A"/>
    <w:rsid w:val="00397AAE"/>
    <w:rsid w:val="003A062B"/>
    <w:rsid w:val="003A1716"/>
    <w:rsid w:val="003A184C"/>
    <w:rsid w:val="003A1C40"/>
    <w:rsid w:val="003A271D"/>
    <w:rsid w:val="003A3F1C"/>
    <w:rsid w:val="003A55E4"/>
    <w:rsid w:val="003A56F3"/>
    <w:rsid w:val="003A6855"/>
    <w:rsid w:val="003A6A2D"/>
    <w:rsid w:val="003A7335"/>
    <w:rsid w:val="003B1F80"/>
    <w:rsid w:val="003B29A2"/>
    <w:rsid w:val="003B2FAA"/>
    <w:rsid w:val="003B37B5"/>
    <w:rsid w:val="003B388D"/>
    <w:rsid w:val="003B3B35"/>
    <w:rsid w:val="003B41D0"/>
    <w:rsid w:val="003B4802"/>
    <w:rsid w:val="003B4BC6"/>
    <w:rsid w:val="003B5F1E"/>
    <w:rsid w:val="003B5FA3"/>
    <w:rsid w:val="003B73B8"/>
    <w:rsid w:val="003B75E3"/>
    <w:rsid w:val="003C11AE"/>
    <w:rsid w:val="003C172E"/>
    <w:rsid w:val="003C1824"/>
    <w:rsid w:val="003C1968"/>
    <w:rsid w:val="003C24C9"/>
    <w:rsid w:val="003C2FC1"/>
    <w:rsid w:val="003C3F05"/>
    <w:rsid w:val="003C4279"/>
    <w:rsid w:val="003C47BE"/>
    <w:rsid w:val="003C4A3B"/>
    <w:rsid w:val="003C4C80"/>
    <w:rsid w:val="003C5407"/>
    <w:rsid w:val="003C6241"/>
    <w:rsid w:val="003C6A88"/>
    <w:rsid w:val="003C6F35"/>
    <w:rsid w:val="003C6FA0"/>
    <w:rsid w:val="003C7421"/>
    <w:rsid w:val="003D0562"/>
    <w:rsid w:val="003D2349"/>
    <w:rsid w:val="003D2BA4"/>
    <w:rsid w:val="003D3D6A"/>
    <w:rsid w:val="003D3DBD"/>
    <w:rsid w:val="003D4629"/>
    <w:rsid w:val="003D49B5"/>
    <w:rsid w:val="003D4C4D"/>
    <w:rsid w:val="003D7A6E"/>
    <w:rsid w:val="003D7F53"/>
    <w:rsid w:val="003E05C2"/>
    <w:rsid w:val="003E081E"/>
    <w:rsid w:val="003E09AF"/>
    <w:rsid w:val="003E0A6F"/>
    <w:rsid w:val="003E393C"/>
    <w:rsid w:val="003E479C"/>
    <w:rsid w:val="003E5011"/>
    <w:rsid w:val="003E5828"/>
    <w:rsid w:val="003E5FB6"/>
    <w:rsid w:val="003E614E"/>
    <w:rsid w:val="003E6B3E"/>
    <w:rsid w:val="003E7023"/>
    <w:rsid w:val="003F0F7E"/>
    <w:rsid w:val="003F39B2"/>
    <w:rsid w:val="003F4A6A"/>
    <w:rsid w:val="003F4F1E"/>
    <w:rsid w:val="003F4F87"/>
    <w:rsid w:val="003F4FD3"/>
    <w:rsid w:val="003F63C2"/>
    <w:rsid w:val="003F6A29"/>
    <w:rsid w:val="003F71AC"/>
    <w:rsid w:val="004001B0"/>
    <w:rsid w:val="0040043F"/>
    <w:rsid w:val="004007F0"/>
    <w:rsid w:val="00401492"/>
    <w:rsid w:val="004014D0"/>
    <w:rsid w:val="00402EDE"/>
    <w:rsid w:val="00403267"/>
    <w:rsid w:val="00404767"/>
    <w:rsid w:val="00404BA0"/>
    <w:rsid w:val="004058BC"/>
    <w:rsid w:val="00405AB5"/>
    <w:rsid w:val="00405F22"/>
    <w:rsid w:val="004064D5"/>
    <w:rsid w:val="00406BFC"/>
    <w:rsid w:val="00406E64"/>
    <w:rsid w:val="00406F4B"/>
    <w:rsid w:val="004078B3"/>
    <w:rsid w:val="00407C25"/>
    <w:rsid w:val="00410266"/>
    <w:rsid w:val="00410381"/>
    <w:rsid w:val="004103DF"/>
    <w:rsid w:val="00410B3A"/>
    <w:rsid w:val="004122C7"/>
    <w:rsid w:val="0041325F"/>
    <w:rsid w:val="00413718"/>
    <w:rsid w:val="00414385"/>
    <w:rsid w:val="00414D60"/>
    <w:rsid w:val="0041500E"/>
    <w:rsid w:val="00415926"/>
    <w:rsid w:val="00416AF9"/>
    <w:rsid w:val="004174BE"/>
    <w:rsid w:val="00417655"/>
    <w:rsid w:val="00417B11"/>
    <w:rsid w:val="004200B6"/>
    <w:rsid w:val="00420112"/>
    <w:rsid w:val="00420CD4"/>
    <w:rsid w:val="00421318"/>
    <w:rsid w:val="0042245E"/>
    <w:rsid w:val="00424A87"/>
    <w:rsid w:val="00424CC5"/>
    <w:rsid w:val="00425195"/>
    <w:rsid w:val="004253CD"/>
    <w:rsid w:val="0042598E"/>
    <w:rsid w:val="00426213"/>
    <w:rsid w:val="004269C9"/>
    <w:rsid w:val="00426CB8"/>
    <w:rsid w:val="004274B9"/>
    <w:rsid w:val="00427806"/>
    <w:rsid w:val="00427B4D"/>
    <w:rsid w:val="00427CDD"/>
    <w:rsid w:val="00430432"/>
    <w:rsid w:val="004304F4"/>
    <w:rsid w:val="0043069F"/>
    <w:rsid w:val="00430812"/>
    <w:rsid w:val="0043116F"/>
    <w:rsid w:val="00432315"/>
    <w:rsid w:val="00432943"/>
    <w:rsid w:val="00432CB4"/>
    <w:rsid w:val="00432F72"/>
    <w:rsid w:val="004330D3"/>
    <w:rsid w:val="004339F6"/>
    <w:rsid w:val="004340AD"/>
    <w:rsid w:val="0043525C"/>
    <w:rsid w:val="00435849"/>
    <w:rsid w:val="00435E60"/>
    <w:rsid w:val="004374FA"/>
    <w:rsid w:val="0043770D"/>
    <w:rsid w:val="00437E71"/>
    <w:rsid w:val="00440687"/>
    <w:rsid w:val="0044141E"/>
    <w:rsid w:val="00441AD6"/>
    <w:rsid w:val="0044232C"/>
    <w:rsid w:val="00443057"/>
    <w:rsid w:val="00443EAE"/>
    <w:rsid w:val="004441B1"/>
    <w:rsid w:val="004452C7"/>
    <w:rsid w:val="00445864"/>
    <w:rsid w:val="00445F2B"/>
    <w:rsid w:val="0044665F"/>
    <w:rsid w:val="004476B7"/>
    <w:rsid w:val="004479AC"/>
    <w:rsid w:val="00447B8A"/>
    <w:rsid w:val="00452AF5"/>
    <w:rsid w:val="004540DB"/>
    <w:rsid w:val="00454589"/>
    <w:rsid w:val="00455055"/>
    <w:rsid w:val="00455170"/>
    <w:rsid w:val="0045528C"/>
    <w:rsid w:val="00455347"/>
    <w:rsid w:val="004553B8"/>
    <w:rsid w:val="00455A8D"/>
    <w:rsid w:val="00456632"/>
    <w:rsid w:val="00456E2B"/>
    <w:rsid w:val="00457056"/>
    <w:rsid w:val="00457CE9"/>
    <w:rsid w:val="00461171"/>
    <w:rsid w:val="004613E2"/>
    <w:rsid w:val="00461511"/>
    <w:rsid w:val="004615A6"/>
    <w:rsid w:val="004628DE"/>
    <w:rsid w:val="00463EE0"/>
    <w:rsid w:val="00464862"/>
    <w:rsid w:val="00464928"/>
    <w:rsid w:val="004654E5"/>
    <w:rsid w:val="00467C2F"/>
    <w:rsid w:val="00470685"/>
    <w:rsid w:val="00471061"/>
    <w:rsid w:val="004712E0"/>
    <w:rsid w:val="00471953"/>
    <w:rsid w:val="00471CC8"/>
    <w:rsid w:val="00471CCB"/>
    <w:rsid w:val="0047201E"/>
    <w:rsid w:val="00472056"/>
    <w:rsid w:val="004721EB"/>
    <w:rsid w:val="004724BA"/>
    <w:rsid w:val="00472707"/>
    <w:rsid w:val="00472C40"/>
    <w:rsid w:val="00473292"/>
    <w:rsid w:val="00474362"/>
    <w:rsid w:val="00474577"/>
    <w:rsid w:val="00474CFF"/>
    <w:rsid w:val="00475149"/>
    <w:rsid w:val="004753A2"/>
    <w:rsid w:val="00475A5B"/>
    <w:rsid w:val="00477032"/>
    <w:rsid w:val="0048087B"/>
    <w:rsid w:val="004825C0"/>
    <w:rsid w:val="004826D7"/>
    <w:rsid w:val="00482E0D"/>
    <w:rsid w:val="004838E2"/>
    <w:rsid w:val="0048419F"/>
    <w:rsid w:val="004844D2"/>
    <w:rsid w:val="004846C1"/>
    <w:rsid w:val="00484B50"/>
    <w:rsid w:val="00484C92"/>
    <w:rsid w:val="00485568"/>
    <w:rsid w:val="00485831"/>
    <w:rsid w:val="00485C1A"/>
    <w:rsid w:val="0048713E"/>
    <w:rsid w:val="00490C73"/>
    <w:rsid w:val="004926BC"/>
    <w:rsid w:val="00495EAD"/>
    <w:rsid w:val="004961B4"/>
    <w:rsid w:val="0049630C"/>
    <w:rsid w:val="00496453"/>
    <w:rsid w:val="00497173"/>
    <w:rsid w:val="00497623"/>
    <w:rsid w:val="00497DD3"/>
    <w:rsid w:val="00497FFD"/>
    <w:rsid w:val="004A1A6A"/>
    <w:rsid w:val="004A3B5D"/>
    <w:rsid w:val="004A3DA9"/>
    <w:rsid w:val="004A4FC6"/>
    <w:rsid w:val="004A5473"/>
    <w:rsid w:val="004A58D7"/>
    <w:rsid w:val="004A6155"/>
    <w:rsid w:val="004A7A8B"/>
    <w:rsid w:val="004A7EE6"/>
    <w:rsid w:val="004B0F0D"/>
    <w:rsid w:val="004B18B0"/>
    <w:rsid w:val="004B1D26"/>
    <w:rsid w:val="004B1EAF"/>
    <w:rsid w:val="004B1FE8"/>
    <w:rsid w:val="004B25B2"/>
    <w:rsid w:val="004B27DE"/>
    <w:rsid w:val="004B2FCD"/>
    <w:rsid w:val="004B3059"/>
    <w:rsid w:val="004B32C4"/>
    <w:rsid w:val="004B3A84"/>
    <w:rsid w:val="004B495B"/>
    <w:rsid w:val="004B4A3E"/>
    <w:rsid w:val="004B4C52"/>
    <w:rsid w:val="004B5D43"/>
    <w:rsid w:val="004B5D4D"/>
    <w:rsid w:val="004B5F9D"/>
    <w:rsid w:val="004B7281"/>
    <w:rsid w:val="004B7F76"/>
    <w:rsid w:val="004C0B3B"/>
    <w:rsid w:val="004C1199"/>
    <w:rsid w:val="004C1363"/>
    <w:rsid w:val="004C1E96"/>
    <w:rsid w:val="004C2C36"/>
    <w:rsid w:val="004C2CFF"/>
    <w:rsid w:val="004C2FDC"/>
    <w:rsid w:val="004C3431"/>
    <w:rsid w:val="004C3664"/>
    <w:rsid w:val="004C44E0"/>
    <w:rsid w:val="004C4648"/>
    <w:rsid w:val="004C47B6"/>
    <w:rsid w:val="004C4E3D"/>
    <w:rsid w:val="004C5022"/>
    <w:rsid w:val="004C6418"/>
    <w:rsid w:val="004C6ACA"/>
    <w:rsid w:val="004C6E0E"/>
    <w:rsid w:val="004C7797"/>
    <w:rsid w:val="004C7C1F"/>
    <w:rsid w:val="004C7DDB"/>
    <w:rsid w:val="004C7F8A"/>
    <w:rsid w:val="004D0333"/>
    <w:rsid w:val="004D0CAE"/>
    <w:rsid w:val="004D10AF"/>
    <w:rsid w:val="004D2195"/>
    <w:rsid w:val="004D28C5"/>
    <w:rsid w:val="004D2B76"/>
    <w:rsid w:val="004D3A23"/>
    <w:rsid w:val="004D3C99"/>
    <w:rsid w:val="004D40C4"/>
    <w:rsid w:val="004D505F"/>
    <w:rsid w:val="004D5300"/>
    <w:rsid w:val="004D6269"/>
    <w:rsid w:val="004D6373"/>
    <w:rsid w:val="004D6757"/>
    <w:rsid w:val="004D6A7C"/>
    <w:rsid w:val="004D6AFF"/>
    <w:rsid w:val="004D71A3"/>
    <w:rsid w:val="004D7FA4"/>
    <w:rsid w:val="004E0F67"/>
    <w:rsid w:val="004E1ABA"/>
    <w:rsid w:val="004E1B3C"/>
    <w:rsid w:val="004E1BCB"/>
    <w:rsid w:val="004E2405"/>
    <w:rsid w:val="004E2963"/>
    <w:rsid w:val="004E32FA"/>
    <w:rsid w:val="004E33FE"/>
    <w:rsid w:val="004E38A8"/>
    <w:rsid w:val="004E38D9"/>
    <w:rsid w:val="004E3E8C"/>
    <w:rsid w:val="004E43D7"/>
    <w:rsid w:val="004E45AE"/>
    <w:rsid w:val="004E4B9A"/>
    <w:rsid w:val="004E4BDB"/>
    <w:rsid w:val="004E5CE4"/>
    <w:rsid w:val="004E61AB"/>
    <w:rsid w:val="004E6905"/>
    <w:rsid w:val="004E739C"/>
    <w:rsid w:val="004F08C8"/>
    <w:rsid w:val="004F0CC7"/>
    <w:rsid w:val="004F243E"/>
    <w:rsid w:val="004F2A6E"/>
    <w:rsid w:val="004F46B1"/>
    <w:rsid w:val="004F50E6"/>
    <w:rsid w:val="004F632C"/>
    <w:rsid w:val="004F7320"/>
    <w:rsid w:val="004F7350"/>
    <w:rsid w:val="004F7F24"/>
    <w:rsid w:val="00500093"/>
    <w:rsid w:val="0050019F"/>
    <w:rsid w:val="005004D1"/>
    <w:rsid w:val="0050194C"/>
    <w:rsid w:val="0050248A"/>
    <w:rsid w:val="00502B11"/>
    <w:rsid w:val="00502EBF"/>
    <w:rsid w:val="00503ACC"/>
    <w:rsid w:val="00505A6C"/>
    <w:rsid w:val="00505ACC"/>
    <w:rsid w:val="00505E52"/>
    <w:rsid w:val="00507C44"/>
    <w:rsid w:val="00507E06"/>
    <w:rsid w:val="00510430"/>
    <w:rsid w:val="00510851"/>
    <w:rsid w:val="005116BE"/>
    <w:rsid w:val="00511998"/>
    <w:rsid w:val="00514175"/>
    <w:rsid w:val="00514416"/>
    <w:rsid w:val="00514435"/>
    <w:rsid w:val="00514DE0"/>
    <w:rsid w:val="005153B8"/>
    <w:rsid w:val="00515BAB"/>
    <w:rsid w:val="005172EF"/>
    <w:rsid w:val="005201C2"/>
    <w:rsid w:val="005204DB"/>
    <w:rsid w:val="0052051E"/>
    <w:rsid w:val="00520B6D"/>
    <w:rsid w:val="00521278"/>
    <w:rsid w:val="00521404"/>
    <w:rsid w:val="005216AB"/>
    <w:rsid w:val="00521AC9"/>
    <w:rsid w:val="005229C1"/>
    <w:rsid w:val="00523645"/>
    <w:rsid w:val="00523AE0"/>
    <w:rsid w:val="00524C37"/>
    <w:rsid w:val="005255E3"/>
    <w:rsid w:val="005257A4"/>
    <w:rsid w:val="005258EE"/>
    <w:rsid w:val="00526178"/>
    <w:rsid w:val="005268F6"/>
    <w:rsid w:val="00526C62"/>
    <w:rsid w:val="00527111"/>
    <w:rsid w:val="0052745A"/>
    <w:rsid w:val="005279E9"/>
    <w:rsid w:val="00527DF5"/>
    <w:rsid w:val="005301D4"/>
    <w:rsid w:val="00530354"/>
    <w:rsid w:val="005307C9"/>
    <w:rsid w:val="00530904"/>
    <w:rsid w:val="00530B39"/>
    <w:rsid w:val="00531304"/>
    <w:rsid w:val="00531328"/>
    <w:rsid w:val="00531859"/>
    <w:rsid w:val="00531D07"/>
    <w:rsid w:val="00531F4B"/>
    <w:rsid w:val="00531FBE"/>
    <w:rsid w:val="00532E07"/>
    <w:rsid w:val="005337FE"/>
    <w:rsid w:val="00534835"/>
    <w:rsid w:val="00534DEC"/>
    <w:rsid w:val="005369D2"/>
    <w:rsid w:val="00536AC3"/>
    <w:rsid w:val="00537E67"/>
    <w:rsid w:val="00540065"/>
    <w:rsid w:val="00541388"/>
    <w:rsid w:val="00541797"/>
    <w:rsid w:val="005418C5"/>
    <w:rsid w:val="00543106"/>
    <w:rsid w:val="00543B52"/>
    <w:rsid w:val="00544E87"/>
    <w:rsid w:val="00545100"/>
    <w:rsid w:val="00545F03"/>
    <w:rsid w:val="00546F06"/>
    <w:rsid w:val="00547D88"/>
    <w:rsid w:val="0055048F"/>
    <w:rsid w:val="00551694"/>
    <w:rsid w:val="00552D55"/>
    <w:rsid w:val="00552F22"/>
    <w:rsid w:val="005535AA"/>
    <w:rsid w:val="005535B7"/>
    <w:rsid w:val="005539C5"/>
    <w:rsid w:val="00553E5F"/>
    <w:rsid w:val="00554544"/>
    <w:rsid w:val="00555AB6"/>
    <w:rsid w:val="00555DAB"/>
    <w:rsid w:val="00555DBE"/>
    <w:rsid w:val="00556471"/>
    <w:rsid w:val="00556F3B"/>
    <w:rsid w:val="00557138"/>
    <w:rsid w:val="00560300"/>
    <w:rsid w:val="005615CE"/>
    <w:rsid w:val="00562420"/>
    <w:rsid w:val="005629CA"/>
    <w:rsid w:val="00562B9A"/>
    <w:rsid w:val="00562E24"/>
    <w:rsid w:val="0056325F"/>
    <w:rsid w:val="00563692"/>
    <w:rsid w:val="005636A7"/>
    <w:rsid w:val="00563D1D"/>
    <w:rsid w:val="005642F8"/>
    <w:rsid w:val="00564A3D"/>
    <w:rsid w:val="005657A2"/>
    <w:rsid w:val="005660E5"/>
    <w:rsid w:val="00566676"/>
    <w:rsid w:val="00566949"/>
    <w:rsid w:val="005671B5"/>
    <w:rsid w:val="005676CE"/>
    <w:rsid w:val="00570090"/>
    <w:rsid w:val="0057079F"/>
    <w:rsid w:val="00570927"/>
    <w:rsid w:val="00570B35"/>
    <w:rsid w:val="00570EFD"/>
    <w:rsid w:val="0057135A"/>
    <w:rsid w:val="0057192C"/>
    <w:rsid w:val="00571A6C"/>
    <w:rsid w:val="00571C2A"/>
    <w:rsid w:val="00572031"/>
    <w:rsid w:val="005739A5"/>
    <w:rsid w:val="00574ED7"/>
    <w:rsid w:val="00575D99"/>
    <w:rsid w:val="005767D5"/>
    <w:rsid w:val="005773EB"/>
    <w:rsid w:val="005774A4"/>
    <w:rsid w:val="00580E19"/>
    <w:rsid w:val="00581A2D"/>
    <w:rsid w:val="00581B9C"/>
    <w:rsid w:val="00581F1C"/>
    <w:rsid w:val="0058238C"/>
    <w:rsid w:val="00583C0E"/>
    <w:rsid w:val="00583D32"/>
    <w:rsid w:val="00583D46"/>
    <w:rsid w:val="0058458C"/>
    <w:rsid w:val="00584B7D"/>
    <w:rsid w:val="005851C5"/>
    <w:rsid w:val="005856F3"/>
    <w:rsid w:val="00585F43"/>
    <w:rsid w:val="00587411"/>
    <w:rsid w:val="0058764F"/>
    <w:rsid w:val="005918AB"/>
    <w:rsid w:val="005929D0"/>
    <w:rsid w:val="00594762"/>
    <w:rsid w:val="00595040"/>
    <w:rsid w:val="0059560B"/>
    <w:rsid w:val="00595815"/>
    <w:rsid w:val="00596AE8"/>
    <w:rsid w:val="00597B13"/>
    <w:rsid w:val="00597E4D"/>
    <w:rsid w:val="005A0353"/>
    <w:rsid w:val="005A0D30"/>
    <w:rsid w:val="005A15E3"/>
    <w:rsid w:val="005A18FB"/>
    <w:rsid w:val="005A20D9"/>
    <w:rsid w:val="005A2A1E"/>
    <w:rsid w:val="005A370E"/>
    <w:rsid w:val="005A3829"/>
    <w:rsid w:val="005A4A07"/>
    <w:rsid w:val="005A4E46"/>
    <w:rsid w:val="005A52C8"/>
    <w:rsid w:val="005A69D6"/>
    <w:rsid w:val="005A6C62"/>
    <w:rsid w:val="005A7CAD"/>
    <w:rsid w:val="005A7FF0"/>
    <w:rsid w:val="005B042B"/>
    <w:rsid w:val="005B0718"/>
    <w:rsid w:val="005B0D44"/>
    <w:rsid w:val="005B2C12"/>
    <w:rsid w:val="005B2EE8"/>
    <w:rsid w:val="005B33BA"/>
    <w:rsid w:val="005B3537"/>
    <w:rsid w:val="005B45C3"/>
    <w:rsid w:val="005B4899"/>
    <w:rsid w:val="005B4ABF"/>
    <w:rsid w:val="005B5552"/>
    <w:rsid w:val="005B641F"/>
    <w:rsid w:val="005B653A"/>
    <w:rsid w:val="005B6655"/>
    <w:rsid w:val="005B6991"/>
    <w:rsid w:val="005B6F0D"/>
    <w:rsid w:val="005B7235"/>
    <w:rsid w:val="005B7846"/>
    <w:rsid w:val="005C080E"/>
    <w:rsid w:val="005C0A9F"/>
    <w:rsid w:val="005C0AA8"/>
    <w:rsid w:val="005C0C03"/>
    <w:rsid w:val="005C1B35"/>
    <w:rsid w:val="005C1B83"/>
    <w:rsid w:val="005C1F76"/>
    <w:rsid w:val="005C3C44"/>
    <w:rsid w:val="005C47F9"/>
    <w:rsid w:val="005C4E51"/>
    <w:rsid w:val="005C5055"/>
    <w:rsid w:val="005C50D6"/>
    <w:rsid w:val="005C5418"/>
    <w:rsid w:val="005C788C"/>
    <w:rsid w:val="005D19E6"/>
    <w:rsid w:val="005D1C47"/>
    <w:rsid w:val="005D20A5"/>
    <w:rsid w:val="005D222E"/>
    <w:rsid w:val="005D225D"/>
    <w:rsid w:val="005D465D"/>
    <w:rsid w:val="005D4E74"/>
    <w:rsid w:val="005D51D1"/>
    <w:rsid w:val="005D554F"/>
    <w:rsid w:val="005D5591"/>
    <w:rsid w:val="005D5AD6"/>
    <w:rsid w:val="005D5EAA"/>
    <w:rsid w:val="005D60EA"/>
    <w:rsid w:val="005D6653"/>
    <w:rsid w:val="005D67E6"/>
    <w:rsid w:val="005D6D63"/>
    <w:rsid w:val="005D7270"/>
    <w:rsid w:val="005D743D"/>
    <w:rsid w:val="005D7B5F"/>
    <w:rsid w:val="005E08FA"/>
    <w:rsid w:val="005E0C37"/>
    <w:rsid w:val="005E4202"/>
    <w:rsid w:val="005E4DE6"/>
    <w:rsid w:val="005E4E80"/>
    <w:rsid w:val="005E52D2"/>
    <w:rsid w:val="005E6FBE"/>
    <w:rsid w:val="005F16E3"/>
    <w:rsid w:val="005F1950"/>
    <w:rsid w:val="005F1D81"/>
    <w:rsid w:val="005F1E94"/>
    <w:rsid w:val="005F28F9"/>
    <w:rsid w:val="005F2C5D"/>
    <w:rsid w:val="005F3218"/>
    <w:rsid w:val="005F334F"/>
    <w:rsid w:val="005F35B0"/>
    <w:rsid w:val="005F4778"/>
    <w:rsid w:val="005F540D"/>
    <w:rsid w:val="005F5469"/>
    <w:rsid w:val="005F54CF"/>
    <w:rsid w:val="005F5BF3"/>
    <w:rsid w:val="005F61DF"/>
    <w:rsid w:val="005F72B3"/>
    <w:rsid w:val="00600AD5"/>
    <w:rsid w:val="00602C73"/>
    <w:rsid w:val="00602CCA"/>
    <w:rsid w:val="00602DDB"/>
    <w:rsid w:val="00603AA9"/>
    <w:rsid w:val="0060423E"/>
    <w:rsid w:val="00604944"/>
    <w:rsid w:val="00604C03"/>
    <w:rsid w:val="00605A71"/>
    <w:rsid w:val="00606425"/>
    <w:rsid w:val="00606596"/>
    <w:rsid w:val="006065F4"/>
    <w:rsid w:val="00610880"/>
    <w:rsid w:val="006115A3"/>
    <w:rsid w:val="00611A48"/>
    <w:rsid w:val="00612131"/>
    <w:rsid w:val="00612477"/>
    <w:rsid w:val="00612514"/>
    <w:rsid w:val="00612F6A"/>
    <w:rsid w:val="006131D2"/>
    <w:rsid w:val="00615E21"/>
    <w:rsid w:val="00615E39"/>
    <w:rsid w:val="006161E0"/>
    <w:rsid w:val="00616E9F"/>
    <w:rsid w:val="006204D2"/>
    <w:rsid w:val="00621483"/>
    <w:rsid w:val="006220F7"/>
    <w:rsid w:val="006222A7"/>
    <w:rsid w:val="0062288F"/>
    <w:rsid w:val="00623124"/>
    <w:rsid w:val="00623549"/>
    <w:rsid w:val="00623685"/>
    <w:rsid w:val="00623DA8"/>
    <w:rsid w:val="006242D3"/>
    <w:rsid w:val="0062442E"/>
    <w:rsid w:val="0062613C"/>
    <w:rsid w:val="006267EB"/>
    <w:rsid w:val="006268A1"/>
    <w:rsid w:val="00627BDE"/>
    <w:rsid w:val="00630C84"/>
    <w:rsid w:val="00630E71"/>
    <w:rsid w:val="00631D9B"/>
    <w:rsid w:val="00632378"/>
    <w:rsid w:val="006324F2"/>
    <w:rsid w:val="006332F7"/>
    <w:rsid w:val="00634FF8"/>
    <w:rsid w:val="00635015"/>
    <w:rsid w:val="006353F5"/>
    <w:rsid w:val="00635877"/>
    <w:rsid w:val="00635AF4"/>
    <w:rsid w:val="00635D4B"/>
    <w:rsid w:val="00635D99"/>
    <w:rsid w:val="006361C4"/>
    <w:rsid w:val="00636812"/>
    <w:rsid w:val="00636F4B"/>
    <w:rsid w:val="006371B6"/>
    <w:rsid w:val="00640229"/>
    <w:rsid w:val="006403EF"/>
    <w:rsid w:val="006405CB"/>
    <w:rsid w:val="00640666"/>
    <w:rsid w:val="00640B92"/>
    <w:rsid w:val="00641261"/>
    <w:rsid w:val="0064158F"/>
    <w:rsid w:val="006423B3"/>
    <w:rsid w:val="00642696"/>
    <w:rsid w:val="00643182"/>
    <w:rsid w:val="0064327E"/>
    <w:rsid w:val="006441D5"/>
    <w:rsid w:val="006444D5"/>
    <w:rsid w:val="00644572"/>
    <w:rsid w:val="00644D53"/>
    <w:rsid w:val="00645D91"/>
    <w:rsid w:val="00646643"/>
    <w:rsid w:val="00647301"/>
    <w:rsid w:val="006478CF"/>
    <w:rsid w:val="006500BA"/>
    <w:rsid w:val="006502F7"/>
    <w:rsid w:val="00650583"/>
    <w:rsid w:val="00650782"/>
    <w:rsid w:val="006507F0"/>
    <w:rsid w:val="00650AE0"/>
    <w:rsid w:val="00650E8F"/>
    <w:rsid w:val="00651450"/>
    <w:rsid w:val="00651507"/>
    <w:rsid w:val="00651CDF"/>
    <w:rsid w:val="00651CED"/>
    <w:rsid w:val="00651FC7"/>
    <w:rsid w:val="0065292D"/>
    <w:rsid w:val="00652DE1"/>
    <w:rsid w:val="00652FCA"/>
    <w:rsid w:val="006536FE"/>
    <w:rsid w:val="006537BE"/>
    <w:rsid w:val="006545D3"/>
    <w:rsid w:val="00654691"/>
    <w:rsid w:val="00654B42"/>
    <w:rsid w:val="00655D5C"/>
    <w:rsid w:val="006564E1"/>
    <w:rsid w:val="006568D7"/>
    <w:rsid w:val="00656F91"/>
    <w:rsid w:val="00661386"/>
    <w:rsid w:val="006615FD"/>
    <w:rsid w:val="00661733"/>
    <w:rsid w:val="00662985"/>
    <w:rsid w:val="00662CD1"/>
    <w:rsid w:val="0066360F"/>
    <w:rsid w:val="00663A9A"/>
    <w:rsid w:val="00663B5B"/>
    <w:rsid w:val="006645A9"/>
    <w:rsid w:val="006657B8"/>
    <w:rsid w:val="00665BBA"/>
    <w:rsid w:val="00667143"/>
    <w:rsid w:val="00671016"/>
    <w:rsid w:val="00671211"/>
    <w:rsid w:val="00671AA7"/>
    <w:rsid w:val="00671D5D"/>
    <w:rsid w:val="00671F4C"/>
    <w:rsid w:val="006720DA"/>
    <w:rsid w:val="0067289A"/>
    <w:rsid w:val="00672BEF"/>
    <w:rsid w:val="00672F70"/>
    <w:rsid w:val="00673DC9"/>
    <w:rsid w:val="006750CE"/>
    <w:rsid w:val="00675938"/>
    <w:rsid w:val="00675D1D"/>
    <w:rsid w:val="00677260"/>
    <w:rsid w:val="00677C03"/>
    <w:rsid w:val="00680073"/>
    <w:rsid w:val="006802F1"/>
    <w:rsid w:val="00680317"/>
    <w:rsid w:val="00680334"/>
    <w:rsid w:val="0068078F"/>
    <w:rsid w:val="00681ABC"/>
    <w:rsid w:val="00682DE0"/>
    <w:rsid w:val="006832E5"/>
    <w:rsid w:val="00683746"/>
    <w:rsid w:val="00683E39"/>
    <w:rsid w:val="00683F03"/>
    <w:rsid w:val="006843AE"/>
    <w:rsid w:val="00684B6C"/>
    <w:rsid w:val="00684E2F"/>
    <w:rsid w:val="0068551E"/>
    <w:rsid w:val="00685881"/>
    <w:rsid w:val="00685913"/>
    <w:rsid w:val="006859B0"/>
    <w:rsid w:val="00686921"/>
    <w:rsid w:val="00686E45"/>
    <w:rsid w:val="006870F8"/>
    <w:rsid w:val="00690043"/>
    <w:rsid w:val="006903A5"/>
    <w:rsid w:val="00690689"/>
    <w:rsid w:val="00690CB6"/>
    <w:rsid w:val="006918CD"/>
    <w:rsid w:val="00691CCE"/>
    <w:rsid w:val="0069209F"/>
    <w:rsid w:val="00692155"/>
    <w:rsid w:val="006921CE"/>
    <w:rsid w:val="006931A6"/>
    <w:rsid w:val="0069376F"/>
    <w:rsid w:val="00693A66"/>
    <w:rsid w:val="00695432"/>
    <w:rsid w:val="00695563"/>
    <w:rsid w:val="00697962"/>
    <w:rsid w:val="00697B1C"/>
    <w:rsid w:val="006A007E"/>
    <w:rsid w:val="006A04B3"/>
    <w:rsid w:val="006A1392"/>
    <w:rsid w:val="006A2342"/>
    <w:rsid w:val="006A2567"/>
    <w:rsid w:val="006A283D"/>
    <w:rsid w:val="006A3C4D"/>
    <w:rsid w:val="006A50C0"/>
    <w:rsid w:val="006A6473"/>
    <w:rsid w:val="006A6DBC"/>
    <w:rsid w:val="006B151C"/>
    <w:rsid w:val="006B1758"/>
    <w:rsid w:val="006B1F89"/>
    <w:rsid w:val="006B21E5"/>
    <w:rsid w:val="006B2B1E"/>
    <w:rsid w:val="006B3458"/>
    <w:rsid w:val="006B492F"/>
    <w:rsid w:val="006B4A4C"/>
    <w:rsid w:val="006B5047"/>
    <w:rsid w:val="006B5E9E"/>
    <w:rsid w:val="006B69A4"/>
    <w:rsid w:val="006B6B3E"/>
    <w:rsid w:val="006B6BA4"/>
    <w:rsid w:val="006B7F9F"/>
    <w:rsid w:val="006C27CA"/>
    <w:rsid w:val="006C4257"/>
    <w:rsid w:val="006C4506"/>
    <w:rsid w:val="006C4921"/>
    <w:rsid w:val="006C52DD"/>
    <w:rsid w:val="006C5836"/>
    <w:rsid w:val="006C5BEB"/>
    <w:rsid w:val="006C6338"/>
    <w:rsid w:val="006C67D0"/>
    <w:rsid w:val="006C78F6"/>
    <w:rsid w:val="006D0131"/>
    <w:rsid w:val="006D09CF"/>
    <w:rsid w:val="006D1F17"/>
    <w:rsid w:val="006D2052"/>
    <w:rsid w:val="006D2469"/>
    <w:rsid w:val="006D2F41"/>
    <w:rsid w:val="006D45C0"/>
    <w:rsid w:val="006D474B"/>
    <w:rsid w:val="006D4888"/>
    <w:rsid w:val="006D588C"/>
    <w:rsid w:val="006D771B"/>
    <w:rsid w:val="006E0621"/>
    <w:rsid w:val="006E1FA4"/>
    <w:rsid w:val="006E2CDB"/>
    <w:rsid w:val="006E2F2C"/>
    <w:rsid w:val="006E4920"/>
    <w:rsid w:val="006E4C48"/>
    <w:rsid w:val="006E4D93"/>
    <w:rsid w:val="006E4E8A"/>
    <w:rsid w:val="006E50E6"/>
    <w:rsid w:val="006E54C8"/>
    <w:rsid w:val="006E6D25"/>
    <w:rsid w:val="006E7469"/>
    <w:rsid w:val="006E7BDB"/>
    <w:rsid w:val="006E7ECD"/>
    <w:rsid w:val="006F07A6"/>
    <w:rsid w:val="006F0911"/>
    <w:rsid w:val="006F0E4C"/>
    <w:rsid w:val="006F0FCE"/>
    <w:rsid w:val="006F1066"/>
    <w:rsid w:val="006F1FFD"/>
    <w:rsid w:val="006F2441"/>
    <w:rsid w:val="006F35EB"/>
    <w:rsid w:val="006F394D"/>
    <w:rsid w:val="006F58F6"/>
    <w:rsid w:val="006F6553"/>
    <w:rsid w:val="006F7A33"/>
    <w:rsid w:val="006F7CB6"/>
    <w:rsid w:val="00700976"/>
    <w:rsid w:val="00701106"/>
    <w:rsid w:val="00701757"/>
    <w:rsid w:val="007017DC"/>
    <w:rsid w:val="00701EFA"/>
    <w:rsid w:val="00702EA7"/>
    <w:rsid w:val="007039AF"/>
    <w:rsid w:val="00704052"/>
    <w:rsid w:val="007043B6"/>
    <w:rsid w:val="007058AF"/>
    <w:rsid w:val="00705BE2"/>
    <w:rsid w:val="00705D1C"/>
    <w:rsid w:val="0070617E"/>
    <w:rsid w:val="00706194"/>
    <w:rsid w:val="007064E5"/>
    <w:rsid w:val="00707245"/>
    <w:rsid w:val="007076AA"/>
    <w:rsid w:val="007076F3"/>
    <w:rsid w:val="00707A40"/>
    <w:rsid w:val="00710239"/>
    <w:rsid w:val="007102AE"/>
    <w:rsid w:val="00710834"/>
    <w:rsid w:val="00710A04"/>
    <w:rsid w:val="00711B85"/>
    <w:rsid w:val="00712145"/>
    <w:rsid w:val="007122ED"/>
    <w:rsid w:val="00712339"/>
    <w:rsid w:val="00712CDD"/>
    <w:rsid w:val="00713933"/>
    <w:rsid w:val="00713EB7"/>
    <w:rsid w:val="007144BB"/>
    <w:rsid w:val="007164A2"/>
    <w:rsid w:val="00716866"/>
    <w:rsid w:val="00716C43"/>
    <w:rsid w:val="00717866"/>
    <w:rsid w:val="00720DBA"/>
    <w:rsid w:val="00720F59"/>
    <w:rsid w:val="00721A49"/>
    <w:rsid w:val="007220D4"/>
    <w:rsid w:val="00722356"/>
    <w:rsid w:val="00722CDB"/>
    <w:rsid w:val="00723039"/>
    <w:rsid w:val="007237ED"/>
    <w:rsid w:val="00724996"/>
    <w:rsid w:val="0072573C"/>
    <w:rsid w:val="00725CCE"/>
    <w:rsid w:val="0072678B"/>
    <w:rsid w:val="007303FC"/>
    <w:rsid w:val="00730C23"/>
    <w:rsid w:val="00730EB4"/>
    <w:rsid w:val="00731589"/>
    <w:rsid w:val="007326EA"/>
    <w:rsid w:val="00732C43"/>
    <w:rsid w:val="007339F7"/>
    <w:rsid w:val="00733A3E"/>
    <w:rsid w:val="0073479A"/>
    <w:rsid w:val="00734FE1"/>
    <w:rsid w:val="00735F33"/>
    <w:rsid w:val="00736D12"/>
    <w:rsid w:val="00736FD8"/>
    <w:rsid w:val="00737A91"/>
    <w:rsid w:val="00740545"/>
    <w:rsid w:val="00740712"/>
    <w:rsid w:val="0074079F"/>
    <w:rsid w:val="00741308"/>
    <w:rsid w:val="00741FF7"/>
    <w:rsid w:val="00742360"/>
    <w:rsid w:val="00742B21"/>
    <w:rsid w:val="00742F74"/>
    <w:rsid w:val="007433CC"/>
    <w:rsid w:val="00744D5E"/>
    <w:rsid w:val="007455B7"/>
    <w:rsid w:val="00746C12"/>
    <w:rsid w:val="00747614"/>
    <w:rsid w:val="0075087D"/>
    <w:rsid w:val="007508EC"/>
    <w:rsid w:val="007508F0"/>
    <w:rsid w:val="00750A13"/>
    <w:rsid w:val="00751C04"/>
    <w:rsid w:val="00751D21"/>
    <w:rsid w:val="007527FE"/>
    <w:rsid w:val="007529AD"/>
    <w:rsid w:val="007534BE"/>
    <w:rsid w:val="00754649"/>
    <w:rsid w:val="00754BEF"/>
    <w:rsid w:val="00754C15"/>
    <w:rsid w:val="0075544C"/>
    <w:rsid w:val="00755C76"/>
    <w:rsid w:val="00755DD3"/>
    <w:rsid w:val="00756284"/>
    <w:rsid w:val="007565AD"/>
    <w:rsid w:val="007566D1"/>
    <w:rsid w:val="0075731C"/>
    <w:rsid w:val="00757848"/>
    <w:rsid w:val="00760308"/>
    <w:rsid w:val="00760E91"/>
    <w:rsid w:val="007616FE"/>
    <w:rsid w:val="00762DF4"/>
    <w:rsid w:val="0076304F"/>
    <w:rsid w:val="007635A6"/>
    <w:rsid w:val="007637EE"/>
    <w:rsid w:val="00763B55"/>
    <w:rsid w:val="00763F7D"/>
    <w:rsid w:val="00764873"/>
    <w:rsid w:val="0076578F"/>
    <w:rsid w:val="007668E7"/>
    <w:rsid w:val="00767400"/>
    <w:rsid w:val="00770B49"/>
    <w:rsid w:val="00770D75"/>
    <w:rsid w:val="00771E50"/>
    <w:rsid w:val="00773D79"/>
    <w:rsid w:val="00774027"/>
    <w:rsid w:val="007748CB"/>
    <w:rsid w:val="00776679"/>
    <w:rsid w:val="00776811"/>
    <w:rsid w:val="007773CB"/>
    <w:rsid w:val="00781454"/>
    <w:rsid w:val="00781CB8"/>
    <w:rsid w:val="00781DA4"/>
    <w:rsid w:val="00781FB6"/>
    <w:rsid w:val="00782084"/>
    <w:rsid w:val="007827B1"/>
    <w:rsid w:val="00783F2B"/>
    <w:rsid w:val="007840F8"/>
    <w:rsid w:val="007845D0"/>
    <w:rsid w:val="00785201"/>
    <w:rsid w:val="00785E0A"/>
    <w:rsid w:val="007869F7"/>
    <w:rsid w:val="00787600"/>
    <w:rsid w:val="00787E4E"/>
    <w:rsid w:val="00790634"/>
    <w:rsid w:val="007906F0"/>
    <w:rsid w:val="00790D41"/>
    <w:rsid w:val="0079123B"/>
    <w:rsid w:val="00791870"/>
    <w:rsid w:val="00791D3A"/>
    <w:rsid w:val="007926F8"/>
    <w:rsid w:val="00794F5B"/>
    <w:rsid w:val="0079502A"/>
    <w:rsid w:val="007951AE"/>
    <w:rsid w:val="00795264"/>
    <w:rsid w:val="007952EB"/>
    <w:rsid w:val="007957B1"/>
    <w:rsid w:val="00795FC2"/>
    <w:rsid w:val="00796EF0"/>
    <w:rsid w:val="007A13B0"/>
    <w:rsid w:val="007A1443"/>
    <w:rsid w:val="007A2790"/>
    <w:rsid w:val="007A3231"/>
    <w:rsid w:val="007A3579"/>
    <w:rsid w:val="007A3718"/>
    <w:rsid w:val="007A382E"/>
    <w:rsid w:val="007A4D7F"/>
    <w:rsid w:val="007A5D30"/>
    <w:rsid w:val="007A6481"/>
    <w:rsid w:val="007A6BE3"/>
    <w:rsid w:val="007A6BF0"/>
    <w:rsid w:val="007A6E64"/>
    <w:rsid w:val="007A6F1A"/>
    <w:rsid w:val="007A75FE"/>
    <w:rsid w:val="007B01ED"/>
    <w:rsid w:val="007B0EFD"/>
    <w:rsid w:val="007B229F"/>
    <w:rsid w:val="007B3470"/>
    <w:rsid w:val="007B36FE"/>
    <w:rsid w:val="007B3A8F"/>
    <w:rsid w:val="007B3F08"/>
    <w:rsid w:val="007B54F8"/>
    <w:rsid w:val="007B566A"/>
    <w:rsid w:val="007B5AF4"/>
    <w:rsid w:val="007B615C"/>
    <w:rsid w:val="007B63D8"/>
    <w:rsid w:val="007B6D60"/>
    <w:rsid w:val="007C0DF3"/>
    <w:rsid w:val="007C1101"/>
    <w:rsid w:val="007C1C54"/>
    <w:rsid w:val="007C2187"/>
    <w:rsid w:val="007C2CB2"/>
    <w:rsid w:val="007C3156"/>
    <w:rsid w:val="007C3B11"/>
    <w:rsid w:val="007C3F13"/>
    <w:rsid w:val="007C434E"/>
    <w:rsid w:val="007C4FF7"/>
    <w:rsid w:val="007C5528"/>
    <w:rsid w:val="007C5AC5"/>
    <w:rsid w:val="007C633C"/>
    <w:rsid w:val="007C72F6"/>
    <w:rsid w:val="007C7EA8"/>
    <w:rsid w:val="007D02A1"/>
    <w:rsid w:val="007D03C0"/>
    <w:rsid w:val="007D09F8"/>
    <w:rsid w:val="007D0F98"/>
    <w:rsid w:val="007D1DA8"/>
    <w:rsid w:val="007D22AE"/>
    <w:rsid w:val="007D2C48"/>
    <w:rsid w:val="007D3569"/>
    <w:rsid w:val="007D39EB"/>
    <w:rsid w:val="007D3AB7"/>
    <w:rsid w:val="007D3AFD"/>
    <w:rsid w:val="007D68B4"/>
    <w:rsid w:val="007D6B6A"/>
    <w:rsid w:val="007D701C"/>
    <w:rsid w:val="007D715A"/>
    <w:rsid w:val="007D7F79"/>
    <w:rsid w:val="007E104B"/>
    <w:rsid w:val="007E2044"/>
    <w:rsid w:val="007E220C"/>
    <w:rsid w:val="007E28D4"/>
    <w:rsid w:val="007E2A7C"/>
    <w:rsid w:val="007E3099"/>
    <w:rsid w:val="007E319E"/>
    <w:rsid w:val="007E3B02"/>
    <w:rsid w:val="007E3FC6"/>
    <w:rsid w:val="007E4B48"/>
    <w:rsid w:val="007E5799"/>
    <w:rsid w:val="007E6052"/>
    <w:rsid w:val="007E7268"/>
    <w:rsid w:val="007E7933"/>
    <w:rsid w:val="007F04EA"/>
    <w:rsid w:val="007F06EA"/>
    <w:rsid w:val="007F1DD3"/>
    <w:rsid w:val="007F2C72"/>
    <w:rsid w:val="007F3F3B"/>
    <w:rsid w:val="007F41E4"/>
    <w:rsid w:val="007F4CB4"/>
    <w:rsid w:val="007F4F9E"/>
    <w:rsid w:val="007F5815"/>
    <w:rsid w:val="007F5B81"/>
    <w:rsid w:val="007F66D7"/>
    <w:rsid w:val="007F6811"/>
    <w:rsid w:val="007F73BC"/>
    <w:rsid w:val="008000CF"/>
    <w:rsid w:val="0080026E"/>
    <w:rsid w:val="00800565"/>
    <w:rsid w:val="00801A68"/>
    <w:rsid w:val="00802EF3"/>
    <w:rsid w:val="0080313C"/>
    <w:rsid w:val="008036CE"/>
    <w:rsid w:val="0080398A"/>
    <w:rsid w:val="00803BA5"/>
    <w:rsid w:val="00804602"/>
    <w:rsid w:val="008048EC"/>
    <w:rsid w:val="00804E9C"/>
    <w:rsid w:val="008055A7"/>
    <w:rsid w:val="008059D6"/>
    <w:rsid w:val="00805B4D"/>
    <w:rsid w:val="00805B53"/>
    <w:rsid w:val="00805F6D"/>
    <w:rsid w:val="00807A57"/>
    <w:rsid w:val="0081073E"/>
    <w:rsid w:val="00810DA2"/>
    <w:rsid w:val="00811783"/>
    <w:rsid w:val="008118BD"/>
    <w:rsid w:val="00811FD1"/>
    <w:rsid w:val="008120C3"/>
    <w:rsid w:val="00812E56"/>
    <w:rsid w:val="00813488"/>
    <w:rsid w:val="00813D52"/>
    <w:rsid w:val="00813EC4"/>
    <w:rsid w:val="008141D8"/>
    <w:rsid w:val="0081427C"/>
    <w:rsid w:val="008158C5"/>
    <w:rsid w:val="0081616E"/>
    <w:rsid w:val="0081625C"/>
    <w:rsid w:val="008167F4"/>
    <w:rsid w:val="0081700E"/>
    <w:rsid w:val="008174B2"/>
    <w:rsid w:val="0081752A"/>
    <w:rsid w:val="00820494"/>
    <w:rsid w:val="008207ED"/>
    <w:rsid w:val="00820C29"/>
    <w:rsid w:val="00820DF5"/>
    <w:rsid w:val="0082146E"/>
    <w:rsid w:val="008217CC"/>
    <w:rsid w:val="008226CA"/>
    <w:rsid w:val="0082299E"/>
    <w:rsid w:val="0082368B"/>
    <w:rsid w:val="00823946"/>
    <w:rsid w:val="00823EC9"/>
    <w:rsid w:val="00824022"/>
    <w:rsid w:val="008241A5"/>
    <w:rsid w:val="00824260"/>
    <w:rsid w:val="008262F8"/>
    <w:rsid w:val="00826690"/>
    <w:rsid w:val="008269FA"/>
    <w:rsid w:val="0082705B"/>
    <w:rsid w:val="0082746F"/>
    <w:rsid w:val="0083042B"/>
    <w:rsid w:val="00830BA4"/>
    <w:rsid w:val="00830D94"/>
    <w:rsid w:val="0083169C"/>
    <w:rsid w:val="0083178D"/>
    <w:rsid w:val="00831E2A"/>
    <w:rsid w:val="0083270B"/>
    <w:rsid w:val="008336F2"/>
    <w:rsid w:val="00833CF8"/>
    <w:rsid w:val="008342B2"/>
    <w:rsid w:val="0083548A"/>
    <w:rsid w:val="00835D4F"/>
    <w:rsid w:val="00835F1C"/>
    <w:rsid w:val="008363F4"/>
    <w:rsid w:val="00836A6C"/>
    <w:rsid w:val="00836C8E"/>
    <w:rsid w:val="00837359"/>
    <w:rsid w:val="00837379"/>
    <w:rsid w:val="00837831"/>
    <w:rsid w:val="00837932"/>
    <w:rsid w:val="00840503"/>
    <w:rsid w:val="00840800"/>
    <w:rsid w:val="00840C77"/>
    <w:rsid w:val="008417A6"/>
    <w:rsid w:val="00841FDA"/>
    <w:rsid w:val="0084306F"/>
    <w:rsid w:val="00843B79"/>
    <w:rsid w:val="00843FF0"/>
    <w:rsid w:val="0084474C"/>
    <w:rsid w:val="008451EE"/>
    <w:rsid w:val="00845357"/>
    <w:rsid w:val="008453DB"/>
    <w:rsid w:val="00845A3C"/>
    <w:rsid w:val="0084624C"/>
    <w:rsid w:val="0084693C"/>
    <w:rsid w:val="008476BC"/>
    <w:rsid w:val="00847FCE"/>
    <w:rsid w:val="00851429"/>
    <w:rsid w:val="00851A0E"/>
    <w:rsid w:val="008521DE"/>
    <w:rsid w:val="008523DC"/>
    <w:rsid w:val="00852FD5"/>
    <w:rsid w:val="00853542"/>
    <w:rsid w:val="00854849"/>
    <w:rsid w:val="00854D8A"/>
    <w:rsid w:val="008551D7"/>
    <w:rsid w:val="0085593D"/>
    <w:rsid w:val="008575C0"/>
    <w:rsid w:val="008579A6"/>
    <w:rsid w:val="00857D32"/>
    <w:rsid w:val="00857E4F"/>
    <w:rsid w:val="008605B2"/>
    <w:rsid w:val="00860D8B"/>
    <w:rsid w:val="0086117A"/>
    <w:rsid w:val="008618F6"/>
    <w:rsid w:val="00861E34"/>
    <w:rsid w:val="00861FE2"/>
    <w:rsid w:val="00862D0D"/>
    <w:rsid w:val="00863AAE"/>
    <w:rsid w:val="00864057"/>
    <w:rsid w:val="008642F0"/>
    <w:rsid w:val="0086505A"/>
    <w:rsid w:val="00865C5D"/>
    <w:rsid w:val="00865EC3"/>
    <w:rsid w:val="0086678B"/>
    <w:rsid w:val="00866B4A"/>
    <w:rsid w:val="00866C5D"/>
    <w:rsid w:val="00866DED"/>
    <w:rsid w:val="008677C3"/>
    <w:rsid w:val="00867E59"/>
    <w:rsid w:val="00867F50"/>
    <w:rsid w:val="00867F76"/>
    <w:rsid w:val="00870026"/>
    <w:rsid w:val="00871430"/>
    <w:rsid w:val="008719BB"/>
    <w:rsid w:val="00871BB8"/>
    <w:rsid w:val="00871C84"/>
    <w:rsid w:val="008721D5"/>
    <w:rsid w:val="00872460"/>
    <w:rsid w:val="00873E5A"/>
    <w:rsid w:val="008742A1"/>
    <w:rsid w:val="008745F5"/>
    <w:rsid w:val="00874BC8"/>
    <w:rsid w:val="00874CCC"/>
    <w:rsid w:val="00875CA7"/>
    <w:rsid w:val="00875D88"/>
    <w:rsid w:val="0087632A"/>
    <w:rsid w:val="00876375"/>
    <w:rsid w:val="00876CF4"/>
    <w:rsid w:val="00877D18"/>
    <w:rsid w:val="00880204"/>
    <w:rsid w:val="00880703"/>
    <w:rsid w:val="00880F1C"/>
    <w:rsid w:val="00882BA4"/>
    <w:rsid w:val="00882CC0"/>
    <w:rsid w:val="008831B1"/>
    <w:rsid w:val="0088350A"/>
    <w:rsid w:val="00883B8B"/>
    <w:rsid w:val="00883C59"/>
    <w:rsid w:val="00883CB9"/>
    <w:rsid w:val="00884414"/>
    <w:rsid w:val="00884A53"/>
    <w:rsid w:val="008859B8"/>
    <w:rsid w:val="00885FDD"/>
    <w:rsid w:val="008863C9"/>
    <w:rsid w:val="00886BD2"/>
    <w:rsid w:val="00886CE7"/>
    <w:rsid w:val="008873A6"/>
    <w:rsid w:val="00887E45"/>
    <w:rsid w:val="00890590"/>
    <w:rsid w:val="00890AA2"/>
    <w:rsid w:val="00890CAA"/>
    <w:rsid w:val="00891C04"/>
    <w:rsid w:val="00891DB0"/>
    <w:rsid w:val="00892A44"/>
    <w:rsid w:val="00894F3F"/>
    <w:rsid w:val="00894F9F"/>
    <w:rsid w:val="008963C6"/>
    <w:rsid w:val="008966C4"/>
    <w:rsid w:val="00896799"/>
    <w:rsid w:val="0089690A"/>
    <w:rsid w:val="008A03E4"/>
    <w:rsid w:val="008A0545"/>
    <w:rsid w:val="008A2016"/>
    <w:rsid w:val="008A27A1"/>
    <w:rsid w:val="008A2835"/>
    <w:rsid w:val="008A30AF"/>
    <w:rsid w:val="008A3305"/>
    <w:rsid w:val="008A3CAA"/>
    <w:rsid w:val="008A407B"/>
    <w:rsid w:val="008A40E4"/>
    <w:rsid w:val="008A41B1"/>
    <w:rsid w:val="008A440C"/>
    <w:rsid w:val="008A4A8E"/>
    <w:rsid w:val="008A518D"/>
    <w:rsid w:val="008A53B7"/>
    <w:rsid w:val="008A5FE6"/>
    <w:rsid w:val="008A6DDB"/>
    <w:rsid w:val="008A6F74"/>
    <w:rsid w:val="008A7AEA"/>
    <w:rsid w:val="008B0ACE"/>
    <w:rsid w:val="008B1532"/>
    <w:rsid w:val="008B1D2F"/>
    <w:rsid w:val="008B4062"/>
    <w:rsid w:val="008B425E"/>
    <w:rsid w:val="008B468E"/>
    <w:rsid w:val="008B4A89"/>
    <w:rsid w:val="008B6216"/>
    <w:rsid w:val="008B6FAA"/>
    <w:rsid w:val="008B7987"/>
    <w:rsid w:val="008B7C17"/>
    <w:rsid w:val="008B7E04"/>
    <w:rsid w:val="008C1B40"/>
    <w:rsid w:val="008C2155"/>
    <w:rsid w:val="008C253F"/>
    <w:rsid w:val="008C259B"/>
    <w:rsid w:val="008C27B3"/>
    <w:rsid w:val="008C286B"/>
    <w:rsid w:val="008C2C51"/>
    <w:rsid w:val="008C3BB4"/>
    <w:rsid w:val="008C47CA"/>
    <w:rsid w:val="008C540D"/>
    <w:rsid w:val="008C55AE"/>
    <w:rsid w:val="008C5A63"/>
    <w:rsid w:val="008C60FA"/>
    <w:rsid w:val="008C7DDE"/>
    <w:rsid w:val="008D07AE"/>
    <w:rsid w:val="008D0DC9"/>
    <w:rsid w:val="008D1577"/>
    <w:rsid w:val="008D27B8"/>
    <w:rsid w:val="008D29D0"/>
    <w:rsid w:val="008D32B6"/>
    <w:rsid w:val="008D33EB"/>
    <w:rsid w:val="008D33FB"/>
    <w:rsid w:val="008D3819"/>
    <w:rsid w:val="008D39FB"/>
    <w:rsid w:val="008D3D31"/>
    <w:rsid w:val="008D4F94"/>
    <w:rsid w:val="008D50AE"/>
    <w:rsid w:val="008D6A2C"/>
    <w:rsid w:val="008D6B75"/>
    <w:rsid w:val="008E000E"/>
    <w:rsid w:val="008E01C2"/>
    <w:rsid w:val="008E12FE"/>
    <w:rsid w:val="008E1981"/>
    <w:rsid w:val="008E1F73"/>
    <w:rsid w:val="008E33B8"/>
    <w:rsid w:val="008E4DC0"/>
    <w:rsid w:val="008E5021"/>
    <w:rsid w:val="008E6869"/>
    <w:rsid w:val="008E6A69"/>
    <w:rsid w:val="008E6E47"/>
    <w:rsid w:val="008E756A"/>
    <w:rsid w:val="008E7781"/>
    <w:rsid w:val="008E77C8"/>
    <w:rsid w:val="008E7CB3"/>
    <w:rsid w:val="008F0860"/>
    <w:rsid w:val="008F3F03"/>
    <w:rsid w:val="008F4B26"/>
    <w:rsid w:val="008F4CCB"/>
    <w:rsid w:val="008F6AB3"/>
    <w:rsid w:val="008F6EA1"/>
    <w:rsid w:val="008F6EF1"/>
    <w:rsid w:val="009007E1"/>
    <w:rsid w:val="00900B4C"/>
    <w:rsid w:val="00900DDB"/>
    <w:rsid w:val="00902A4E"/>
    <w:rsid w:val="00903101"/>
    <w:rsid w:val="00903365"/>
    <w:rsid w:val="009037E1"/>
    <w:rsid w:val="00903F3C"/>
    <w:rsid w:val="00904B34"/>
    <w:rsid w:val="00904E59"/>
    <w:rsid w:val="00905044"/>
    <w:rsid w:val="0090588D"/>
    <w:rsid w:val="00905A8A"/>
    <w:rsid w:val="009062D8"/>
    <w:rsid w:val="009065C4"/>
    <w:rsid w:val="00906B80"/>
    <w:rsid w:val="009112FA"/>
    <w:rsid w:val="00912160"/>
    <w:rsid w:val="0091262A"/>
    <w:rsid w:val="009126E5"/>
    <w:rsid w:val="00912852"/>
    <w:rsid w:val="00912A8D"/>
    <w:rsid w:val="00912BCA"/>
    <w:rsid w:val="009131EF"/>
    <w:rsid w:val="0091384F"/>
    <w:rsid w:val="009138BF"/>
    <w:rsid w:val="00913B48"/>
    <w:rsid w:val="0091405F"/>
    <w:rsid w:val="009144F4"/>
    <w:rsid w:val="0091472C"/>
    <w:rsid w:val="00915920"/>
    <w:rsid w:val="00915D10"/>
    <w:rsid w:val="0091648A"/>
    <w:rsid w:val="0091733B"/>
    <w:rsid w:val="00917D97"/>
    <w:rsid w:val="00917E3D"/>
    <w:rsid w:val="0092066A"/>
    <w:rsid w:val="00920838"/>
    <w:rsid w:val="00921204"/>
    <w:rsid w:val="009223E5"/>
    <w:rsid w:val="00922BCF"/>
    <w:rsid w:val="00922CB0"/>
    <w:rsid w:val="00924213"/>
    <w:rsid w:val="009244AF"/>
    <w:rsid w:val="00924879"/>
    <w:rsid w:val="00924CFD"/>
    <w:rsid w:val="0092561C"/>
    <w:rsid w:val="00925688"/>
    <w:rsid w:val="00926155"/>
    <w:rsid w:val="00926DF8"/>
    <w:rsid w:val="009271A6"/>
    <w:rsid w:val="00927578"/>
    <w:rsid w:val="009276E1"/>
    <w:rsid w:val="0092794E"/>
    <w:rsid w:val="0093010B"/>
    <w:rsid w:val="00931D3A"/>
    <w:rsid w:val="0093275F"/>
    <w:rsid w:val="0093326C"/>
    <w:rsid w:val="00933A5D"/>
    <w:rsid w:val="0093449C"/>
    <w:rsid w:val="00934584"/>
    <w:rsid w:val="00934B71"/>
    <w:rsid w:val="00935C5E"/>
    <w:rsid w:val="00935D68"/>
    <w:rsid w:val="00935F90"/>
    <w:rsid w:val="0093612D"/>
    <w:rsid w:val="00936183"/>
    <w:rsid w:val="00936DEE"/>
    <w:rsid w:val="00937449"/>
    <w:rsid w:val="009400E0"/>
    <w:rsid w:val="0094020D"/>
    <w:rsid w:val="00940E5D"/>
    <w:rsid w:val="00941930"/>
    <w:rsid w:val="0094203C"/>
    <w:rsid w:val="0094309D"/>
    <w:rsid w:val="0094314B"/>
    <w:rsid w:val="00943269"/>
    <w:rsid w:val="00943B28"/>
    <w:rsid w:val="00945571"/>
    <w:rsid w:val="0094559D"/>
    <w:rsid w:val="00945815"/>
    <w:rsid w:val="00946059"/>
    <w:rsid w:val="00950696"/>
    <w:rsid w:val="00950FAB"/>
    <w:rsid w:val="009520DF"/>
    <w:rsid w:val="0095231C"/>
    <w:rsid w:val="009527F8"/>
    <w:rsid w:val="00952B76"/>
    <w:rsid w:val="009538D4"/>
    <w:rsid w:val="00953C69"/>
    <w:rsid w:val="00953F24"/>
    <w:rsid w:val="00954801"/>
    <w:rsid w:val="00954DE6"/>
    <w:rsid w:val="00955392"/>
    <w:rsid w:val="0095555A"/>
    <w:rsid w:val="0095590D"/>
    <w:rsid w:val="00955DCA"/>
    <w:rsid w:val="00955EED"/>
    <w:rsid w:val="00956330"/>
    <w:rsid w:val="009563D4"/>
    <w:rsid w:val="009565A7"/>
    <w:rsid w:val="009569E1"/>
    <w:rsid w:val="00956B60"/>
    <w:rsid w:val="00956C6F"/>
    <w:rsid w:val="00957AE9"/>
    <w:rsid w:val="00960D1E"/>
    <w:rsid w:val="00960E83"/>
    <w:rsid w:val="00960EAF"/>
    <w:rsid w:val="0096213A"/>
    <w:rsid w:val="009626E4"/>
    <w:rsid w:val="00962D33"/>
    <w:rsid w:val="009632E7"/>
    <w:rsid w:val="00963F00"/>
    <w:rsid w:val="009644D5"/>
    <w:rsid w:val="009654D1"/>
    <w:rsid w:val="00965A44"/>
    <w:rsid w:val="00965F68"/>
    <w:rsid w:val="009676D3"/>
    <w:rsid w:val="0096775D"/>
    <w:rsid w:val="0097152A"/>
    <w:rsid w:val="00971894"/>
    <w:rsid w:val="0097201D"/>
    <w:rsid w:val="00972884"/>
    <w:rsid w:val="00972BA8"/>
    <w:rsid w:val="00974728"/>
    <w:rsid w:val="00974D6B"/>
    <w:rsid w:val="00975479"/>
    <w:rsid w:val="00976B3F"/>
    <w:rsid w:val="00976D60"/>
    <w:rsid w:val="0097717B"/>
    <w:rsid w:val="00977A9F"/>
    <w:rsid w:val="00977EC2"/>
    <w:rsid w:val="00980447"/>
    <w:rsid w:val="00980B33"/>
    <w:rsid w:val="00980BFD"/>
    <w:rsid w:val="00980FDB"/>
    <w:rsid w:val="00981B36"/>
    <w:rsid w:val="00981BC4"/>
    <w:rsid w:val="00982124"/>
    <w:rsid w:val="00982B12"/>
    <w:rsid w:val="00982B9F"/>
    <w:rsid w:val="00982BF6"/>
    <w:rsid w:val="00982EE2"/>
    <w:rsid w:val="0098364F"/>
    <w:rsid w:val="00983B2F"/>
    <w:rsid w:val="00984745"/>
    <w:rsid w:val="009847E4"/>
    <w:rsid w:val="00986AA2"/>
    <w:rsid w:val="00990062"/>
    <w:rsid w:val="009902E2"/>
    <w:rsid w:val="00990837"/>
    <w:rsid w:val="00990A5D"/>
    <w:rsid w:val="00990F9A"/>
    <w:rsid w:val="00991024"/>
    <w:rsid w:val="009910CB"/>
    <w:rsid w:val="00991B13"/>
    <w:rsid w:val="00991E22"/>
    <w:rsid w:val="00991EB3"/>
    <w:rsid w:val="00992F2D"/>
    <w:rsid w:val="00993C0A"/>
    <w:rsid w:val="00994017"/>
    <w:rsid w:val="0099505D"/>
    <w:rsid w:val="00995214"/>
    <w:rsid w:val="00995644"/>
    <w:rsid w:val="009957EA"/>
    <w:rsid w:val="0099590F"/>
    <w:rsid w:val="00997A3E"/>
    <w:rsid w:val="00997BBC"/>
    <w:rsid w:val="00997E2E"/>
    <w:rsid w:val="009A03F6"/>
    <w:rsid w:val="009A0535"/>
    <w:rsid w:val="009A0DF0"/>
    <w:rsid w:val="009A1F65"/>
    <w:rsid w:val="009A2E2D"/>
    <w:rsid w:val="009A3197"/>
    <w:rsid w:val="009A338B"/>
    <w:rsid w:val="009A34E9"/>
    <w:rsid w:val="009A34F6"/>
    <w:rsid w:val="009A358F"/>
    <w:rsid w:val="009A3638"/>
    <w:rsid w:val="009A3BC3"/>
    <w:rsid w:val="009A3C21"/>
    <w:rsid w:val="009A4D85"/>
    <w:rsid w:val="009A7676"/>
    <w:rsid w:val="009A7804"/>
    <w:rsid w:val="009A7EEF"/>
    <w:rsid w:val="009B0BAC"/>
    <w:rsid w:val="009B175B"/>
    <w:rsid w:val="009B1D2D"/>
    <w:rsid w:val="009B1D80"/>
    <w:rsid w:val="009B2E06"/>
    <w:rsid w:val="009B321C"/>
    <w:rsid w:val="009B3481"/>
    <w:rsid w:val="009B34C3"/>
    <w:rsid w:val="009B423B"/>
    <w:rsid w:val="009B5631"/>
    <w:rsid w:val="009B5A9B"/>
    <w:rsid w:val="009B61DF"/>
    <w:rsid w:val="009B6CC2"/>
    <w:rsid w:val="009B6F24"/>
    <w:rsid w:val="009B79CF"/>
    <w:rsid w:val="009C03C1"/>
    <w:rsid w:val="009C0B5D"/>
    <w:rsid w:val="009C0CA6"/>
    <w:rsid w:val="009C1DA6"/>
    <w:rsid w:val="009C2BF7"/>
    <w:rsid w:val="009C2E1F"/>
    <w:rsid w:val="009C2E77"/>
    <w:rsid w:val="009C2FF0"/>
    <w:rsid w:val="009C36D2"/>
    <w:rsid w:val="009C3F91"/>
    <w:rsid w:val="009C4445"/>
    <w:rsid w:val="009C44DE"/>
    <w:rsid w:val="009C4A83"/>
    <w:rsid w:val="009C4B88"/>
    <w:rsid w:val="009C503D"/>
    <w:rsid w:val="009C58A8"/>
    <w:rsid w:val="009C729E"/>
    <w:rsid w:val="009C76B6"/>
    <w:rsid w:val="009C7943"/>
    <w:rsid w:val="009C7F3E"/>
    <w:rsid w:val="009D19DB"/>
    <w:rsid w:val="009D1B5A"/>
    <w:rsid w:val="009D269C"/>
    <w:rsid w:val="009D310D"/>
    <w:rsid w:val="009D5616"/>
    <w:rsid w:val="009D649B"/>
    <w:rsid w:val="009D670F"/>
    <w:rsid w:val="009D72B4"/>
    <w:rsid w:val="009D7EB0"/>
    <w:rsid w:val="009E2C9D"/>
    <w:rsid w:val="009E2F0E"/>
    <w:rsid w:val="009E3541"/>
    <w:rsid w:val="009E4905"/>
    <w:rsid w:val="009E4DEF"/>
    <w:rsid w:val="009E5E27"/>
    <w:rsid w:val="009E5E7C"/>
    <w:rsid w:val="009E7230"/>
    <w:rsid w:val="009E7532"/>
    <w:rsid w:val="009E7C81"/>
    <w:rsid w:val="009E7EF2"/>
    <w:rsid w:val="009F2030"/>
    <w:rsid w:val="009F271D"/>
    <w:rsid w:val="009F2A15"/>
    <w:rsid w:val="009F3071"/>
    <w:rsid w:val="009F45A4"/>
    <w:rsid w:val="009F47FF"/>
    <w:rsid w:val="009F548B"/>
    <w:rsid w:val="009F565F"/>
    <w:rsid w:val="009F620D"/>
    <w:rsid w:val="009F624B"/>
    <w:rsid w:val="009F6F7F"/>
    <w:rsid w:val="009F6FC1"/>
    <w:rsid w:val="00A011FA"/>
    <w:rsid w:val="00A01573"/>
    <w:rsid w:val="00A018EF"/>
    <w:rsid w:val="00A025F2"/>
    <w:rsid w:val="00A0261E"/>
    <w:rsid w:val="00A02A5E"/>
    <w:rsid w:val="00A02BDC"/>
    <w:rsid w:val="00A02C79"/>
    <w:rsid w:val="00A03912"/>
    <w:rsid w:val="00A05E57"/>
    <w:rsid w:val="00A063B4"/>
    <w:rsid w:val="00A0691B"/>
    <w:rsid w:val="00A06A6B"/>
    <w:rsid w:val="00A06E58"/>
    <w:rsid w:val="00A07D5B"/>
    <w:rsid w:val="00A102FB"/>
    <w:rsid w:val="00A11247"/>
    <w:rsid w:val="00A115F6"/>
    <w:rsid w:val="00A11978"/>
    <w:rsid w:val="00A123C6"/>
    <w:rsid w:val="00A128DE"/>
    <w:rsid w:val="00A132EA"/>
    <w:rsid w:val="00A13529"/>
    <w:rsid w:val="00A137A7"/>
    <w:rsid w:val="00A15F8A"/>
    <w:rsid w:val="00A16788"/>
    <w:rsid w:val="00A17EE5"/>
    <w:rsid w:val="00A2048E"/>
    <w:rsid w:val="00A213E0"/>
    <w:rsid w:val="00A215A2"/>
    <w:rsid w:val="00A218DD"/>
    <w:rsid w:val="00A21AB0"/>
    <w:rsid w:val="00A21D3F"/>
    <w:rsid w:val="00A23C51"/>
    <w:rsid w:val="00A25B8B"/>
    <w:rsid w:val="00A25F06"/>
    <w:rsid w:val="00A2625C"/>
    <w:rsid w:val="00A264CD"/>
    <w:rsid w:val="00A2725C"/>
    <w:rsid w:val="00A31D01"/>
    <w:rsid w:val="00A31DB2"/>
    <w:rsid w:val="00A326DF"/>
    <w:rsid w:val="00A32A8E"/>
    <w:rsid w:val="00A32FD8"/>
    <w:rsid w:val="00A33BCD"/>
    <w:rsid w:val="00A33E5F"/>
    <w:rsid w:val="00A34A99"/>
    <w:rsid w:val="00A34BC9"/>
    <w:rsid w:val="00A34C6D"/>
    <w:rsid w:val="00A35308"/>
    <w:rsid w:val="00A35923"/>
    <w:rsid w:val="00A35E41"/>
    <w:rsid w:val="00A36DEE"/>
    <w:rsid w:val="00A37051"/>
    <w:rsid w:val="00A3788A"/>
    <w:rsid w:val="00A4015A"/>
    <w:rsid w:val="00A40448"/>
    <w:rsid w:val="00A404F3"/>
    <w:rsid w:val="00A4088C"/>
    <w:rsid w:val="00A41669"/>
    <w:rsid w:val="00A41BB5"/>
    <w:rsid w:val="00A4228D"/>
    <w:rsid w:val="00A42702"/>
    <w:rsid w:val="00A42D1D"/>
    <w:rsid w:val="00A4355B"/>
    <w:rsid w:val="00A436DB"/>
    <w:rsid w:val="00A43749"/>
    <w:rsid w:val="00A44184"/>
    <w:rsid w:val="00A44418"/>
    <w:rsid w:val="00A4511F"/>
    <w:rsid w:val="00A46334"/>
    <w:rsid w:val="00A4743F"/>
    <w:rsid w:val="00A47556"/>
    <w:rsid w:val="00A47641"/>
    <w:rsid w:val="00A507ED"/>
    <w:rsid w:val="00A50D73"/>
    <w:rsid w:val="00A50F21"/>
    <w:rsid w:val="00A51904"/>
    <w:rsid w:val="00A521CD"/>
    <w:rsid w:val="00A53A4A"/>
    <w:rsid w:val="00A548AF"/>
    <w:rsid w:val="00A548FB"/>
    <w:rsid w:val="00A5673C"/>
    <w:rsid w:val="00A56AB4"/>
    <w:rsid w:val="00A56AB6"/>
    <w:rsid w:val="00A5700A"/>
    <w:rsid w:val="00A571CE"/>
    <w:rsid w:val="00A60CEE"/>
    <w:rsid w:val="00A6220C"/>
    <w:rsid w:val="00A62958"/>
    <w:rsid w:val="00A63397"/>
    <w:rsid w:val="00A63D01"/>
    <w:rsid w:val="00A642B9"/>
    <w:rsid w:val="00A6547A"/>
    <w:rsid w:val="00A6574D"/>
    <w:rsid w:val="00A65766"/>
    <w:rsid w:val="00A66435"/>
    <w:rsid w:val="00A66730"/>
    <w:rsid w:val="00A6679E"/>
    <w:rsid w:val="00A673B9"/>
    <w:rsid w:val="00A673C4"/>
    <w:rsid w:val="00A70A9F"/>
    <w:rsid w:val="00A70DC3"/>
    <w:rsid w:val="00A711E4"/>
    <w:rsid w:val="00A7434B"/>
    <w:rsid w:val="00A74A12"/>
    <w:rsid w:val="00A74A56"/>
    <w:rsid w:val="00A74CE2"/>
    <w:rsid w:val="00A74D3D"/>
    <w:rsid w:val="00A75735"/>
    <w:rsid w:val="00A762A4"/>
    <w:rsid w:val="00A77182"/>
    <w:rsid w:val="00A80ED9"/>
    <w:rsid w:val="00A81947"/>
    <w:rsid w:val="00A8197A"/>
    <w:rsid w:val="00A82372"/>
    <w:rsid w:val="00A82720"/>
    <w:rsid w:val="00A83800"/>
    <w:rsid w:val="00A85177"/>
    <w:rsid w:val="00A85635"/>
    <w:rsid w:val="00A8573B"/>
    <w:rsid w:val="00A8617A"/>
    <w:rsid w:val="00A86E04"/>
    <w:rsid w:val="00A86F3E"/>
    <w:rsid w:val="00A907CA"/>
    <w:rsid w:val="00A907EC"/>
    <w:rsid w:val="00A91F81"/>
    <w:rsid w:val="00A92456"/>
    <w:rsid w:val="00A929AF"/>
    <w:rsid w:val="00A92E1E"/>
    <w:rsid w:val="00A9397C"/>
    <w:rsid w:val="00A94190"/>
    <w:rsid w:val="00A9463E"/>
    <w:rsid w:val="00A9508F"/>
    <w:rsid w:val="00A95473"/>
    <w:rsid w:val="00A9551A"/>
    <w:rsid w:val="00A955CC"/>
    <w:rsid w:val="00A96A90"/>
    <w:rsid w:val="00AA05BA"/>
    <w:rsid w:val="00AA0B9D"/>
    <w:rsid w:val="00AA11E7"/>
    <w:rsid w:val="00AA1E2B"/>
    <w:rsid w:val="00AA1ECF"/>
    <w:rsid w:val="00AA39C8"/>
    <w:rsid w:val="00AA4777"/>
    <w:rsid w:val="00AA5AB2"/>
    <w:rsid w:val="00AA5AD0"/>
    <w:rsid w:val="00AA5F9E"/>
    <w:rsid w:val="00AA6DB1"/>
    <w:rsid w:val="00AB07FD"/>
    <w:rsid w:val="00AB0A80"/>
    <w:rsid w:val="00AB15A3"/>
    <w:rsid w:val="00AB188B"/>
    <w:rsid w:val="00AB20C7"/>
    <w:rsid w:val="00AB23A0"/>
    <w:rsid w:val="00AB3CE2"/>
    <w:rsid w:val="00AB5E8D"/>
    <w:rsid w:val="00AB623E"/>
    <w:rsid w:val="00AB6962"/>
    <w:rsid w:val="00AB6BA6"/>
    <w:rsid w:val="00AB7E62"/>
    <w:rsid w:val="00AC025E"/>
    <w:rsid w:val="00AC0616"/>
    <w:rsid w:val="00AC0CC7"/>
    <w:rsid w:val="00AC10F4"/>
    <w:rsid w:val="00AC1846"/>
    <w:rsid w:val="00AC2167"/>
    <w:rsid w:val="00AC250C"/>
    <w:rsid w:val="00AC3685"/>
    <w:rsid w:val="00AC3C93"/>
    <w:rsid w:val="00AC53D0"/>
    <w:rsid w:val="00AC65AC"/>
    <w:rsid w:val="00AC6FB7"/>
    <w:rsid w:val="00AC7BF7"/>
    <w:rsid w:val="00AC7CBE"/>
    <w:rsid w:val="00AD015E"/>
    <w:rsid w:val="00AD187C"/>
    <w:rsid w:val="00AD1E7A"/>
    <w:rsid w:val="00AD21C7"/>
    <w:rsid w:val="00AD26FC"/>
    <w:rsid w:val="00AD2BB4"/>
    <w:rsid w:val="00AD38D0"/>
    <w:rsid w:val="00AD3B37"/>
    <w:rsid w:val="00AD3BBD"/>
    <w:rsid w:val="00AD3FE1"/>
    <w:rsid w:val="00AD4360"/>
    <w:rsid w:val="00AD4577"/>
    <w:rsid w:val="00AD4F1A"/>
    <w:rsid w:val="00AD5C84"/>
    <w:rsid w:val="00AD78BD"/>
    <w:rsid w:val="00AE049B"/>
    <w:rsid w:val="00AE086F"/>
    <w:rsid w:val="00AE08F3"/>
    <w:rsid w:val="00AE0B8B"/>
    <w:rsid w:val="00AE1052"/>
    <w:rsid w:val="00AE17E1"/>
    <w:rsid w:val="00AE2612"/>
    <w:rsid w:val="00AE2736"/>
    <w:rsid w:val="00AE3417"/>
    <w:rsid w:val="00AE3C89"/>
    <w:rsid w:val="00AE4D77"/>
    <w:rsid w:val="00AE5723"/>
    <w:rsid w:val="00AE670C"/>
    <w:rsid w:val="00AE6C07"/>
    <w:rsid w:val="00AE7BA6"/>
    <w:rsid w:val="00AF034B"/>
    <w:rsid w:val="00AF0410"/>
    <w:rsid w:val="00AF0D2A"/>
    <w:rsid w:val="00AF0DD5"/>
    <w:rsid w:val="00AF289B"/>
    <w:rsid w:val="00AF2F99"/>
    <w:rsid w:val="00AF36BC"/>
    <w:rsid w:val="00AF3A71"/>
    <w:rsid w:val="00AF3E7F"/>
    <w:rsid w:val="00AF3F2A"/>
    <w:rsid w:val="00AF40D0"/>
    <w:rsid w:val="00AF44BE"/>
    <w:rsid w:val="00AF48D8"/>
    <w:rsid w:val="00AF53D6"/>
    <w:rsid w:val="00AF572A"/>
    <w:rsid w:val="00AF576F"/>
    <w:rsid w:val="00AF63B7"/>
    <w:rsid w:val="00AF699E"/>
    <w:rsid w:val="00AF716C"/>
    <w:rsid w:val="00AF717B"/>
    <w:rsid w:val="00B00113"/>
    <w:rsid w:val="00B00454"/>
    <w:rsid w:val="00B00583"/>
    <w:rsid w:val="00B00BBF"/>
    <w:rsid w:val="00B016A4"/>
    <w:rsid w:val="00B01931"/>
    <w:rsid w:val="00B02B41"/>
    <w:rsid w:val="00B03479"/>
    <w:rsid w:val="00B044A8"/>
    <w:rsid w:val="00B04B9E"/>
    <w:rsid w:val="00B0507F"/>
    <w:rsid w:val="00B0593F"/>
    <w:rsid w:val="00B06221"/>
    <w:rsid w:val="00B0623C"/>
    <w:rsid w:val="00B064F2"/>
    <w:rsid w:val="00B07760"/>
    <w:rsid w:val="00B07CC8"/>
    <w:rsid w:val="00B07F69"/>
    <w:rsid w:val="00B101E4"/>
    <w:rsid w:val="00B10C54"/>
    <w:rsid w:val="00B11833"/>
    <w:rsid w:val="00B138CD"/>
    <w:rsid w:val="00B1418D"/>
    <w:rsid w:val="00B1453A"/>
    <w:rsid w:val="00B14D48"/>
    <w:rsid w:val="00B16396"/>
    <w:rsid w:val="00B16AB3"/>
    <w:rsid w:val="00B16AB4"/>
    <w:rsid w:val="00B16EB4"/>
    <w:rsid w:val="00B1779D"/>
    <w:rsid w:val="00B17ECE"/>
    <w:rsid w:val="00B201D1"/>
    <w:rsid w:val="00B2146A"/>
    <w:rsid w:val="00B2146D"/>
    <w:rsid w:val="00B21F8C"/>
    <w:rsid w:val="00B22843"/>
    <w:rsid w:val="00B23018"/>
    <w:rsid w:val="00B25099"/>
    <w:rsid w:val="00B25463"/>
    <w:rsid w:val="00B255AA"/>
    <w:rsid w:val="00B25F97"/>
    <w:rsid w:val="00B26851"/>
    <w:rsid w:val="00B274BA"/>
    <w:rsid w:val="00B27B6F"/>
    <w:rsid w:val="00B27E06"/>
    <w:rsid w:val="00B30254"/>
    <w:rsid w:val="00B3085E"/>
    <w:rsid w:val="00B30DCB"/>
    <w:rsid w:val="00B31BC4"/>
    <w:rsid w:val="00B32063"/>
    <w:rsid w:val="00B3226B"/>
    <w:rsid w:val="00B327C2"/>
    <w:rsid w:val="00B329F7"/>
    <w:rsid w:val="00B330A2"/>
    <w:rsid w:val="00B33383"/>
    <w:rsid w:val="00B337F8"/>
    <w:rsid w:val="00B338E0"/>
    <w:rsid w:val="00B33C90"/>
    <w:rsid w:val="00B3415B"/>
    <w:rsid w:val="00B34C76"/>
    <w:rsid w:val="00B351D1"/>
    <w:rsid w:val="00B359B9"/>
    <w:rsid w:val="00B35E71"/>
    <w:rsid w:val="00B361E2"/>
    <w:rsid w:val="00B36B28"/>
    <w:rsid w:val="00B376C7"/>
    <w:rsid w:val="00B37F20"/>
    <w:rsid w:val="00B43390"/>
    <w:rsid w:val="00B435E7"/>
    <w:rsid w:val="00B4388C"/>
    <w:rsid w:val="00B45270"/>
    <w:rsid w:val="00B454DC"/>
    <w:rsid w:val="00B4669C"/>
    <w:rsid w:val="00B46889"/>
    <w:rsid w:val="00B473A7"/>
    <w:rsid w:val="00B477A7"/>
    <w:rsid w:val="00B5043E"/>
    <w:rsid w:val="00B504F1"/>
    <w:rsid w:val="00B511B7"/>
    <w:rsid w:val="00B515E7"/>
    <w:rsid w:val="00B52FA9"/>
    <w:rsid w:val="00B530D0"/>
    <w:rsid w:val="00B53260"/>
    <w:rsid w:val="00B5382F"/>
    <w:rsid w:val="00B53AFF"/>
    <w:rsid w:val="00B54309"/>
    <w:rsid w:val="00B54401"/>
    <w:rsid w:val="00B54960"/>
    <w:rsid w:val="00B55E64"/>
    <w:rsid w:val="00B5671A"/>
    <w:rsid w:val="00B573A8"/>
    <w:rsid w:val="00B5766C"/>
    <w:rsid w:val="00B57EFC"/>
    <w:rsid w:val="00B620E6"/>
    <w:rsid w:val="00B628FB"/>
    <w:rsid w:val="00B62E57"/>
    <w:rsid w:val="00B63DEB"/>
    <w:rsid w:val="00B63E99"/>
    <w:rsid w:val="00B64B97"/>
    <w:rsid w:val="00B64FDF"/>
    <w:rsid w:val="00B65173"/>
    <w:rsid w:val="00B66449"/>
    <w:rsid w:val="00B67C52"/>
    <w:rsid w:val="00B70D49"/>
    <w:rsid w:val="00B710D0"/>
    <w:rsid w:val="00B714DE"/>
    <w:rsid w:val="00B71CF5"/>
    <w:rsid w:val="00B71F4F"/>
    <w:rsid w:val="00B7483A"/>
    <w:rsid w:val="00B74B81"/>
    <w:rsid w:val="00B756D8"/>
    <w:rsid w:val="00B75FB2"/>
    <w:rsid w:val="00B761CD"/>
    <w:rsid w:val="00B76408"/>
    <w:rsid w:val="00B77C08"/>
    <w:rsid w:val="00B80462"/>
    <w:rsid w:val="00B808DD"/>
    <w:rsid w:val="00B81696"/>
    <w:rsid w:val="00B81B25"/>
    <w:rsid w:val="00B81DA7"/>
    <w:rsid w:val="00B8225E"/>
    <w:rsid w:val="00B8235D"/>
    <w:rsid w:val="00B82B33"/>
    <w:rsid w:val="00B82BD3"/>
    <w:rsid w:val="00B830C7"/>
    <w:rsid w:val="00B842D7"/>
    <w:rsid w:val="00B84C5C"/>
    <w:rsid w:val="00B8568B"/>
    <w:rsid w:val="00B85ED2"/>
    <w:rsid w:val="00B86087"/>
    <w:rsid w:val="00B8676F"/>
    <w:rsid w:val="00B868CD"/>
    <w:rsid w:val="00B869D7"/>
    <w:rsid w:val="00B87063"/>
    <w:rsid w:val="00B87583"/>
    <w:rsid w:val="00B8793A"/>
    <w:rsid w:val="00B905BD"/>
    <w:rsid w:val="00B920B0"/>
    <w:rsid w:val="00B92EDD"/>
    <w:rsid w:val="00B92FA5"/>
    <w:rsid w:val="00B930BC"/>
    <w:rsid w:val="00B9315C"/>
    <w:rsid w:val="00B9334E"/>
    <w:rsid w:val="00B934B4"/>
    <w:rsid w:val="00B93F0F"/>
    <w:rsid w:val="00B9423B"/>
    <w:rsid w:val="00B96E42"/>
    <w:rsid w:val="00B96EAF"/>
    <w:rsid w:val="00B96EFC"/>
    <w:rsid w:val="00B9715C"/>
    <w:rsid w:val="00B97941"/>
    <w:rsid w:val="00BA1D50"/>
    <w:rsid w:val="00BA2F9F"/>
    <w:rsid w:val="00BA3448"/>
    <w:rsid w:val="00BA3B57"/>
    <w:rsid w:val="00BA45F1"/>
    <w:rsid w:val="00BA5325"/>
    <w:rsid w:val="00BA5382"/>
    <w:rsid w:val="00BA5EDB"/>
    <w:rsid w:val="00BA619B"/>
    <w:rsid w:val="00BA6578"/>
    <w:rsid w:val="00BA68ED"/>
    <w:rsid w:val="00BA6CC6"/>
    <w:rsid w:val="00BA7628"/>
    <w:rsid w:val="00BA7C97"/>
    <w:rsid w:val="00BA7D94"/>
    <w:rsid w:val="00BB0044"/>
    <w:rsid w:val="00BB0E9D"/>
    <w:rsid w:val="00BB148D"/>
    <w:rsid w:val="00BB177F"/>
    <w:rsid w:val="00BB1BCE"/>
    <w:rsid w:val="00BB3188"/>
    <w:rsid w:val="00BB324B"/>
    <w:rsid w:val="00BB4065"/>
    <w:rsid w:val="00BB4666"/>
    <w:rsid w:val="00BB4969"/>
    <w:rsid w:val="00BB604A"/>
    <w:rsid w:val="00BB6D64"/>
    <w:rsid w:val="00BB743C"/>
    <w:rsid w:val="00BB7513"/>
    <w:rsid w:val="00BB7800"/>
    <w:rsid w:val="00BB7F61"/>
    <w:rsid w:val="00BC02F4"/>
    <w:rsid w:val="00BC0A51"/>
    <w:rsid w:val="00BC0C86"/>
    <w:rsid w:val="00BC2098"/>
    <w:rsid w:val="00BC20E0"/>
    <w:rsid w:val="00BC3355"/>
    <w:rsid w:val="00BC3587"/>
    <w:rsid w:val="00BC3F4E"/>
    <w:rsid w:val="00BC4601"/>
    <w:rsid w:val="00BC49D4"/>
    <w:rsid w:val="00BC4B11"/>
    <w:rsid w:val="00BC51D5"/>
    <w:rsid w:val="00BC5678"/>
    <w:rsid w:val="00BC5946"/>
    <w:rsid w:val="00BC6BA0"/>
    <w:rsid w:val="00BC6C39"/>
    <w:rsid w:val="00BC6C89"/>
    <w:rsid w:val="00BC70AB"/>
    <w:rsid w:val="00BC79F4"/>
    <w:rsid w:val="00BD09BB"/>
    <w:rsid w:val="00BD120D"/>
    <w:rsid w:val="00BD1A0A"/>
    <w:rsid w:val="00BD3104"/>
    <w:rsid w:val="00BD32CE"/>
    <w:rsid w:val="00BD3435"/>
    <w:rsid w:val="00BD39DE"/>
    <w:rsid w:val="00BD55AD"/>
    <w:rsid w:val="00BD5688"/>
    <w:rsid w:val="00BD56C7"/>
    <w:rsid w:val="00BD5AA3"/>
    <w:rsid w:val="00BD6C0F"/>
    <w:rsid w:val="00BD711F"/>
    <w:rsid w:val="00BE0608"/>
    <w:rsid w:val="00BE2280"/>
    <w:rsid w:val="00BE3EED"/>
    <w:rsid w:val="00BE4A58"/>
    <w:rsid w:val="00BE5944"/>
    <w:rsid w:val="00BE6180"/>
    <w:rsid w:val="00BE6484"/>
    <w:rsid w:val="00BE6560"/>
    <w:rsid w:val="00BE705F"/>
    <w:rsid w:val="00BE785B"/>
    <w:rsid w:val="00BE7969"/>
    <w:rsid w:val="00BF01B1"/>
    <w:rsid w:val="00BF039A"/>
    <w:rsid w:val="00BF08BE"/>
    <w:rsid w:val="00BF119B"/>
    <w:rsid w:val="00BF138D"/>
    <w:rsid w:val="00BF1874"/>
    <w:rsid w:val="00BF197F"/>
    <w:rsid w:val="00BF1B76"/>
    <w:rsid w:val="00BF1F31"/>
    <w:rsid w:val="00BF2709"/>
    <w:rsid w:val="00BF273A"/>
    <w:rsid w:val="00BF4ED0"/>
    <w:rsid w:val="00BF4F43"/>
    <w:rsid w:val="00BF537A"/>
    <w:rsid w:val="00BF66C6"/>
    <w:rsid w:val="00BF689F"/>
    <w:rsid w:val="00BF697E"/>
    <w:rsid w:val="00BF7D75"/>
    <w:rsid w:val="00BF7EEA"/>
    <w:rsid w:val="00C0057C"/>
    <w:rsid w:val="00C007E5"/>
    <w:rsid w:val="00C00A2E"/>
    <w:rsid w:val="00C013FB"/>
    <w:rsid w:val="00C014CB"/>
    <w:rsid w:val="00C0187E"/>
    <w:rsid w:val="00C01D35"/>
    <w:rsid w:val="00C01DEA"/>
    <w:rsid w:val="00C041D0"/>
    <w:rsid w:val="00C0464B"/>
    <w:rsid w:val="00C0469C"/>
    <w:rsid w:val="00C05110"/>
    <w:rsid w:val="00C0563A"/>
    <w:rsid w:val="00C05833"/>
    <w:rsid w:val="00C05E98"/>
    <w:rsid w:val="00C07086"/>
    <w:rsid w:val="00C07879"/>
    <w:rsid w:val="00C07A18"/>
    <w:rsid w:val="00C10152"/>
    <w:rsid w:val="00C119E6"/>
    <w:rsid w:val="00C11C1E"/>
    <w:rsid w:val="00C11CA6"/>
    <w:rsid w:val="00C12177"/>
    <w:rsid w:val="00C12198"/>
    <w:rsid w:val="00C12DE5"/>
    <w:rsid w:val="00C137E9"/>
    <w:rsid w:val="00C14155"/>
    <w:rsid w:val="00C14E4E"/>
    <w:rsid w:val="00C16FA7"/>
    <w:rsid w:val="00C17057"/>
    <w:rsid w:val="00C17B68"/>
    <w:rsid w:val="00C17C21"/>
    <w:rsid w:val="00C20D1E"/>
    <w:rsid w:val="00C22073"/>
    <w:rsid w:val="00C2213F"/>
    <w:rsid w:val="00C22A92"/>
    <w:rsid w:val="00C22D3A"/>
    <w:rsid w:val="00C2338F"/>
    <w:rsid w:val="00C23A59"/>
    <w:rsid w:val="00C23F20"/>
    <w:rsid w:val="00C241C5"/>
    <w:rsid w:val="00C247AF"/>
    <w:rsid w:val="00C249DC"/>
    <w:rsid w:val="00C24DA9"/>
    <w:rsid w:val="00C250D5"/>
    <w:rsid w:val="00C25CA4"/>
    <w:rsid w:val="00C26690"/>
    <w:rsid w:val="00C27CE9"/>
    <w:rsid w:val="00C304C9"/>
    <w:rsid w:val="00C30B8A"/>
    <w:rsid w:val="00C30CAA"/>
    <w:rsid w:val="00C30D61"/>
    <w:rsid w:val="00C30E50"/>
    <w:rsid w:val="00C3108A"/>
    <w:rsid w:val="00C3134B"/>
    <w:rsid w:val="00C31D5D"/>
    <w:rsid w:val="00C31F07"/>
    <w:rsid w:val="00C3208C"/>
    <w:rsid w:val="00C321FC"/>
    <w:rsid w:val="00C322B6"/>
    <w:rsid w:val="00C32AA2"/>
    <w:rsid w:val="00C3427C"/>
    <w:rsid w:val="00C34939"/>
    <w:rsid w:val="00C35DBA"/>
    <w:rsid w:val="00C36A38"/>
    <w:rsid w:val="00C373A5"/>
    <w:rsid w:val="00C40545"/>
    <w:rsid w:val="00C40891"/>
    <w:rsid w:val="00C41E44"/>
    <w:rsid w:val="00C42FBE"/>
    <w:rsid w:val="00C435D4"/>
    <w:rsid w:val="00C435F1"/>
    <w:rsid w:val="00C44E0D"/>
    <w:rsid w:val="00C44F6C"/>
    <w:rsid w:val="00C45716"/>
    <w:rsid w:val="00C45AAE"/>
    <w:rsid w:val="00C46222"/>
    <w:rsid w:val="00C4693E"/>
    <w:rsid w:val="00C46C29"/>
    <w:rsid w:val="00C47117"/>
    <w:rsid w:val="00C47461"/>
    <w:rsid w:val="00C47465"/>
    <w:rsid w:val="00C475D4"/>
    <w:rsid w:val="00C47D7E"/>
    <w:rsid w:val="00C50119"/>
    <w:rsid w:val="00C51627"/>
    <w:rsid w:val="00C518A3"/>
    <w:rsid w:val="00C51F00"/>
    <w:rsid w:val="00C520A6"/>
    <w:rsid w:val="00C5289A"/>
    <w:rsid w:val="00C53D9A"/>
    <w:rsid w:val="00C54626"/>
    <w:rsid w:val="00C54DD1"/>
    <w:rsid w:val="00C55134"/>
    <w:rsid w:val="00C5615F"/>
    <w:rsid w:val="00C56286"/>
    <w:rsid w:val="00C572A5"/>
    <w:rsid w:val="00C60101"/>
    <w:rsid w:val="00C61213"/>
    <w:rsid w:val="00C612E2"/>
    <w:rsid w:val="00C612FF"/>
    <w:rsid w:val="00C616A7"/>
    <w:rsid w:val="00C616B4"/>
    <w:rsid w:val="00C61A1C"/>
    <w:rsid w:val="00C61C3D"/>
    <w:rsid w:val="00C6220B"/>
    <w:rsid w:val="00C6254F"/>
    <w:rsid w:val="00C626E7"/>
    <w:rsid w:val="00C62AF3"/>
    <w:rsid w:val="00C62CA6"/>
    <w:rsid w:val="00C62D56"/>
    <w:rsid w:val="00C6374F"/>
    <w:rsid w:val="00C63B7E"/>
    <w:rsid w:val="00C646E1"/>
    <w:rsid w:val="00C65D89"/>
    <w:rsid w:val="00C65D8A"/>
    <w:rsid w:val="00C65F9D"/>
    <w:rsid w:val="00C66A50"/>
    <w:rsid w:val="00C6725A"/>
    <w:rsid w:val="00C67890"/>
    <w:rsid w:val="00C7033A"/>
    <w:rsid w:val="00C709A5"/>
    <w:rsid w:val="00C712CC"/>
    <w:rsid w:val="00C71929"/>
    <w:rsid w:val="00C721B0"/>
    <w:rsid w:val="00C725DA"/>
    <w:rsid w:val="00C72AC9"/>
    <w:rsid w:val="00C72BD1"/>
    <w:rsid w:val="00C73150"/>
    <w:rsid w:val="00C73F81"/>
    <w:rsid w:val="00C74A39"/>
    <w:rsid w:val="00C75863"/>
    <w:rsid w:val="00C7606F"/>
    <w:rsid w:val="00C76139"/>
    <w:rsid w:val="00C76E20"/>
    <w:rsid w:val="00C77870"/>
    <w:rsid w:val="00C77E95"/>
    <w:rsid w:val="00C80905"/>
    <w:rsid w:val="00C815B2"/>
    <w:rsid w:val="00C81BB0"/>
    <w:rsid w:val="00C8232F"/>
    <w:rsid w:val="00C8237F"/>
    <w:rsid w:val="00C823BD"/>
    <w:rsid w:val="00C8242C"/>
    <w:rsid w:val="00C82CC1"/>
    <w:rsid w:val="00C82E3A"/>
    <w:rsid w:val="00C83CCA"/>
    <w:rsid w:val="00C846D0"/>
    <w:rsid w:val="00C84970"/>
    <w:rsid w:val="00C855E7"/>
    <w:rsid w:val="00C868E3"/>
    <w:rsid w:val="00C86C30"/>
    <w:rsid w:val="00C86E0C"/>
    <w:rsid w:val="00C86F1F"/>
    <w:rsid w:val="00C87093"/>
    <w:rsid w:val="00C87664"/>
    <w:rsid w:val="00C876D2"/>
    <w:rsid w:val="00C87815"/>
    <w:rsid w:val="00C906C6"/>
    <w:rsid w:val="00C90F22"/>
    <w:rsid w:val="00C91DAA"/>
    <w:rsid w:val="00C92BB7"/>
    <w:rsid w:val="00C93278"/>
    <w:rsid w:val="00C9484A"/>
    <w:rsid w:val="00C951D8"/>
    <w:rsid w:val="00C9632E"/>
    <w:rsid w:val="00C9727A"/>
    <w:rsid w:val="00C976C3"/>
    <w:rsid w:val="00C97977"/>
    <w:rsid w:val="00C97EA5"/>
    <w:rsid w:val="00CA0510"/>
    <w:rsid w:val="00CA0578"/>
    <w:rsid w:val="00CA08D9"/>
    <w:rsid w:val="00CA1000"/>
    <w:rsid w:val="00CA16DF"/>
    <w:rsid w:val="00CA1E72"/>
    <w:rsid w:val="00CA20D4"/>
    <w:rsid w:val="00CA38C9"/>
    <w:rsid w:val="00CA3AB0"/>
    <w:rsid w:val="00CA4664"/>
    <w:rsid w:val="00CA4805"/>
    <w:rsid w:val="00CA4BE5"/>
    <w:rsid w:val="00CA4CB8"/>
    <w:rsid w:val="00CA54D6"/>
    <w:rsid w:val="00CA6A0D"/>
    <w:rsid w:val="00CA74BF"/>
    <w:rsid w:val="00CA76EB"/>
    <w:rsid w:val="00CA787F"/>
    <w:rsid w:val="00CA7A79"/>
    <w:rsid w:val="00CA7D20"/>
    <w:rsid w:val="00CB0A0F"/>
    <w:rsid w:val="00CB173F"/>
    <w:rsid w:val="00CB3041"/>
    <w:rsid w:val="00CB3BD8"/>
    <w:rsid w:val="00CB44A9"/>
    <w:rsid w:val="00CB4BB1"/>
    <w:rsid w:val="00CB6007"/>
    <w:rsid w:val="00CB6E3E"/>
    <w:rsid w:val="00CB759C"/>
    <w:rsid w:val="00CC00BC"/>
    <w:rsid w:val="00CC03B5"/>
    <w:rsid w:val="00CC0B76"/>
    <w:rsid w:val="00CC1C35"/>
    <w:rsid w:val="00CC1D1A"/>
    <w:rsid w:val="00CC214A"/>
    <w:rsid w:val="00CC23D0"/>
    <w:rsid w:val="00CC35CD"/>
    <w:rsid w:val="00CC3BAF"/>
    <w:rsid w:val="00CC500F"/>
    <w:rsid w:val="00CC5321"/>
    <w:rsid w:val="00CC6AB1"/>
    <w:rsid w:val="00CC6F25"/>
    <w:rsid w:val="00CC77ED"/>
    <w:rsid w:val="00CC7F67"/>
    <w:rsid w:val="00CD1033"/>
    <w:rsid w:val="00CD1B1D"/>
    <w:rsid w:val="00CD1B64"/>
    <w:rsid w:val="00CD1EDA"/>
    <w:rsid w:val="00CD2E40"/>
    <w:rsid w:val="00CD304A"/>
    <w:rsid w:val="00CD3CDA"/>
    <w:rsid w:val="00CD425F"/>
    <w:rsid w:val="00CD42E9"/>
    <w:rsid w:val="00CD463D"/>
    <w:rsid w:val="00CD5560"/>
    <w:rsid w:val="00CD59A2"/>
    <w:rsid w:val="00CD5B0E"/>
    <w:rsid w:val="00CD650B"/>
    <w:rsid w:val="00CD6B60"/>
    <w:rsid w:val="00CD6B8A"/>
    <w:rsid w:val="00CE0A4E"/>
    <w:rsid w:val="00CE1095"/>
    <w:rsid w:val="00CE1512"/>
    <w:rsid w:val="00CE3E30"/>
    <w:rsid w:val="00CE5060"/>
    <w:rsid w:val="00CE598D"/>
    <w:rsid w:val="00CE7E3C"/>
    <w:rsid w:val="00CF0297"/>
    <w:rsid w:val="00CF0334"/>
    <w:rsid w:val="00CF0C8C"/>
    <w:rsid w:val="00CF0FE8"/>
    <w:rsid w:val="00CF129C"/>
    <w:rsid w:val="00CF14A5"/>
    <w:rsid w:val="00CF2B3A"/>
    <w:rsid w:val="00CF2C98"/>
    <w:rsid w:val="00CF3768"/>
    <w:rsid w:val="00CF3A90"/>
    <w:rsid w:val="00CF4CBD"/>
    <w:rsid w:val="00CF4DD3"/>
    <w:rsid w:val="00CF4E0F"/>
    <w:rsid w:val="00CF57F0"/>
    <w:rsid w:val="00CF5E12"/>
    <w:rsid w:val="00CF633F"/>
    <w:rsid w:val="00CF6810"/>
    <w:rsid w:val="00CF688B"/>
    <w:rsid w:val="00CF7322"/>
    <w:rsid w:val="00CF76FE"/>
    <w:rsid w:val="00CF7D47"/>
    <w:rsid w:val="00CF7F58"/>
    <w:rsid w:val="00D00388"/>
    <w:rsid w:val="00D005DF"/>
    <w:rsid w:val="00D00B3F"/>
    <w:rsid w:val="00D00F7E"/>
    <w:rsid w:val="00D01238"/>
    <w:rsid w:val="00D01AF0"/>
    <w:rsid w:val="00D02215"/>
    <w:rsid w:val="00D038DF"/>
    <w:rsid w:val="00D046A6"/>
    <w:rsid w:val="00D0472E"/>
    <w:rsid w:val="00D049C9"/>
    <w:rsid w:val="00D04D2B"/>
    <w:rsid w:val="00D06B6F"/>
    <w:rsid w:val="00D073B8"/>
    <w:rsid w:val="00D079B4"/>
    <w:rsid w:val="00D079FF"/>
    <w:rsid w:val="00D1117B"/>
    <w:rsid w:val="00D11743"/>
    <w:rsid w:val="00D12B76"/>
    <w:rsid w:val="00D12BED"/>
    <w:rsid w:val="00D145F6"/>
    <w:rsid w:val="00D1462B"/>
    <w:rsid w:val="00D1463A"/>
    <w:rsid w:val="00D14E61"/>
    <w:rsid w:val="00D15DFD"/>
    <w:rsid w:val="00D15E39"/>
    <w:rsid w:val="00D1677E"/>
    <w:rsid w:val="00D16BBD"/>
    <w:rsid w:val="00D173F0"/>
    <w:rsid w:val="00D177AD"/>
    <w:rsid w:val="00D1783A"/>
    <w:rsid w:val="00D20B97"/>
    <w:rsid w:val="00D20BB8"/>
    <w:rsid w:val="00D219EC"/>
    <w:rsid w:val="00D229AE"/>
    <w:rsid w:val="00D22CCE"/>
    <w:rsid w:val="00D23006"/>
    <w:rsid w:val="00D237F1"/>
    <w:rsid w:val="00D2474C"/>
    <w:rsid w:val="00D2573C"/>
    <w:rsid w:val="00D2574C"/>
    <w:rsid w:val="00D25764"/>
    <w:rsid w:val="00D25971"/>
    <w:rsid w:val="00D25FCF"/>
    <w:rsid w:val="00D26100"/>
    <w:rsid w:val="00D265D9"/>
    <w:rsid w:val="00D26B80"/>
    <w:rsid w:val="00D27FEB"/>
    <w:rsid w:val="00D30317"/>
    <w:rsid w:val="00D304D4"/>
    <w:rsid w:val="00D315B8"/>
    <w:rsid w:val="00D320CF"/>
    <w:rsid w:val="00D32C06"/>
    <w:rsid w:val="00D330EB"/>
    <w:rsid w:val="00D3330C"/>
    <w:rsid w:val="00D33311"/>
    <w:rsid w:val="00D34757"/>
    <w:rsid w:val="00D34DDC"/>
    <w:rsid w:val="00D35327"/>
    <w:rsid w:val="00D35DBC"/>
    <w:rsid w:val="00D360FE"/>
    <w:rsid w:val="00D36799"/>
    <w:rsid w:val="00D36B23"/>
    <w:rsid w:val="00D36B53"/>
    <w:rsid w:val="00D36CD4"/>
    <w:rsid w:val="00D37060"/>
    <w:rsid w:val="00D371BE"/>
    <w:rsid w:val="00D37C5C"/>
    <w:rsid w:val="00D37DE2"/>
    <w:rsid w:val="00D4106A"/>
    <w:rsid w:val="00D41E4C"/>
    <w:rsid w:val="00D4221A"/>
    <w:rsid w:val="00D42F18"/>
    <w:rsid w:val="00D444D9"/>
    <w:rsid w:val="00D446C6"/>
    <w:rsid w:val="00D44E64"/>
    <w:rsid w:val="00D47A59"/>
    <w:rsid w:val="00D50AC3"/>
    <w:rsid w:val="00D51204"/>
    <w:rsid w:val="00D52900"/>
    <w:rsid w:val="00D55D29"/>
    <w:rsid w:val="00D575D3"/>
    <w:rsid w:val="00D57728"/>
    <w:rsid w:val="00D57B92"/>
    <w:rsid w:val="00D6003B"/>
    <w:rsid w:val="00D604AA"/>
    <w:rsid w:val="00D606B0"/>
    <w:rsid w:val="00D60927"/>
    <w:rsid w:val="00D61817"/>
    <w:rsid w:val="00D63EBE"/>
    <w:rsid w:val="00D645B6"/>
    <w:rsid w:val="00D6529C"/>
    <w:rsid w:val="00D659F0"/>
    <w:rsid w:val="00D6674D"/>
    <w:rsid w:val="00D673C1"/>
    <w:rsid w:val="00D70674"/>
    <w:rsid w:val="00D7082C"/>
    <w:rsid w:val="00D71817"/>
    <w:rsid w:val="00D720AB"/>
    <w:rsid w:val="00D7244D"/>
    <w:rsid w:val="00D727AE"/>
    <w:rsid w:val="00D72B0E"/>
    <w:rsid w:val="00D73931"/>
    <w:rsid w:val="00D73DD5"/>
    <w:rsid w:val="00D74348"/>
    <w:rsid w:val="00D746A1"/>
    <w:rsid w:val="00D74A84"/>
    <w:rsid w:val="00D75275"/>
    <w:rsid w:val="00D76763"/>
    <w:rsid w:val="00D77917"/>
    <w:rsid w:val="00D77A68"/>
    <w:rsid w:val="00D8026A"/>
    <w:rsid w:val="00D811C2"/>
    <w:rsid w:val="00D815FA"/>
    <w:rsid w:val="00D81EC1"/>
    <w:rsid w:val="00D824C0"/>
    <w:rsid w:val="00D824F3"/>
    <w:rsid w:val="00D82A9F"/>
    <w:rsid w:val="00D83070"/>
    <w:rsid w:val="00D8340B"/>
    <w:rsid w:val="00D83BD7"/>
    <w:rsid w:val="00D86754"/>
    <w:rsid w:val="00D868A4"/>
    <w:rsid w:val="00D86C3A"/>
    <w:rsid w:val="00D86DAA"/>
    <w:rsid w:val="00D919CC"/>
    <w:rsid w:val="00D919EB"/>
    <w:rsid w:val="00D91A1F"/>
    <w:rsid w:val="00D92123"/>
    <w:rsid w:val="00D928EC"/>
    <w:rsid w:val="00D92EA2"/>
    <w:rsid w:val="00D94400"/>
    <w:rsid w:val="00D94784"/>
    <w:rsid w:val="00D94A86"/>
    <w:rsid w:val="00D95293"/>
    <w:rsid w:val="00D96DF0"/>
    <w:rsid w:val="00DA03A4"/>
    <w:rsid w:val="00DA0731"/>
    <w:rsid w:val="00DA0793"/>
    <w:rsid w:val="00DA1089"/>
    <w:rsid w:val="00DA110C"/>
    <w:rsid w:val="00DA1640"/>
    <w:rsid w:val="00DA18DA"/>
    <w:rsid w:val="00DA2C01"/>
    <w:rsid w:val="00DA2DFD"/>
    <w:rsid w:val="00DA4444"/>
    <w:rsid w:val="00DA4D21"/>
    <w:rsid w:val="00DA566D"/>
    <w:rsid w:val="00DA58BA"/>
    <w:rsid w:val="00DA5975"/>
    <w:rsid w:val="00DA73F6"/>
    <w:rsid w:val="00DA7EC6"/>
    <w:rsid w:val="00DB0ADD"/>
    <w:rsid w:val="00DB36B9"/>
    <w:rsid w:val="00DB375B"/>
    <w:rsid w:val="00DB389F"/>
    <w:rsid w:val="00DB3F79"/>
    <w:rsid w:val="00DB479C"/>
    <w:rsid w:val="00DB4990"/>
    <w:rsid w:val="00DB6C48"/>
    <w:rsid w:val="00DC12D0"/>
    <w:rsid w:val="00DC18BD"/>
    <w:rsid w:val="00DC1942"/>
    <w:rsid w:val="00DC212D"/>
    <w:rsid w:val="00DC28B2"/>
    <w:rsid w:val="00DC3020"/>
    <w:rsid w:val="00DC4093"/>
    <w:rsid w:val="00DC475A"/>
    <w:rsid w:val="00DC4762"/>
    <w:rsid w:val="00DC515F"/>
    <w:rsid w:val="00DC5370"/>
    <w:rsid w:val="00DC6050"/>
    <w:rsid w:val="00DC6C31"/>
    <w:rsid w:val="00DC70FF"/>
    <w:rsid w:val="00DC7311"/>
    <w:rsid w:val="00DC77E2"/>
    <w:rsid w:val="00DC7917"/>
    <w:rsid w:val="00DD042E"/>
    <w:rsid w:val="00DD0A79"/>
    <w:rsid w:val="00DD11EE"/>
    <w:rsid w:val="00DD18B5"/>
    <w:rsid w:val="00DD2258"/>
    <w:rsid w:val="00DD28DA"/>
    <w:rsid w:val="00DD2939"/>
    <w:rsid w:val="00DD2CA0"/>
    <w:rsid w:val="00DD45BC"/>
    <w:rsid w:val="00DD5259"/>
    <w:rsid w:val="00DD5D6D"/>
    <w:rsid w:val="00DD6B33"/>
    <w:rsid w:val="00DD724E"/>
    <w:rsid w:val="00DD742A"/>
    <w:rsid w:val="00DD749F"/>
    <w:rsid w:val="00DD7902"/>
    <w:rsid w:val="00DD7B86"/>
    <w:rsid w:val="00DD7C37"/>
    <w:rsid w:val="00DD7E0D"/>
    <w:rsid w:val="00DE005E"/>
    <w:rsid w:val="00DE0FAA"/>
    <w:rsid w:val="00DE1128"/>
    <w:rsid w:val="00DE1391"/>
    <w:rsid w:val="00DE1804"/>
    <w:rsid w:val="00DE2030"/>
    <w:rsid w:val="00DE2528"/>
    <w:rsid w:val="00DE2717"/>
    <w:rsid w:val="00DE29CD"/>
    <w:rsid w:val="00DE3C28"/>
    <w:rsid w:val="00DE3FB7"/>
    <w:rsid w:val="00DE44C5"/>
    <w:rsid w:val="00DE453F"/>
    <w:rsid w:val="00DE4A22"/>
    <w:rsid w:val="00DE4E58"/>
    <w:rsid w:val="00DE75DC"/>
    <w:rsid w:val="00DE7B37"/>
    <w:rsid w:val="00DF0A8F"/>
    <w:rsid w:val="00DF128A"/>
    <w:rsid w:val="00DF1C38"/>
    <w:rsid w:val="00DF1D80"/>
    <w:rsid w:val="00DF2618"/>
    <w:rsid w:val="00DF2C27"/>
    <w:rsid w:val="00DF32CA"/>
    <w:rsid w:val="00DF3BB8"/>
    <w:rsid w:val="00DF4401"/>
    <w:rsid w:val="00DF449C"/>
    <w:rsid w:val="00DF4B08"/>
    <w:rsid w:val="00DF6199"/>
    <w:rsid w:val="00DF68AB"/>
    <w:rsid w:val="00DF6CD0"/>
    <w:rsid w:val="00E006AE"/>
    <w:rsid w:val="00E0080C"/>
    <w:rsid w:val="00E01779"/>
    <w:rsid w:val="00E0194E"/>
    <w:rsid w:val="00E02237"/>
    <w:rsid w:val="00E0239E"/>
    <w:rsid w:val="00E02C82"/>
    <w:rsid w:val="00E031DE"/>
    <w:rsid w:val="00E0342E"/>
    <w:rsid w:val="00E03B88"/>
    <w:rsid w:val="00E052A9"/>
    <w:rsid w:val="00E0650A"/>
    <w:rsid w:val="00E06EDD"/>
    <w:rsid w:val="00E0732F"/>
    <w:rsid w:val="00E10377"/>
    <w:rsid w:val="00E1188C"/>
    <w:rsid w:val="00E11E59"/>
    <w:rsid w:val="00E11EC6"/>
    <w:rsid w:val="00E11FB0"/>
    <w:rsid w:val="00E127B5"/>
    <w:rsid w:val="00E128FE"/>
    <w:rsid w:val="00E151E6"/>
    <w:rsid w:val="00E162FA"/>
    <w:rsid w:val="00E17165"/>
    <w:rsid w:val="00E1725F"/>
    <w:rsid w:val="00E174D1"/>
    <w:rsid w:val="00E174F2"/>
    <w:rsid w:val="00E17B98"/>
    <w:rsid w:val="00E20758"/>
    <w:rsid w:val="00E20938"/>
    <w:rsid w:val="00E2141C"/>
    <w:rsid w:val="00E22BC0"/>
    <w:rsid w:val="00E233C5"/>
    <w:rsid w:val="00E25B83"/>
    <w:rsid w:val="00E26394"/>
    <w:rsid w:val="00E26509"/>
    <w:rsid w:val="00E26B91"/>
    <w:rsid w:val="00E272CB"/>
    <w:rsid w:val="00E275C9"/>
    <w:rsid w:val="00E30455"/>
    <w:rsid w:val="00E3088C"/>
    <w:rsid w:val="00E30C4C"/>
    <w:rsid w:val="00E31181"/>
    <w:rsid w:val="00E31333"/>
    <w:rsid w:val="00E31C05"/>
    <w:rsid w:val="00E328AD"/>
    <w:rsid w:val="00E330CF"/>
    <w:rsid w:val="00E3498D"/>
    <w:rsid w:val="00E353AC"/>
    <w:rsid w:val="00E355BA"/>
    <w:rsid w:val="00E3597C"/>
    <w:rsid w:val="00E35ADC"/>
    <w:rsid w:val="00E3737A"/>
    <w:rsid w:val="00E4085C"/>
    <w:rsid w:val="00E40DF9"/>
    <w:rsid w:val="00E426FF"/>
    <w:rsid w:val="00E42FE2"/>
    <w:rsid w:val="00E43349"/>
    <w:rsid w:val="00E43D22"/>
    <w:rsid w:val="00E43FB7"/>
    <w:rsid w:val="00E4408C"/>
    <w:rsid w:val="00E44349"/>
    <w:rsid w:val="00E454C3"/>
    <w:rsid w:val="00E45732"/>
    <w:rsid w:val="00E45F95"/>
    <w:rsid w:val="00E46396"/>
    <w:rsid w:val="00E46EE2"/>
    <w:rsid w:val="00E46F6F"/>
    <w:rsid w:val="00E47992"/>
    <w:rsid w:val="00E47E31"/>
    <w:rsid w:val="00E51355"/>
    <w:rsid w:val="00E5198B"/>
    <w:rsid w:val="00E529E7"/>
    <w:rsid w:val="00E52A00"/>
    <w:rsid w:val="00E53127"/>
    <w:rsid w:val="00E5326C"/>
    <w:rsid w:val="00E53407"/>
    <w:rsid w:val="00E5425E"/>
    <w:rsid w:val="00E545E9"/>
    <w:rsid w:val="00E546C9"/>
    <w:rsid w:val="00E560FC"/>
    <w:rsid w:val="00E5668B"/>
    <w:rsid w:val="00E56CD7"/>
    <w:rsid w:val="00E56F3F"/>
    <w:rsid w:val="00E5744F"/>
    <w:rsid w:val="00E5779A"/>
    <w:rsid w:val="00E57A80"/>
    <w:rsid w:val="00E60C25"/>
    <w:rsid w:val="00E61282"/>
    <w:rsid w:val="00E61476"/>
    <w:rsid w:val="00E61A87"/>
    <w:rsid w:val="00E61B12"/>
    <w:rsid w:val="00E61E7F"/>
    <w:rsid w:val="00E62064"/>
    <w:rsid w:val="00E6348B"/>
    <w:rsid w:val="00E635AE"/>
    <w:rsid w:val="00E63CAB"/>
    <w:rsid w:val="00E64172"/>
    <w:rsid w:val="00E649D8"/>
    <w:rsid w:val="00E6544E"/>
    <w:rsid w:val="00E65DAA"/>
    <w:rsid w:val="00E70100"/>
    <w:rsid w:val="00E70D71"/>
    <w:rsid w:val="00E717D8"/>
    <w:rsid w:val="00E719B8"/>
    <w:rsid w:val="00E73525"/>
    <w:rsid w:val="00E73CE5"/>
    <w:rsid w:val="00E73EA2"/>
    <w:rsid w:val="00E74206"/>
    <w:rsid w:val="00E74802"/>
    <w:rsid w:val="00E74B5E"/>
    <w:rsid w:val="00E7536D"/>
    <w:rsid w:val="00E759B9"/>
    <w:rsid w:val="00E76667"/>
    <w:rsid w:val="00E7669B"/>
    <w:rsid w:val="00E76F1C"/>
    <w:rsid w:val="00E77167"/>
    <w:rsid w:val="00E77B44"/>
    <w:rsid w:val="00E8001C"/>
    <w:rsid w:val="00E806CA"/>
    <w:rsid w:val="00E81C98"/>
    <w:rsid w:val="00E81D1E"/>
    <w:rsid w:val="00E83499"/>
    <w:rsid w:val="00E83E3C"/>
    <w:rsid w:val="00E83FD9"/>
    <w:rsid w:val="00E84048"/>
    <w:rsid w:val="00E84606"/>
    <w:rsid w:val="00E847E4"/>
    <w:rsid w:val="00E84A99"/>
    <w:rsid w:val="00E84D51"/>
    <w:rsid w:val="00E8508D"/>
    <w:rsid w:val="00E8537F"/>
    <w:rsid w:val="00E85A04"/>
    <w:rsid w:val="00E86F41"/>
    <w:rsid w:val="00E91D16"/>
    <w:rsid w:val="00E91F9B"/>
    <w:rsid w:val="00E92F9F"/>
    <w:rsid w:val="00E931BA"/>
    <w:rsid w:val="00E93D4E"/>
    <w:rsid w:val="00E94D2C"/>
    <w:rsid w:val="00E94F60"/>
    <w:rsid w:val="00E9595A"/>
    <w:rsid w:val="00E961E2"/>
    <w:rsid w:val="00E96F49"/>
    <w:rsid w:val="00E97343"/>
    <w:rsid w:val="00E97E61"/>
    <w:rsid w:val="00EA00D0"/>
    <w:rsid w:val="00EA0AAF"/>
    <w:rsid w:val="00EA10A7"/>
    <w:rsid w:val="00EA1276"/>
    <w:rsid w:val="00EA1A92"/>
    <w:rsid w:val="00EA2140"/>
    <w:rsid w:val="00EA250A"/>
    <w:rsid w:val="00EA3873"/>
    <w:rsid w:val="00EA3986"/>
    <w:rsid w:val="00EA3ECD"/>
    <w:rsid w:val="00EA5036"/>
    <w:rsid w:val="00EA52F4"/>
    <w:rsid w:val="00EA5F2B"/>
    <w:rsid w:val="00EA62F3"/>
    <w:rsid w:val="00EA6577"/>
    <w:rsid w:val="00EA6583"/>
    <w:rsid w:val="00EA66F4"/>
    <w:rsid w:val="00EA6789"/>
    <w:rsid w:val="00EA7509"/>
    <w:rsid w:val="00EA7A38"/>
    <w:rsid w:val="00EB0367"/>
    <w:rsid w:val="00EB14B2"/>
    <w:rsid w:val="00EB1910"/>
    <w:rsid w:val="00EB49E0"/>
    <w:rsid w:val="00EB4B6F"/>
    <w:rsid w:val="00EB57BF"/>
    <w:rsid w:val="00EB57CA"/>
    <w:rsid w:val="00EB5901"/>
    <w:rsid w:val="00EB6DAF"/>
    <w:rsid w:val="00EB6F74"/>
    <w:rsid w:val="00EB77F6"/>
    <w:rsid w:val="00EB7A9C"/>
    <w:rsid w:val="00EC0770"/>
    <w:rsid w:val="00EC1415"/>
    <w:rsid w:val="00EC1A9E"/>
    <w:rsid w:val="00EC21C8"/>
    <w:rsid w:val="00EC3A4F"/>
    <w:rsid w:val="00EC3F37"/>
    <w:rsid w:val="00EC526D"/>
    <w:rsid w:val="00EC5CDD"/>
    <w:rsid w:val="00EC6962"/>
    <w:rsid w:val="00EC6F2B"/>
    <w:rsid w:val="00EC73DD"/>
    <w:rsid w:val="00EC7B41"/>
    <w:rsid w:val="00EC7C88"/>
    <w:rsid w:val="00ED00B3"/>
    <w:rsid w:val="00ED0464"/>
    <w:rsid w:val="00ED0F38"/>
    <w:rsid w:val="00ED11DB"/>
    <w:rsid w:val="00ED1D6E"/>
    <w:rsid w:val="00ED2480"/>
    <w:rsid w:val="00ED3320"/>
    <w:rsid w:val="00ED3A59"/>
    <w:rsid w:val="00ED45E2"/>
    <w:rsid w:val="00ED46B5"/>
    <w:rsid w:val="00ED58E1"/>
    <w:rsid w:val="00ED64F6"/>
    <w:rsid w:val="00ED74B5"/>
    <w:rsid w:val="00ED7C85"/>
    <w:rsid w:val="00EE09A0"/>
    <w:rsid w:val="00EE0A06"/>
    <w:rsid w:val="00EE133F"/>
    <w:rsid w:val="00EE168A"/>
    <w:rsid w:val="00EE1C46"/>
    <w:rsid w:val="00EE1FF6"/>
    <w:rsid w:val="00EE211F"/>
    <w:rsid w:val="00EE2502"/>
    <w:rsid w:val="00EE34FF"/>
    <w:rsid w:val="00EE3CA9"/>
    <w:rsid w:val="00EE464A"/>
    <w:rsid w:val="00EE49CD"/>
    <w:rsid w:val="00EE5A93"/>
    <w:rsid w:val="00EE5ABA"/>
    <w:rsid w:val="00EE6AD5"/>
    <w:rsid w:val="00EE70FA"/>
    <w:rsid w:val="00EE7A52"/>
    <w:rsid w:val="00EF03A0"/>
    <w:rsid w:val="00EF054D"/>
    <w:rsid w:val="00EF0A2B"/>
    <w:rsid w:val="00EF0B27"/>
    <w:rsid w:val="00EF195E"/>
    <w:rsid w:val="00EF19AE"/>
    <w:rsid w:val="00EF4B96"/>
    <w:rsid w:val="00EF5683"/>
    <w:rsid w:val="00EF581E"/>
    <w:rsid w:val="00EF58BC"/>
    <w:rsid w:val="00EF5CD1"/>
    <w:rsid w:val="00EF5EAA"/>
    <w:rsid w:val="00EF5F7D"/>
    <w:rsid w:val="00EF5FBA"/>
    <w:rsid w:val="00EF66C5"/>
    <w:rsid w:val="00EF6B50"/>
    <w:rsid w:val="00EF6DAA"/>
    <w:rsid w:val="00EF72A7"/>
    <w:rsid w:val="00EF7785"/>
    <w:rsid w:val="00EF7E91"/>
    <w:rsid w:val="00F0002D"/>
    <w:rsid w:val="00F00619"/>
    <w:rsid w:val="00F00C62"/>
    <w:rsid w:val="00F010B7"/>
    <w:rsid w:val="00F01349"/>
    <w:rsid w:val="00F01791"/>
    <w:rsid w:val="00F017C8"/>
    <w:rsid w:val="00F0197B"/>
    <w:rsid w:val="00F01E8D"/>
    <w:rsid w:val="00F022C6"/>
    <w:rsid w:val="00F03DC4"/>
    <w:rsid w:val="00F047C9"/>
    <w:rsid w:val="00F04C88"/>
    <w:rsid w:val="00F05F43"/>
    <w:rsid w:val="00F06494"/>
    <w:rsid w:val="00F115F3"/>
    <w:rsid w:val="00F121AF"/>
    <w:rsid w:val="00F13531"/>
    <w:rsid w:val="00F136AC"/>
    <w:rsid w:val="00F13968"/>
    <w:rsid w:val="00F13BC1"/>
    <w:rsid w:val="00F1480B"/>
    <w:rsid w:val="00F14D1F"/>
    <w:rsid w:val="00F15610"/>
    <w:rsid w:val="00F15EBE"/>
    <w:rsid w:val="00F175CF"/>
    <w:rsid w:val="00F17B7A"/>
    <w:rsid w:val="00F17E52"/>
    <w:rsid w:val="00F2258E"/>
    <w:rsid w:val="00F225CD"/>
    <w:rsid w:val="00F2267A"/>
    <w:rsid w:val="00F249D3"/>
    <w:rsid w:val="00F26095"/>
    <w:rsid w:val="00F266B1"/>
    <w:rsid w:val="00F2670E"/>
    <w:rsid w:val="00F26B66"/>
    <w:rsid w:val="00F27884"/>
    <w:rsid w:val="00F30113"/>
    <w:rsid w:val="00F30E27"/>
    <w:rsid w:val="00F3155E"/>
    <w:rsid w:val="00F332F1"/>
    <w:rsid w:val="00F33FC1"/>
    <w:rsid w:val="00F34282"/>
    <w:rsid w:val="00F34D31"/>
    <w:rsid w:val="00F34D90"/>
    <w:rsid w:val="00F35323"/>
    <w:rsid w:val="00F35AC4"/>
    <w:rsid w:val="00F35BD0"/>
    <w:rsid w:val="00F366FC"/>
    <w:rsid w:val="00F36BCA"/>
    <w:rsid w:val="00F378D8"/>
    <w:rsid w:val="00F37A37"/>
    <w:rsid w:val="00F37AC5"/>
    <w:rsid w:val="00F40D48"/>
    <w:rsid w:val="00F41E6A"/>
    <w:rsid w:val="00F4396A"/>
    <w:rsid w:val="00F4462B"/>
    <w:rsid w:val="00F44C86"/>
    <w:rsid w:val="00F44CD5"/>
    <w:rsid w:val="00F44E9C"/>
    <w:rsid w:val="00F451C1"/>
    <w:rsid w:val="00F459B3"/>
    <w:rsid w:val="00F4661E"/>
    <w:rsid w:val="00F476DF"/>
    <w:rsid w:val="00F47735"/>
    <w:rsid w:val="00F509EE"/>
    <w:rsid w:val="00F50FC4"/>
    <w:rsid w:val="00F512B3"/>
    <w:rsid w:val="00F51B3E"/>
    <w:rsid w:val="00F51F9C"/>
    <w:rsid w:val="00F52233"/>
    <w:rsid w:val="00F5242C"/>
    <w:rsid w:val="00F52AF3"/>
    <w:rsid w:val="00F53449"/>
    <w:rsid w:val="00F53B92"/>
    <w:rsid w:val="00F542AC"/>
    <w:rsid w:val="00F543A5"/>
    <w:rsid w:val="00F545BD"/>
    <w:rsid w:val="00F5515C"/>
    <w:rsid w:val="00F55450"/>
    <w:rsid w:val="00F5551B"/>
    <w:rsid w:val="00F558F9"/>
    <w:rsid w:val="00F55D7B"/>
    <w:rsid w:val="00F55F1F"/>
    <w:rsid w:val="00F56165"/>
    <w:rsid w:val="00F561F8"/>
    <w:rsid w:val="00F56402"/>
    <w:rsid w:val="00F564B1"/>
    <w:rsid w:val="00F56A8C"/>
    <w:rsid w:val="00F56F1A"/>
    <w:rsid w:val="00F57709"/>
    <w:rsid w:val="00F57D5C"/>
    <w:rsid w:val="00F600E9"/>
    <w:rsid w:val="00F61106"/>
    <w:rsid w:val="00F616EF"/>
    <w:rsid w:val="00F6178A"/>
    <w:rsid w:val="00F61EE1"/>
    <w:rsid w:val="00F62172"/>
    <w:rsid w:val="00F6449A"/>
    <w:rsid w:val="00F651A8"/>
    <w:rsid w:val="00F6580D"/>
    <w:rsid w:val="00F666BF"/>
    <w:rsid w:val="00F66BAA"/>
    <w:rsid w:val="00F66FB8"/>
    <w:rsid w:val="00F678B5"/>
    <w:rsid w:val="00F67C6A"/>
    <w:rsid w:val="00F67CC9"/>
    <w:rsid w:val="00F67F2E"/>
    <w:rsid w:val="00F702BD"/>
    <w:rsid w:val="00F7054A"/>
    <w:rsid w:val="00F70BB1"/>
    <w:rsid w:val="00F71B68"/>
    <w:rsid w:val="00F73F74"/>
    <w:rsid w:val="00F758B4"/>
    <w:rsid w:val="00F777C5"/>
    <w:rsid w:val="00F804D6"/>
    <w:rsid w:val="00F809A5"/>
    <w:rsid w:val="00F80C1F"/>
    <w:rsid w:val="00F82102"/>
    <w:rsid w:val="00F82A26"/>
    <w:rsid w:val="00F830F7"/>
    <w:rsid w:val="00F837EF"/>
    <w:rsid w:val="00F83C55"/>
    <w:rsid w:val="00F83F01"/>
    <w:rsid w:val="00F841C6"/>
    <w:rsid w:val="00F85163"/>
    <w:rsid w:val="00F87498"/>
    <w:rsid w:val="00F87675"/>
    <w:rsid w:val="00F87804"/>
    <w:rsid w:val="00F9131E"/>
    <w:rsid w:val="00F9148F"/>
    <w:rsid w:val="00F92189"/>
    <w:rsid w:val="00F9244A"/>
    <w:rsid w:val="00F928DE"/>
    <w:rsid w:val="00F92F75"/>
    <w:rsid w:val="00F93C53"/>
    <w:rsid w:val="00F94431"/>
    <w:rsid w:val="00F94EF1"/>
    <w:rsid w:val="00F95920"/>
    <w:rsid w:val="00F95D7A"/>
    <w:rsid w:val="00F96C1C"/>
    <w:rsid w:val="00F96F2C"/>
    <w:rsid w:val="00F9746A"/>
    <w:rsid w:val="00F97BC3"/>
    <w:rsid w:val="00FA024C"/>
    <w:rsid w:val="00FA08AF"/>
    <w:rsid w:val="00FA0E48"/>
    <w:rsid w:val="00FA1C9D"/>
    <w:rsid w:val="00FA3382"/>
    <w:rsid w:val="00FA40DC"/>
    <w:rsid w:val="00FA41D4"/>
    <w:rsid w:val="00FA4F27"/>
    <w:rsid w:val="00FA696B"/>
    <w:rsid w:val="00FA6BE6"/>
    <w:rsid w:val="00FB1713"/>
    <w:rsid w:val="00FB1D18"/>
    <w:rsid w:val="00FB2F47"/>
    <w:rsid w:val="00FB39F4"/>
    <w:rsid w:val="00FB5205"/>
    <w:rsid w:val="00FB5445"/>
    <w:rsid w:val="00FB65CE"/>
    <w:rsid w:val="00FB6682"/>
    <w:rsid w:val="00FB6A9B"/>
    <w:rsid w:val="00FB6EA7"/>
    <w:rsid w:val="00FB735B"/>
    <w:rsid w:val="00FC0A83"/>
    <w:rsid w:val="00FC127C"/>
    <w:rsid w:val="00FC12A5"/>
    <w:rsid w:val="00FC21AA"/>
    <w:rsid w:val="00FC2834"/>
    <w:rsid w:val="00FC2C82"/>
    <w:rsid w:val="00FC3C0F"/>
    <w:rsid w:val="00FC4288"/>
    <w:rsid w:val="00FC4B69"/>
    <w:rsid w:val="00FC4FB1"/>
    <w:rsid w:val="00FC5A38"/>
    <w:rsid w:val="00FC61B7"/>
    <w:rsid w:val="00FC6439"/>
    <w:rsid w:val="00FC7E33"/>
    <w:rsid w:val="00FD135B"/>
    <w:rsid w:val="00FD1438"/>
    <w:rsid w:val="00FD1C00"/>
    <w:rsid w:val="00FD1E1B"/>
    <w:rsid w:val="00FD405F"/>
    <w:rsid w:val="00FD48F9"/>
    <w:rsid w:val="00FD4F9E"/>
    <w:rsid w:val="00FD5777"/>
    <w:rsid w:val="00FD605A"/>
    <w:rsid w:val="00FD6913"/>
    <w:rsid w:val="00FD76DD"/>
    <w:rsid w:val="00FD7BF2"/>
    <w:rsid w:val="00FE05DE"/>
    <w:rsid w:val="00FE0B4A"/>
    <w:rsid w:val="00FE0BAC"/>
    <w:rsid w:val="00FE1CDF"/>
    <w:rsid w:val="00FE2F39"/>
    <w:rsid w:val="00FE38BD"/>
    <w:rsid w:val="00FE3C69"/>
    <w:rsid w:val="00FE4BC2"/>
    <w:rsid w:val="00FE4BC6"/>
    <w:rsid w:val="00FE6363"/>
    <w:rsid w:val="00FE6567"/>
    <w:rsid w:val="00FE6952"/>
    <w:rsid w:val="00FE7CB0"/>
    <w:rsid w:val="00FF1267"/>
    <w:rsid w:val="00FF192D"/>
    <w:rsid w:val="00FF23AF"/>
    <w:rsid w:val="00FF2537"/>
    <w:rsid w:val="00FF2F66"/>
    <w:rsid w:val="00FF3095"/>
    <w:rsid w:val="00FF3500"/>
    <w:rsid w:val="00FF4425"/>
    <w:rsid w:val="00FF5889"/>
    <w:rsid w:val="00FF6B98"/>
    <w:rsid w:val="00FF705E"/>
    <w:rsid w:val="00FF70B0"/>
    <w:rsid w:val="00FF7EA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855347E"/>
  <w15:docId w15:val="{CA4C43D7-2F61-414D-BC04-57F9678BE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08B9"/>
    <w:rPr>
      <w:lang w:val="en-GB"/>
    </w:rPr>
  </w:style>
  <w:style w:type="paragraph" w:styleId="Heading1">
    <w:name w:val="heading 1"/>
    <w:basedOn w:val="Normal"/>
    <w:link w:val="Heading1Char"/>
    <w:uiPriority w:val="9"/>
    <w:qFormat/>
    <w:locked/>
    <w:rsid w:val="00B54309"/>
    <w:pPr>
      <w:spacing w:before="100" w:beforeAutospacing="1" w:after="100" w:afterAutospacing="1" w:line="240" w:lineRule="auto"/>
      <w:outlineLvl w:val="0"/>
    </w:pPr>
    <w:rPr>
      <w:rFonts w:ascii="Times New Roman" w:hAnsi="Times New Roman" w:cs="Times New Roman"/>
      <w:b/>
      <w:bCs/>
      <w:kern w:val="36"/>
      <w:sz w:val="48"/>
      <w:szCs w:val="48"/>
      <w:lang w:eastAsia="en-GB"/>
    </w:rPr>
  </w:style>
  <w:style w:type="paragraph" w:styleId="Heading2">
    <w:name w:val="heading 2"/>
    <w:basedOn w:val="Normal"/>
    <w:link w:val="Heading2Char"/>
    <w:uiPriority w:val="99"/>
    <w:qFormat/>
    <w:rsid w:val="00034F2D"/>
    <w:pPr>
      <w:spacing w:before="100" w:beforeAutospacing="1" w:after="100" w:afterAutospacing="1" w:line="240" w:lineRule="auto"/>
      <w:outlineLvl w:val="1"/>
    </w:pPr>
    <w:rPr>
      <w:b/>
      <w:bCs/>
      <w:sz w:val="36"/>
      <w:szCs w:val="36"/>
      <w:lang w:eastAsia="en-GB"/>
    </w:rPr>
  </w:style>
  <w:style w:type="paragraph" w:styleId="Heading4">
    <w:name w:val="heading 4"/>
    <w:basedOn w:val="Normal"/>
    <w:next w:val="Normal"/>
    <w:link w:val="Heading4Char"/>
    <w:unhideWhenUsed/>
    <w:qFormat/>
    <w:locked/>
    <w:rsid w:val="000D3ACB"/>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locked/>
    <w:rsid w:val="00A82720"/>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034F2D"/>
    <w:rPr>
      <w:rFonts w:ascii="Times New Roman" w:hAnsi="Times New Roman" w:cs="Times New Roman"/>
      <w:b/>
      <w:bCs/>
      <w:sz w:val="36"/>
      <w:szCs w:val="36"/>
      <w:lang w:eastAsia="en-GB"/>
    </w:rPr>
  </w:style>
  <w:style w:type="paragraph" w:styleId="BodyTextIndent">
    <w:name w:val="Body Text Indent"/>
    <w:basedOn w:val="Normal"/>
    <w:link w:val="BodyTextIndentChar"/>
    <w:uiPriority w:val="99"/>
    <w:rsid w:val="0005584C"/>
    <w:pPr>
      <w:spacing w:after="0" w:line="240" w:lineRule="auto"/>
      <w:ind w:firstLine="851"/>
      <w:jc w:val="both"/>
    </w:pPr>
    <w:rPr>
      <w:sz w:val="28"/>
      <w:szCs w:val="28"/>
      <w:lang w:val="en-US"/>
    </w:rPr>
  </w:style>
  <w:style w:type="character" w:customStyle="1" w:styleId="BodyTextIndentChar">
    <w:name w:val="Body Text Indent Char"/>
    <w:basedOn w:val="DefaultParagraphFont"/>
    <w:link w:val="BodyTextIndent"/>
    <w:uiPriority w:val="99"/>
    <w:locked/>
    <w:rsid w:val="0005584C"/>
    <w:rPr>
      <w:rFonts w:ascii="Times New Roman" w:hAnsi="Times New Roman" w:cs="Times New Roman"/>
      <w:sz w:val="20"/>
      <w:szCs w:val="20"/>
      <w:lang w:val="en-US"/>
    </w:rPr>
  </w:style>
  <w:style w:type="paragraph" w:customStyle="1" w:styleId="Normal1">
    <w:name w:val="Normal1"/>
    <w:basedOn w:val="Normal"/>
    <w:qFormat/>
    <w:rsid w:val="00E5779A"/>
    <w:pPr>
      <w:spacing w:before="100" w:beforeAutospacing="1" w:after="100" w:afterAutospacing="1" w:line="240" w:lineRule="auto"/>
    </w:pPr>
    <w:rPr>
      <w:sz w:val="24"/>
      <w:szCs w:val="24"/>
      <w:lang w:val="en-US"/>
    </w:rPr>
  </w:style>
  <w:style w:type="character" w:customStyle="1" w:styleId="normalchar">
    <w:name w:val="normal__char"/>
    <w:basedOn w:val="DefaultParagraphFont"/>
    <w:rsid w:val="004C2C36"/>
    <w:rPr>
      <w:rFonts w:cs="Times New Roman"/>
    </w:rPr>
  </w:style>
  <w:style w:type="paragraph" w:styleId="NormalWeb">
    <w:name w:val="Normal (Web)"/>
    <w:aliases w:val="Обычный (веб)1,Обычный (веб) Знак,Обычный (веб) Знак1,Обычный (веб) Знак Знак, Char Char Char,Char Char Char, Char Char,Char Char Char Char Char Char Char Char Char Char Char Char Char Char Char,Char Cha,Char Char,Char,webb"/>
    <w:basedOn w:val="Normal"/>
    <w:link w:val="NormalWebChar"/>
    <w:uiPriority w:val="99"/>
    <w:qFormat/>
    <w:rsid w:val="00872460"/>
    <w:pPr>
      <w:spacing w:before="100" w:beforeAutospacing="1" w:after="100" w:afterAutospacing="1" w:line="240" w:lineRule="auto"/>
    </w:pPr>
    <w:rPr>
      <w:sz w:val="24"/>
      <w:szCs w:val="24"/>
      <w:lang w:val="en-US"/>
    </w:rPr>
  </w:style>
  <w:style w:type="character" w:customStyle="1" w:styleId="a21">
    <w:name w:val="a21"/>
    <w:basedOn w:val="DefaultParagraphFont"/>
    <w:rsid w:val="00872460"/>
    <w:rPr>
      <w:rFonts w:ascii="Arial" w:hAnsi="Arial" w:cs="Arial"/>
      <w:sz w:val="20"/>
      <w:szCs w:val="20"/>
      <w:u w:val="none"/>
      <w:effect w:val="none"/>
    </w:rPr>
  </w:style>
  <w:style w:type="paragraph" w:styleId="ListParagraph">
    <w:name w:val="List Paragraph"/>
    <w:aliases w:val="bullet,bullet 1,List Paragraph11,Bullets,List Bullet-OpsManual,References,Title Style 1,List Paragraph nowy,List Paragraph (numbered (a)),Liste 1,ANNEX,List Paragraph1,List Paragraph2,Aufzählung Spiegelstrich,EASPR13-01 normal"/>
    <w:basedOn w:val="Normal"/>
    <w:link w:val="ListParagraphChar"/>
    <w:uiPriority w:val="34"/>
    <w:qFormat/>
    <w:rsid w:val="00872460"/>
    <w:pPr>
      <w:ind w:left="720"/>
    </w:pPr>
  </w:style>
  <w:style w:type="paragraph" w:styleId="EndnoteText">
    <w:name w:val="endnote text"/>
    <w:basedOn w:val="Normal"/>
    <w:link w:val="EndnoteTextChar"/>
    <w:uiPriority w:val="99"/>
    <w:semiHidden/>
    <w:rsid w:val="00140F6C"/>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140F6C"/>
    <w:rPr>
      <w:rFonts w:cs="Times New Roman"/>
      <w:sz w:val="20"/>
      <w:szCs w:val="20"/>
    </w:rPr>
  </w:style>
  <w:style w:type="character" w:styleId="EndnoteReference">
    <w:name w:val="endnote reference"/>
    <w:basedOn w:val="DefaultParagraphFont"/>
    <w:uiPriority w:val="99"/>
    <w:semiHidden/>
    <w:rsid w:val="00140F6C"/>
    <w:rPr>
      <w:rFonts w:cs="Times New Roman"/>
      <w:vertAlign w:val="superscript"/>
    </w:rPr>
  </w:style>
  <w:style w:type="paragraph" w:styleId="FootnoteText">
    <w:name w:val="footnote text"/>
    <w:aliases w:val="Footnote Text Char Char Char Char Char,Footnote Text Char Char Char Char Char Char Ch,fn,single space,FOOTNOTES,Footnote Text Char1 Char,Footnote Text Char Char1 Char,Footnote Text Char1 Char1,Footnote Text Char Char Char,ft,A,З,C,Geneva 9"/>
    <w:basedOn w:val="Normal"/>
    <w:link w:val="FootnoteTextChar"/>
    <w:uiPriority w:val="99"/>
    <w:qFormat/>
    <w:rsid w:val="00140F6C"/>
    <w:pPr>
      <w:spacing w:after="0" w:line="240" w:lineRule="auto"/>
    </w:pPr>
    <w:rPr>
      <w:sz w:val="20"/>
      <w:szCs w:val="20"/>
    </w:rPr>
  </w:style>
  <w:style w:type="character" w:customStyle="1" w:styleId="FootnoteTextChar">
    <w:name w:val="Footnote Text Char"/>
    <w:aliases w:val="Footnote Text Char Char Char Char Char Char,Footnote Text Char Char Char Char Char Char Ch Char,fn Char,single space Char,FOOTNOTES Char,Footnote Text Char1 Char Char,Footnote Text Char Char1 Char Char,Footnote Text Char1 Char1 Char"/>
    <w:basedOn w:val="DefaultParagraphFont"/>
    <w:link w:val="FootnoteText"/>
    <w:uiPriority w:val="99"/>
    <w:qFormat/>
    <w:locked/>
    <w:rsid w:val="00140F6C"/>
    <w:rPr>
      <w:rFonts w:cs="Times New Roman"/>
      <w:sz w:val="20"/>
      <w:szCs w:val="20"/>
    </w:rPr>
  </w:style>
  <w:style w:type="character" w:styleId="FootnoteReference">
    <w:name w:val="footnote reference"/>
    <w:aliases w:val="Footnote,Footnote text,ftref,BVI fnr,BearingPoint,16 Point,Superscript 6 Point,fr,(NECG) Footnote Reference,Footnote + Arial,10 pt,Black,Footnote Text1,f,Footnote Text Char Char Char Char Char Char Ch Char Char Char Char Char Char C,R"/>
    <w:basedOn w:val="DefaultParagraphFont"/>
    <w:link w:val="CharChar1CharCharCharChar1CharCharCharCharCharCharCharChar"/>
    <w:uiPriority w:val="99"/>
    <w:qFormat/>
    <w:rsid w:val="00140F6C"/>
    <w:rPr>
      <w:rFonts w:cs="Times New Roman"/>
      <w:vertAlign w:val="superscript"/>
    </w:rPr>
  </w:style>
  <w:style w:type="character" w:customStyle="1" w:styleId="fftimenewsromanfs12pt1">
    <w:name w:val="ff_time_news_roman_fs_12pt1"/>
    <w:basedOn w:val="DefaultParagraphFont"/>
    <w:uiPriority w:val="99"/>
    <w:rsid w:val="00140F6C"/>
    <w:rPr>
      <w:rFonts w:ascii="Times New Roman" w:hAnsi="Times New Roman" w:cs="Times New Roman"/>
      <w:sz w:val="24"/>
      <w:szCs w:val="24"/>
      <w:shd w:val="clear" w:color="auto" w:fill="FFFFFF"/>
    </w:rPr>
  </w:style>
  <w:style w:type="paragraph" w:styleId="BodyTextIndent2">
    <w:name w:val="Body Text Indent 2"/>
    <w:basedOn w:val="Normal"/>
    <w:link w:val="BodyTextIndent2Char"/>
    <w:uiPriority w:val="99"/>
    <w:semiHidden/>
    <w:rsid w:val="00B30DCB"/>
    <w:pPr>
      <w:spacing w:after="120" w:line="480" w:lineRule="auto"/>
      <w:ind w:left="360"/>
    </w:pPr>
  </w:style>
  <w:style w:type="character" w:customStyle="1" w:styleId="BodyTextIndent2Char">
    <w:name w:val="Body Text Indent 2 Char"/>
    <w:basedOn w:val="DefaultParagraphFont"/>
    <w:link w:val="BodyTextIndent2"/>
    <w:uiPriority w:val="99"/>
    <w:semiHidden/>
    <w:locked/>
    <w:rsid w:val="00B30DCB"/>
    <w:rPr>
      <w:rFonts w:cs="Times New Roman"/>
    </w:rPr>
  </w:style>
  <w:style w:type="character" w:customStyle="1" w:styleId="body0020text0020indentchar">
    <w:name w:val="body_0020text_0020indent__char"/>
    <w:basedOn w:val="DefaultParagraphFont"/>
    <w:uiPriority w:val="99"/>
    <w:rsid w:val="00417B11"/>
    <w:rPr>
      <w:rFonts w:cs="Times New Roman"/>
    </w:rPr>
  </w:style>
  <w:style w:type="paragraph" w:customStyle="1" w:styleId="body0020text0020indent">
    <w:name w:val="body_0020text_0020indent"/>
    <w:basedOn w:val="Normal"/>
    <w:uiPriority w:val="99"/>
    <w:rsid w:val="00417B11"/>
    <w:pPr>
      <w:spacing w:before="100" w:beforeAutospacing="1" w:after="100" w:afterAutospacing="1" w:line="240" w:lineRule="auto"/>
    </w:pPr>
    <w:rPr>
      <w:sz w:val="24"/>
      <w:szCs w:val="24"/>
      <w:lang w:val="en-US"/>
    </w:rPr>
  </w:style>
  <w:style w:type="paragraph" w:customStyle="1" w:styleId="BodyTextTimesNewRoman">
    <w:name w:val="Body Text + Times New Roman"/>
    <w:aliases w:val="14 pt,Bold,First line:  1,27 cm,Before:  4,5 ...,5 ... ...,Normal + Justified,First line:  0,99 cm,Right:  0,2 cm,Before:  2 pt,Afte...,Normal + Times New Roman,Justified,First line:  1 cm,..."/>
    <w:next w:val="Normal"/>
    <w:link w:val="BodyTextTimesNewRomanChar"/>
    <w:uiPriority w:val="99"/>
    <w:rsid w:val="00A6679E"/>
    <w:pPr>
      <w:spacing w:before="90" w:after="90" w:line="300" w:lineRule="exact"/>
      <w:ind w:firstLine="720"/>
      <w:jc w:val="both"/>
    </w:pPr>
    <w:rPr>
      <w:b/>
      <w:bCs/>
      <w:sz w:val="28"/>
      <w:szCs w:val="28"/>
      <w:lang w:val="nl-NL"/>
    </w:rPr>
  </w:style>
  <w:style w:type="character" w:customStyle="1" w:styleId="BodyTextTimesNewRomanChar">
    <w:name w:val="Body Text + Times New Roman Char"/>
    <w:aliases w:val="14 pt Char,Bold Char,First line:  1 Char,27 cm Char,Before:  4 Char,5 ... Char,5 ... ... Char"/>
    <w:basedOn w:val="DefaultParagraphFont"/>
    <w:link w:val="BodyTextTimesNewRoman"/>
    <w:uiPriority w:val="99"/>
    <w:locked/>
    <w:rsid w:val="00A6679E"/>
    <w:rPr>
      <w:rFonts w:ascii="Times New Roman" w:hAnsi="Times New Roman" w:cs="Times New Roman"/>
      <w:b/>
      <w:bCs/>
      <w:sz w:val="28"/>
      <w:szCs w:val="28"/>
      <w:lang w:val="nl-NL" w:eastAsia="en-US"/>
    </w:rPr>
  </w:style>
  <w:style w:type="paragraph" w:styleId="BodyText2">
    <w:name w:val="Body Text 2"/>
    <w:basedOn w:val="Normal"/>
    <w:link w:val="BodyText2Char"/>
    <w:uiPriority w:val="99"/>
    <w:rsid w:val="00A6679E"/>
    <w:pPr>
      <w:spacing w:after="120" w:line="480" w:lineRule="auto"/>
    </w:pPr>
    <w:rPr>
      <w:sz w:val="24"/>
      <w:szCs w:val="24"/>
      <w:lang w:val="en-US"/>
    </w:rPr>
  </w:style>
  <w:style w:type="character" w:customStyle="1" w:styleId="BodyText2Char">
    <w:name w:val="Body Text 2 Char"/>
    <w:basedOn w:val="DefaultParagraphFont"/>
    <w:link w:val="BodyText2"/>
    <w:uiPriority w:val="99"/>
    <w:locked/>
    <w:rsid w:val="00A6679E"/>
    <w:rPr>
      <w:rFonts w:ascii="Times New Roman" w:hAnsi="Times New Roman" w:cs="Times New Roman"/>
      <w:sz w:val="24"/>
      <w:szCs w:val="24"/>
      <w:lang w:val="en-US"/>
    </w:rPr>
  </w:style>
  <w:style w:type="character" w:styleId="Strong">
    <w:name w:val="Strong"/>
    <w:basedOn w:val="DefaultParagraphFont"/>
    <w:qFormat/>
    <w:rsid w:val="00A6679E"/>
    <w:rPr>
      <w:rFonts w:cs="Times New Roman"/>
      <w:b/>
      <w:bCs/>
    </w:rPr>
  </w:style>
  <w:style w:type="character" w:customStyle="1" w:styleId="normal0020tablechar">
    <w:name w:val="normal_0020table__char"/>
    <w:basedOn w:val="DefaultParagraphFont"/>
    <w:uiPriority w:val="99"/>
    <w:rsid w:val="00FC61B7"/>
    <w:rPr>
      <w:rFonts w:cs="Times New Roman"/>
    </w:rPr>
  </w:style>
  <w:style w:type="paragraph" w:customStyle="1" w:styleId="normal0020table">
    <w:name w:val="normal_0020table"/>
    <w:basedOn w:val="Normal"/>
    <w:uiPriority w:val="99"/>
    <w:rsid w:val="00FC61B7"/>
    <w:pPr>
      <w:spacing w:before="100" w:beforeAutospacing="1" w:after="100" w:afterAutospacing="1" w:line="240" w:lineRule="auto"/>
    </w:pPr>
    <w:rPr>
      <w:sz w:val="24"/>
      <w:szCs w:val="24"/>
      <w:lang w:val="en-US"/>
    </w:rPr>
  </w:style>
  <w:style w:type="character" w:customStyle="1" w:styleId="body0020textchar">
    <w:name w:val="body_0020text__char"/>
    <w:basedOn w:val="DefaultParagraphFont"/>
    <w:rsid w:val="002E5381"/>
    <w:rPr>
      <w:rFonts w:cs="Times New Roman"/>
    </w:rPr>
  </w:style>
  <w:style w:type="paragraph" w:customStyle="1" w:styleId="body0020text">
    <w:name w:val="body_0020text"/>
    <w:basedOn w:val="Normal"/>
    <w:rsid w:val="002E5381"/>
    <w:pPr>
      <w:spacing w:before="100" w:beforeAutospacing="1" w:after="100" w:afterAutospacing="1" w:line="240" w:lineRule="auto"/>
    </w:pPr>
    <w:rPr>
      <w:sz w:val="24"/>
      <w:szCs w:val="24"/>
      <w:lang w:val="en-US"/>
    </w:rPr>
  </w:style>
  <w:style w:type="paragraph" w:styleId="Header">
    <w:name w:val="header"/>
    <w:basedOn w:val="Normal"/>
    <w:link w:val="HeaderChar"/>
    <w:uiPriority w:val="99"/>
    <w:rsid w:val="00D71817"/>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D71817"/>
    <w:rPr>
      <w:rFonts w:cs="Times New Roman"/>
    </w:rPr>
  </w:style>
  <w:style w:type="paragraph" w:styleId="BodyText">
    <w:name w:val="Body Text"/>
    <w:basedOn w:val="Normal"/>
    <w:link w:val="BodyTextChar"/>
    <w:uiPriority w:val="99"/>
    <w:rsid w:val="00142BE0"/>
    <w:pPr>
      <w:spacing w:after="120" w:line="240" w:lineRule="auto"/>
    </w:pPr>
    <w:rPr>
      <w:sz w:val="24"/>
      <w:szCs w:val="24"/>
    </w:rPr>
  </w:style>
  <w:style w:type="character" w:customStyle="1" w:styleId="BodyTextChar">
    <w:name w:val="Body Text Char"/>
    <w:basedOn w:val="DefaultParagraphFont"/>
    <w:link w:val="BodyText"/>
    <w:uiPriority w:val="99"/>
    <w:locked/>
    <w:rsid w:val="00142BE0"/>
    <w:rPr>
      <w:rFonts w:cs="Times New Roman"/>
    </w:rPr>
  </w:style>
  <w:style w:type="paragraph" w:styleId="Footer">
    <w:name w:val="footer"/>
    <w:basedOn w:val="Normal"/>
    <w:link w:val="FooterChar"/>
    <w:uiPriority w:val="99"/>
    <w:rsid w:val="00D71817"/>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D71817"/>
    <w:rPr>
      <w:rFonts w:cs="Times New Roman"/>
    </w:rPr>
  </w:style>
  <w:style w:type="character" w:styleId="PageNumber">
    <w:name w:val="page number"/>
    <w:basedOn w:val="DefaultParagraphFont"/>
    <w:uiPriority w:val="99"/>
    <w:rsid w:val="006B1758"/>
    <w:rPr>
      <w:rFonts w:cs="Times New Roman"/>
    </w:rPr>
  </w:style>
  <w:style w:type="paragraph" w:styleId="BalloonText">
    <w:name w:val="Balloon Text"/>
    <w:basedOn w:val="Normal"/>
    <w:link w:val="BalloonTextChar"/>
    <w:uiPriority w:val="99"/>
    <w:semiHidden/>
    <w:rsid w:val="00B37F2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10834"/>
    <w:rPr>
      <w:rFonts w:ascii="Times New Roman" w:hAnsi="Times New Roman" w:cs="Times New Roman"/>
      <w:sz w:val="2"/>
      <w:szCs w:val="2"/>
      <w:lang w:val="en-GB"/>
    </w:rPr>
  </w:style>
  <w:style w:type="character" w:customStyle="1" w:styleId="apple-converted-space">
    <w:name w:val="apple-converted-space"/>
    <w:basedOn w:val="DefaultParagraphFont"/>
    <w:rsid w:val="00356693"/>
    <w:rPr>
      <w:rFonts w:cs="Times New Roman"/>
    </w:rPr>
  </w:style>
  <w:style w:type="character" w:customStyle="1" w:styleId="HeaderChar1">
    <w:name w:val="Header Char1"/>
    <w:basedOn w:val="DefaultParagraphFont"/>
    <w:rsid w:val="005D6653"/>
    <w:rPr>
      <w:rFonts w:cs="Times New Roman"/>
      <w:sz w:val="24"/>
      <w:szCs w:val="24"/>
      <w:lang w:val="en-US" w:eastAsia="en-US" w:bidi="ar-SA"/>
    </w:rPr>
  </w:style>
  <w:style w:type="character" w:customStyle="1" w:styleId="BodyTextChar1">
    <w:name w:val="Body Text Char1"/>
    <w:basedOn w:val="DefaultParagraphFont"/>
    <w:uiPriority w:val="99"/>
    <w:rsid w:val="00782084"/>
    <w:rPr>
      <w:rFonts w:ascii="Calibri" w:hAnsi="Calibri" w:cs="Calibri"/>
      <w:sz w:val="24"/>
      <w:szCs w:val="24"/>
      <w:lang w:val="en-GB"/>
    </w:rPr>
  </w:style>
  <w:style w:type="paragraph" w:customStyle="1" w:styleId="msotitlecxspmiddle">
    <w:name w:val="msotitlecxspmiddle"/>
    <w:basedOn w:val="Normal"/>
    <w:rsid w:val="00583D32"/>
    <w:pPr>
      <w:spacing w:before="100" w:beforeAutospacing="1" w:after="100" w:afterAutospacing="1" w:line="240" w:lineRule="auto"/>
    </w:pPr>
    <w:rPr>
      <w:rFonts w:ascii="Times New Roman" w:hAnsi="Times New Roman" w:cs="Times New Roman"/>
      <w:sz w:val="24"/>
      <w:szCs w:val="24"/>
      <w:lang w:val="en-US"/>
    </w:rPr>
  </w:style>
  <w:style w:type="paragraph" w:customStyle="1" w:styleId="Normal11">
    <w:name w:val="Normal11"/>
    <w:basedOn w:val="Normal"/>
    <w:uiPriority w:val="99"/>
    <w:rsid w:val="00F3155E"/>
    <w:pPr>
      <w:spacing w:before="100" w:beforeAutospacing="1" w:after="100" w:afterAutospacing="1" w:line="240" w:lineRule="auto"/>
    </w:pPr>
    <w:rPr>
      <w:sz w:val="24"/>
      <w:szCs w:val="24"/>
      <w:lang w:val="en-US"/>
    </w:rPr>
  </w:style>
  <w:style w:type="character" w:customStyle="1" w:styleId="Heading1Char">
    <w:name w:val="Heading 1 Char"/>
    <w:basedOn w:val="DefaultParagraphFont"/>
    <w:link w:val="Heading1"/>
    <w:uiPriority w:val="9"/>
    <w:rsid w:val="00B54309"/>
    <w:rPr>
      <w:rFonts w:ascii="Times New Roman" w:hAnsi="Times New Roman" w:cs="Times New Roman"/>
      <w:b/>
      <w:bCs/>
      <w:kern w:val="36"/>
      <w:sz w:val="48"/>
      <w:szCs w:val="48"/>
      <w:lang w:val="en-GB" w:eastAsia="en-GB"/>
    </w:rPr>
  </w:style>
  <w:style w:type="character" w:customStyle="1" w:styleId="normalchar0">
    <w:name w:val="normalchar"/>
    <w:basedOn w:val="DefaultParagraphFont"/>
    <w:rsid w:val="00496453"/>
  </w:style>
  <w:style w:type="character" w:customStyle="1" w:styleId="Bodytext0">
    <w:name w:val="Body text_"/>
    <w:link w:val="Bodytext1"/>
    <w:rsid w:val="007A2790"/>
    <w:rPr>
      <w:sz w:val="23"/>
      <w:szCs w:val="23"/>
      <w:shd w:val="clear" w:color="auto" w:fill="FFFFFF"/>
    </w:rPr>
  </w:style>
  <w:style w:type="paragraph" w:customStyle="1" w:styleId="Bodytext1">
    <w:name w:val="Body text1"/>
    <w:basedOn w:val="Normal"/>
    <w:link w:val="Bodytext0"/>
    <w:rsid w:val="007A2790"/>
    <w:pPr>
      <w:widowControl w:val="0"/>
      <w:shd w:val="clear" w:color="auto" w:fill="FFFFFF"/>
      <w:spacing w:before="60" w:after="60" w:line="240" w:lineRule="atLeast"/>
      <w:jc w:val="both"/>
    </w:pPr>
    <w:rPr>
      <w:sz w:val="23"/>
      <w:szCs w:val="23"/>
      <w:shd w:val="clear" w:color="auto" w:fill="FFFFFF"/>
      <w:lang w:val="en-US"/>
    </w:rPr>
  </w:style>
  <w:style w:type="paragraph" w:customStyle="1" w:styleId="Normal2">
    <w:name w:val="Normal2"/>
    <w:basedOn w:val="Normal"/>
    <w:rsid w:val="00455055"/>
    <w:pPr>
      <w:spacing w:before="100" w:beforeAutospacing="1" w:after="100" w:afterAutospacing="1" w:line="240" w:lineRule="auto"/>
    </w:pPr>
    <w:rPr>
      <w:sz w:val="24"/>
      <w:szCs w:val="24"/>
      <w:lang w:val="en-US"/>
    </w:rPr>
  </w:style>
  <w:style w:type="character" w:styleId="Emphasis">
    <w:name w:val="Emphasis"/>
    <w:basedOn w:val="DefaultParagraphFont"/>
    <w:uiPriority w:val="20"/>
    <w:qFormat/>
    <w:locked/>
    <w:rsid w:val="002B4590"/>
    <w:rPr>
      <w:i/>
      <w:iCs/>
    </w:rPr>
  </w:style>
  <w:style w:type="paragraph" w:styleId="BodyTextIndent3">
    <w:name w:val="Body Text Indent 3"/>
    <w:basedOn w:val="Normal"/>
    <w:link w:val="BodyTextIndent3Char"/>
    <w:uiPriority w:val="99"/>
    <w:semiHidden/>
    <w:unhideWhenUsed/>
    <w:rsid w:val="002B4590"/>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2B4590"/>
    <w:rPr>
      <w:sz w:val="16"/>
      <w:szCs w:val="16"/>
      <w:lang w:val="en-GB"/>
    </w:rPr>
  </w:style>
  <w:style w:type="character" w:customStyle="1" w:styleId="NormalWebChar">
    <w:name w:val="Normal (Web) Char"/>
    <w:aliases w:val="Обычный (веб)1 Char,Обычный (веб) Знак Char,Обычный (веб) Знак1 Char,Обычный (веб) Знак Знак Char, Char Char Char Char,Char Char Char Char, Char Char Char1,Char Char Char Char Char Char Char Char Char Char Char Char Char Char Char Char"/>
    <w:link w:val="NormalWeb"/>
    <w:uiPriority w:val="99"/>
    <w:rsid w:val="002B4590"/>
    <w:rPr>
      <w:sz w:val="24"/>
      <w:szCs w:val="24"/>
    </w:rPr>
  </w:style>
  <w:style w:type="paragraph" w:customStyle="1" w:styleId="CharChar1CharCharCharChar1CharCharCharCharCharCharCharChar">
    <w:name w:val="Char Char1 Char Char Char Char1 Char Char Char Char Char Char Char Char"/>
    <w:aliases w:val="Char Char1 Char Char Char Char1 Char Char Char Char Char Char Char Char Char Char Char Char"/>
    <w:basedOn w:val="Normal"/>
    <w:next w:val="Normal"/>
    <w:link w:val="FootnoteReference"/>
    <w:uiPriority w:val="99"/>
    <w:qFormat/>
    <w:rsid w:val="002B4590"/>
    <w:pPr>
      <w:spacing w:after="160" w:line="240" w:lineRule="exact"/>
    </w:pPr>
    <w:rPr>
      <w:rFonts w:cs="Times New Roman"/>
      <w:vertAlign w:val="superscript"/>
      <w:lang w:val="en-US"/>
    </w:rPr>
  </w:style>
  <w:style w:type="character" w:customStyle="1" w:styleId="ListParagraphChar">
    <w:name w:val="List Paragraph Char"/>
    <w:aliases w:val="bullet Char,bullet 1 Char,List Paragraph11 Char,Bullets Char,List Bullet-OpsManual Char,References Char,Title Style 1 Char,List Paragraph nowy Char,List Paragraph (numbered (a)) Char,Liste 1 Char,ANNEX Char,List Paragraph1 Char"/>
    <w:link w:val="ListParagraph"/>
    <w:uiPriority w:val="34"/>
    <w:rsid w:val="002B4590"/>
    <w:rPr>
      <w:lang w:val="en-GB"/>
    </w:rPr>
  </w:style>
  <w:style w:type="character" w:customStyle="1" w:styleId="FootnoteTextChar1">
    <w:name w:val="Footnote Text Char1"/>
    <w:uiPriority w:val="99"/>
    <w:locked/>
    <w:rsid w:val="002B4590"/>
    <w:rPr>
      <w:rFonts w:eastAsia="Calibri"/>
    </w:rPr>
  </w:style>
  <w:style w:type="paragraph" w:styleId="NoSpacing">
    <w:name w:val="No Spacing"/>
    <w:uiPriority w:val="1"/>
    <w:qFormat/>
    <w:rsid w:val="002B4590"/>
    <w:pPr>
      <w:spacing w:after="0"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21612B"/>
    <w:rPr>
      <w:color w:val="0000FF"/>
      <w:u w:val="single"/>
    </w:rPr>
  </w:style>
  <w:style w:type="character" w:customStyle="1" w:styleId="Heading4Char">
    <w:name w:val="Heading 4 Char"/>
    <w:basedOn w:val="DefaultParagraphFont"/>
    <w:link w:val="Heading4"/>
    <w:rsid w:val="000D3ACB"/>
    <w:rPr>
      <w:rFonts w:asciiTheme="majorHAnsi" w:eastAsiaTheme="majorEastAsia" w:hAnsiTheme="majorHAnsi" w:cstheme="majorBidi"/>
      <w:i/>
      <w:iCs/>
      <w:color w:val="365F91" w:themeColor="accent1" w:themeShade="BF"/>
      <w:lang w:val="en-GB"/>
    </w:rPr>
  </w:style>
  <w:style w:type="character" w:customStyle="1" w:styleId="Heading5Char">
    <w:name w:val="Heading 5 Char"/>
    <w:basedOn w:val="DefaultParagraphFont"/>
    <w:link w:val="Heading5"/>
    <w:semiHidden/>
    <w:rsid w:val="00A82720"/>
    <w:rPr>
      <w:rFonts w:asciiTheme="majorHAnsi" w:eastAsiaTheme="majorEastAsia" w:hAnsiTheme="majorHAnsi" w:cstheme="majorBidi"/>
      <w:color w:val="365F91" w:themeColor="accent1" w:themeShade="BF"/>
      <w:lang w:val="en-GB"/>
    </w:rPr>
  </w:style>
  <w:style w:type="character" w:customStyle="1" w:styleId="Footnote9">
    <w:name w:val="Footnote + 9"/>
    <w:aliases w:val="5 pt,Not Bold,Body text + 11"/>
    <w:basedOn w:val="DefaultParagraphFont"/>
    <w:rsid w:val="0091384F"/>
    <w:rPr>
      <w:rFonts w:eastAsia="Times New Roman"/>
      <w:b/>
      <w:bCs/>
      <w:color w:val="000000"/>
      <w:spacing w:val="0"/>
      <w:w w:val="100"/>
      <w:position w:val="0"/>
      <w:sz w:val="19"/>
      <w:szCs w:val="19"/>
      <w:shd w:val="clear" w:color="auto" w:fill="FFFFFF"/>
      <w:lang w:val="vi-VN"/>
    </w:rPr>
  </w:style>
  <w:style w:type="table" w:styleId="TableGrid">
    <w:name w:val="Table Grid"/>
    <w:basedOn w:val="TableNormal"/>
    <w:uiPriority w:val="39"/>
    <w:locked/>
    <w:rsid w:val="00040FBA"/>
    <w:pPr>
      <w:spacing w:after="0" w:line="240" w:lineRule="auto"/>
    </w:pPr>
    <w:rPr>
      <w:rFonts w:asciiTheme="minorHAnsi" w:eastAsiaTheme="minorHAnsi" w:hAnsiTheme="minorHAnsi" w:cstheme="minorBidi"/>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A907EC"/>
    <w:rPr>
      <w:sz w:val="16"/>
      <w:szCs w:val="16"/>
    </w:rPr>
  </w:style>
  <w:style w:type="paragraph" w:styleId="CommentText">
    <w:name w:val="annotation text"/>
    <w:basedOn w:val="Normal"/>
    <w:link w:val="CommentTextChar"/>
    <w:uiPriority w:val="99"/>
    <w:unhideWhenUsed/>
    <w:rsid w:val="00A907EC"/>
    <w:rPr>
      <w:sz w:val="20"/>
      <w:szCs w:val="20"/>
    </w:rPr>
  </w:style>
  <w:style w:type="character" w:customStyle="1" w:styleId="CommentTextChar">
    <w:name w:val="Comment Text Char"/>
    <w:basedOn w:val="DefaultParagraphFont"/>
    <w:link w:val="CommentText"/>
    <w:uiPriority w:val="99"/>
    <w:rsid w:val="00A907EC"/>
    <w:rPr>
      <w:sz w:val="20"/>
      <w:szCs w:val="20"/>
      <w:lang w:val="en-GB"/>
    </w:rPr>
  </w:style>
  <w:style w:type="paragraph" w:styleId="CommentSubject">
    <w:name w:val="annotation subject"/>
    <w:basedOn w:val="CommentText"/>
    <w:next w:val="CommentText"/>
    <w:link w:val="CommentSubjectChar"/>
    <w:uiPriority w:val="99"/>
    <w:semiHidden/>
    <w:unhideWhenUsed/>
    <w:rsid w:val="00FA08AF"/>
    <w:pPr>
      <w:spacing w:line="240" w:lineRule="auto"/>
    </w:pPr>
    <w:rPr>
      <w:b/>
      <w:bCs/>
    </w:rPr>
  </w:style>
  <w:style w:type="character" w:customStyle="1" w:styleId="CommentSubjectChar">
    <w:name w:val="Comment Subject Char"/>
    <w:basedOn w:val="CommentTextChar"/>
    <w:link w:val="CommentSubject"/>
    <w:uiPriority w:val="99"/>
    <w:semiHidden/>
    <w:rsid w:val="00FA08AF"/>
    <w:rPr>
      <w:b/>
      <w:bCs/>
      <w:sz w:val="20"/>
      <w:szCs w:val="20"/>
      <w:lang w:val="en-GB"/>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rsid w:val="00635015"/>
    <w:pPr>
      <w:spacing w:after="160" w:line="240" w:lineRule="exact"/>
    </w:pPr>
    <w:rPr>
      <w:rFonts w:ascii="Times New Roman" w:hAnsi="Times New Roman" w:cs="Times New Roman"/>
      <w:sz w:val="20"/>
      <w:szCs w:val="20"/>
      <w:vertAlign w:val="superscript"/>
      <w:lang w:val="en-US"/>
    </w:rPr>
  </w:style>
  <w:style w:type="character" w:customStyle="1" w:styleId="fontstyle01">
    <w:name w:val="fontstyle01"/>
    <w:rsid w:val="00036FC1"/>
    <w:rPr>
      <w:rFonts w:ascii="Times New Roman" w:hAnsi="Times New Roman"/>
      <w:color w:val="000000"/>
      <w:sz w:val="28"/>
    </w:rPr>
  </w:style>
  <w:style w:type="character" w:customStyle="1" w:styleId="text">
    <w:name w:val="text"/>
    <w:basedOn w:val="DefaultParagraphFont"/>
    <w:rsid w:val="000B2D75"/>
  </w:style>
  <w:style w:type="character" w:customStyle="1" w:styleId="card-send-timesendtime">
    <w:name w:val="card-send-time__sendtime"/>
    <w:basedOn w:val="DefaultParagraphFont"/>
    <w:rsid w:val="000B2D75"/>
  </w:style>
  <w:style w:type="character" w:customStyle="1" w:styleId="emoji-sizer">
    <w:name w:val="emoji-sizer"/>
    <w:basedOn w:val="DefaultParagraphFont"/>
    <w:rsid w:val="000B2D75"/>
  </w:style>
  <w:style w:type="paragraph" w:styleId="Revision">
    <w:name w:val="Revision"/>
    <w:hidden/>
    <w:uiPriority w:val="99"/>
    <w:semiHidden/>
    <w:rsid w:val="00886CE7"/>
    <w:pPr>
      <w:spacing w:after="0" w:line="240" w:lineRule="auto"/>
    </w:pPr>
    <w:rPr>
      <w:lang w:val="en-GB"/>
    </w:rPr>
  </w:style>
  <w:style w:type="paragraph" w:styleId="List3">
    <w:name w:val="List 3"/>
    <w:basedOn w:val="Normal"/>
    <w:semiHidden/>
    <w:unhideWhenUsed/>
    <w:rsid w:val="00824260"/>
    <w:pPr>
      <w:spacing w:after="0" w:line="240" w:lineRule="auto"/>
      <w:ind w:left="1080" w:hanging="360"/>
      <w:contextualSpacing/>
    </w:pPr>
    <w:rPr>
      <w:rFonts w:ascii=".VnTime" w:hAnsi=".VnTime" w:cs="Times New Roman"/>
      <w:sz w:val="24"/>
      <w:szCs w:val="20"/>
    </w:rPr>
  </w:style>
  <w:style w:type="character" w:styleId="FollowedHyperlink">
    <w:name w:val="FollowedHyperlink"/>
    <w:basedOn w:val="DefaultParagraphFont"/>
    <w:uiPriority w:val="99"/>
    <w:semiHidden/>
    <w:unhideWhenUsed/>
    <w:rsid w:val="009E4905"/>
    <w:rPr>
      <w:color w:val="800080" w:themeColor="followedHyperlink"/>
      <w:u w:val="single"/>
    </w:rPr>
  </w:style>
  <w:style w:type="table" w:customStyle="1" w:styleId="TableGrid1">
    <w:name w:val="Table Grid1"/>
    <w:basedOn w:val="TableNormal"/>
    <w:next w:val="TableGrid"/>
    <w:uiPriority w:val="39"/>
    <w:locked/>
    <w:rsid w:val="0033129B"/>
    <w:pPr>
      <w:spacing w:after="0" w:line="240" w:lineRule="auto"/>
    </w:pPr>
    <w:rPr>
      <w:rFonts w:asciiTheme="minorHAnsi" w:eastAsiaTheme="minorHAnsi" w:hAnsiTheme="minorHAnsi" w:cstheme="minorBidi"/>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16261">
      <w:bodyDiv w:val="1"/>
      <w:marLeft w:val="0"/>
      <w:marRight w:val="0"/>
      <w:marTop w:val="0"/>
      <w:marBottom w:val="0"/>
      <w:divBdr>
        <w:top w:val="none" w:sz="0" w:space="0" w:color="auto"/>
        <w:left w:val="none" w:sz="0" w:space="0" w:color="auto"/>
        <w:bottom w:val="none" w:sz="0" w:space="0" w:color="auto"/>
        <w:right w:val="none" w:sz="0" w:space="0" w:color="auto"/>
      </w:divBdr>
    </w:div>
    <w:div w:id="635794847">
      <w:bodyDiv w:val="1"/>
      <w:marLeft w:val="0"/>
      <w:marRight w:val="0"/>
      <w:marTop w:val="0"/>
      <w:marBottom w:val="0"/>
      <w:divBdr>
        <w:top w:val="none" w:sz="0" w:space="0" w:color="auto"/>
        <w:left w:val="none" w:sz="0" w:space="0" w:color="auto"/>
        <w:bottom w:val="none" w:sz="0" w:space="0" w:color="auto"/>
        <w:right w:val="none" w:sz="0" w:space="0" w:color="auto"/>
      </w:divBdr>
    </w:div>
    <w:div w:id="926574002">
      <w:bodyDiv w:val="1"/>
      <w:marLeft w:val="0"/>
      <w:marRight w:val="0"/>
      <w:marTop w:val="0"/>
      <w:marBottom w:val="0"/>
      <w:divBdr>
        <w:top w:val="none" w:sz="0" w:space="0" w:color="auto"/>
        <w:left w:val="none" w:sz="0" w:space="0" w:color="auto"/>
        <w:bottom w:val="none" w:sz="0" w:space="0" w:color="auto"/>
        <w:right w:val="none" w:sz="0" w:space="0" w:color="auto"/>
      </w:divBdr>
    </w:div>
    <w:div w:id="961306376">
      <w:bodyDiv w:val="1"/>
      <w:marLeft w:val="0"/>
      <w:marRight w:val="0"/>
      <w:marTop w:val="0"/>
      <w:marBottom w:val="0"/>
      <w:divBdr>
        <w:top w:val="none" w:sz="0" w:space="0" w:color="auto"/>
        <w:left w:val="none" w:sz="0" w:space="0" w:color="auto"/>
        <w:bottom w:val="none" w:sz="0" w:space="0" w:color="auto"/>
        <w:right w:val="none" w:sz="0" w:space="0" w:color="auto"/>
      </w:divBdr>
    </w:div>
    <w:div w:id="1086657632">
      <w:bodyDiv w:val="1"/>
      <w:marLeft w:val="0"/>
      <w:marRight w:val="0"/>
      <w:marTop w:val="0"/>
      <w:marBottom w:val="0"/>
      <w:divBdr>
        <w:top w:val="none" w:sz="0" w:space="0" w:color="auto"/>
        <w:left w:val="none" w:sz="0" w:space="0" w:color="auto"/>
        <w:bottom w:val="none" w:sz="0" w:space="0" w:color="auto"/>
        <w:right w:val="none" w:sz="0" w:space="0" w:color="auto"/>
      </w:divBdr>
      <w:divsChild>
        <w:div w:id="189993815">
          <w:marLeft w:val="0"/>
          <w:marRight w:val="0"/>
          <w:marTop w:val="0"/>
          <w:marBottom w:val="0"/>
          <w:divBdr>
            <w:top w:val="none" w:sz="0" w:space="0" w:color="auto"/>
            <w:left w:val="none" w:sz="0" w:space="0" w:color="auto"/>
            <w:bottom w:val="none" w:sz="0" w:space="0" w:color="auto"/>
            <w:right w:val="none" w:sz="0" w:space="0" w:color="auto"/>
          </w:divBdr>
          <w:divsChild>
            <w:div w:id="348413629">
              <w:marLeft w:val="0"/>
              <w:marRight w:val="0"/>
              <w:marTop w:val="0"/>
              <w:marBottom w:val="0"/>
              <w:divBdr>
                <w:top w:val="none" w:sz="0" w:space="0" w:color="auto"/>
                <w:left w:val="none" w:sz="0" w:space="0" w:color="auto"/>
                <w:bottom w:val="none" w:sz="0" w:space="0" w:color="auto"/>
                <w:right w:val="none" w:sz="0" w:space="0" w:color="auto"/>
              </w:divBdr>
              <w:divsChild>
                <w:div w:id="979000734">
                  <w:marLeft w:val="0"/>
                  <w:marRight w:val="-105"/>
                  <w:marTop w:val="0"/>
                  <w:marBottom w:val="0"/>
                  <w:divBdr>
                    <w:top w:val="none" w:sz="0" w:space="0" w:color="auto"/>
                    <w:left w:val="none" w:sz="0" w:space="0" w:color="auto"/>
                    <w:bottom w:val="none" w:sz="0" w:space="0" w:color="auto"/>
                    <w:right w:val="none" w:sz="0" w:space="0" w:color="auto"/>
                  </w:divBdr>
                  <w:divsChild>
                    <w:div w:id="459616985">
                      <w:marLeft w:val="0"/>
                      <w:marRight w:val="0"/>
                      <w:marTop w:val="0"/>
                      <w:marBottom w:val="420"/>
                      <w:divBdr>
                        <w:top w:val="none" w:sz="0" w:space="0" w:color="auto"/>
                        <w:left w:val="none" w:sz="0" w:space="0" w:color="auto"/>
                        <w:bottom w:val="none" w:sz="0" w:space="0" w:color="auto"/>
                        <w:right w:val="none" w:sz="0" w:space="0" w:color="auto"/>
                      </w:divBdr>
                      <w:divsChild>
                        <w:div w:id="1470322568">
                          <w:marLeft w:val="240"/>
                          <w:marRight w:val="240"/>
                          <w:marTop w:val="0"/>
                          <w:marBottom w:val="165"/>
                          <w:divBdr>
                            <w:top w:val="none" w:sz="0" w:space="0" w:color="auto"/>
                            <w:left w:val="none" w:sz="0" w:space="0" w:color="auto"/>
                            <w:bottom w:val="none" w:sz="0" w:space="0" w:color="auto"/>
                            <w:right w:val="none" w:sz="0" w:space="0" w:color="auto"/>
                          </w:divBdr>
                          <w:divsChild>
                            <w:div w:id="618996374">
                              <w:marLeft w:val="150"/>
                              <w:marRight w:val="0"/>
                              <w:marTop w:val="0"/>
                              <w:marBottom w:val="0"/>
                              <w:divBdr>
                                <w:top w:val="none" w:sz="0" w:space="0" w:color="auto"/>
                                <w:left w:val="none" w:sz="0" w:space="0" w:color="auto"/>
                                <w:bottom w:val="none" w:sz="0" w:space="0" w:color="auto"/>
                                <w:right w:val="none" w:sz="0" w:space="0" w:color="auto"/>
                              </w:divBdr>
                              <w:divsChild>
                                <w:div w:id="1482504467">
                                  <w:marLeft w:val="0"/>
                                  <w:marRight w:val="0"/>
                                  <w:marTop w:val="0"/>
                                  <w:marBottom w:val="0"/>
                                  <w:divBdr>
                                    <w:top w:val="none" w:sz="0" w:space="0" w:color="auto"/>
                                    <w:left w:val="none" w:sz="0" w:space="0" w:color="auto"/>
                                    <w:bottom w:val="none" w:sz="0" w:space="0" w:color="auto"/>
                                    <w:right w:val="none" w:sz="0" w:space="0" w:color="auto"/>
                                  </w:divBdr>
                                  <w:divsChild>
                                    <w:div w:id="976224495">
                                      <w:marLeft w:val="0"/>
                                      <w:marRight w:val="0"/>
                                      <w:marTop w:val="0"/>
                                      <w:marBottom w:val="0"/>
                                      <w:divBdr>
                                        <w:top w:val="none" w:sz="0" w:space="0" w:color="auto"/>
                                        <w:left w:val="none" w:sz="0" w:space="0" w:color="auto"/>
                                        <w:bottom w:val="none" w:sz="0" w:space="0" w:color="auto"/>
                                        <w:right w:val="none" w:sz="0" w:space="0" w:color="auto"/>
                                      </w:divBdr>
                                      <w:divsChild>
                                        <w:div w:id="1101948797">
                                          <w:marLeft w:val="0"/>
                                          <w:marRight w:val="0"/>
                                          <w:marTop w:val="0"/>
                                          <w:marBottom w:val="60"/>
                                          <w:divBdr>
                                            <w:top w:val="none" w:sz="0" w:space="0" w:color="auto"/>
                                            <w:left w:val="none" w:sz="0" w:space="0" w:color="auto"/>
                                            <w:bottom w:val="none" w:sz="0" w:space="0" w:color="auto"/>
                                            <w:right w:val="none" w:sz="0" w:space="0" w:color="auto"/>
                                          </w:divBdr>
                                          <w:divsChild>
                                            <w:div w:id="606011730">
                                              <w:marLeft w:val="0"/>
                                              <w:marRight w:val="0"/>
                                              <w:marTop w:val="0"/>
                                              <w:marBottom w:val="0"/>
                                              <w:divBdr>
                                                <w:top w:val="none" w:sz="0" w:space="0" w:color="auto"/>
                                                <w:left w:val="none" w:sz="0" w:space="0" w:color="auto"/>
                                                <w:bottom w:val="none" w:sz="0" w:space="0" w:color="auto"/>
                                                <w:right w:val="none" w:sz="0" w:space="0" w:color="auto"/>
                                              </w:divBdr>
                                            </w:div>
                                            <w:div w:id="842625582">
                                              <w:marLeft w:val="0"/>
                                              <w:marRight w:val="0"/>
                                              <w:marTop w:val="150"/>
                                              <w:marBottom w:val="0"/>
                                              <w:divBdr>
                                                <w:top w:val="none" w:sz="0" w:space="0" w:color="auto"/>
                                                <w:left w:val="none" w:sz="0" w:space="0" w:color="auto"/>
                                                <w:bottom w:val="none" w:sz="0" w:space="0" w:color="auto"/>
                                                <w:right w:val="none" w:sz="0" w:space="0" w:color="auto"/>
                                              </w:divBdr>
                                            </w:div>
                                            <w:div w:id="870460100">
                                              <w:marLeft w:val="0"/>
                                              <w:marRight w:val="0"/>
                                              <w:marTop w:val="0"/>
                                              <w:marBottom w:val="0"/>
                                              <w:divBdr>
                                                <w:top w:val="none" w:sz="0" w:space="0" w:color="auto"/>
                                                <w:left w:val="none" w:sz="0" w:space="0" w:color="auto"/>
                                                <w:bottom w:val="none" w:sz="0" w:space="0" w:color="auto"/>
                                                <w:right w:val="none" w:sz="0" w:space="0" w:color="auto"/>
                                              </w:divBdr>
                                              <w:divsChild>
                                                <w:div w:id="159278001">
                                                  <w:marLeft w:val="75"/>
                                                  <w:marRight w:val="75"/>
                                                  <w:marTop w:val="0"/>
                                                  <w:marBottom w:val="0"/>
                                                  <w:divBdr>
                                                    <w:top w:val="none" w:sz="0" w:space="0" w:color="auto"/>
                                                    <w:left w:val="none" w:sz="0" w:space="0" w:color="auto"/>
                                                    <w:bottom w:val="none" w:sz="0" w:space="0" w:color="auto"/>
                                                    <w:right w:val="none" w:sz="0" w:space="0" w:color="auto"/>
                                                  </w:divBdr>
                                                  <w:divsChild>
                                                    <w:div w:id="556287338">
                                                      <w:marLeft w:val="45"/>
                                                      <w:marRight w:val="0"/>
                                                      <w:marTop w:val="15"/>
                                                      <w:marBottom w:val="30"/>
                                                      <w:divBdr>
                                                        <w:top w:val="none" w:sz="0" w:space="0" w:color="auto"/>
                                                        <w:left w:val="none" w:sz="0" w:space="0" w:color="auto"/>
                                                        <w:bottom w:val="none" w:sz="0" w:space="0" w:color="auto"/>
                                                        <w:right w:val="none" w:sz="0" w:space="0" w:color="auto"/>
                                                      </w:divBdr>
                                                    </w:div>
                                                    <w:div w:id="1225986177">
                                                      <w:marLeft w:val="0"/>
                                                      <w:marRight w:val="0"/>
                                                      <w:marTop w:val="100"/>
                                                      <w:marBottom w:val="100"/>
                                                      <w:divBdr>
                                                        <w:top w:val="none" w:sz="0" w:space="0" w:color="auto"/>
                                                        <w:left w:val="none" w:sz="0" w:space="0" w:color="auto"/>
                                                        <w:bottom w:val="none" w:sz="0" w:space="0" w:color="auto"/>
                                                        <w:right w:val="none" w:sz="0" w:space="0" w:color="auto"/>
                                                      </w:divBdr>
                                                      <w:divsChild>
                                                        <w:div w:id="89275752">
                                                          <w:marLeft w:val="30"/>
                                                          <w:marRight w:val="30"/>
                                                          <w:marTop w:val="0"/>
                                                          <w:marBottom w:val="0"/>
                                                          <w:divBdr>
                                                            <w:top w:val="none" w:sz="0" w:space="0" w:color="auto"/>
                                                            <w:left w:val="none" w:sz="0" w:space="0" w:color="auto"/>
                                                            <w:bottom w:val="none" w:sz="0" w:space="0" w:color="auto"/>
                                                            <w:right w:val="none" w:sz="0" w:space="0" w:color="auto"/>
                                                          </w:divBdr>
                                                        </w:div>
                                                      </w:divsChild>
                                                    </w:div>
                                                  </w:divsChild>
                                                </w:div>
                                                <w:div w:id="620957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06626063">
      <w:bodyDiv w:val="1"/>
      <w:marLeft w:val="0"/>
      <w:marRight w:val="0"/>
      <w:marTop w:val="0"/>
      <w:marBottom w:val="0"/>
      <w:divBdr>
        <w:top w:val="none" w:sz="0" w:space="0" w:color="auto"/>
        <w:left w:val="none" w:sz="0" w:space="0" w:color="auto"/>
        <w:bottom w:val="none" w:sz="0" w:space="0" w:color="auto"/>
        <w:right w:val="none" w:sz="0" w:space="0" w:color="auto"/>
      </w:divBdr>
    </w:div>
    <w:div w:id="1518275169">
      <w:bodyDiv w:val="1"/>
      <w:marLeft w:val="0"/>
      <w:marRight w:val="0"/>
      <w:marTop w:val="0"/>
      <w:marBottom w:val="0"/>
      <w:divBdr>
        <w:top w:val="none" w:sz="0" w:space="0" w:color="auto"/>
        <w:left w:val="none" w:sz="0" w:space="0" w:color="auto"/>
        <w:bottom w:val="none" w:sz="0" w:space="0" w:color="auto"/>
        <w:right w:val="none" w:sz="0" w:space="0" w:color="auto"/>
      </w:divBdr>
    </w:div>
    <w:div w:id="1795522446">
      <w:bodyDiv w:val="1"/>
      <w:marLeft w:val="0"/>
      <w:marRight w:val="0"/>
      <w:marTop w:val="0"/>
      <w:marBottom w:val="0"/>
      <w:divBdr>
        <w:top w:val="none" w:sz="0" w:space="0" w:color="auto"/>
        <w:left w:val="none" w:sz="0" w:space="0" w:color="auto"/>
        <w:bottom w:val="none" w:sz="0" w:space="0" w:color="auto"/>
        <w:right w:val="none" w:sz="0" w:space="0" w:color="auto"/>
      </w:divBdr>
    </w:div>
    <w:div w:id="1901481468">
      <w:marLeft w:val="0"/>
      <w:marRight w:val="0"/>
      <w:marTop w:val="0"/>
      <w:marBottom w:val="0"/>
      <w:divBdr>
        <w:top w:val="none" w:sz="0" w:space="0" w:color="auto"/>
        <w:left w:val="none" w:sz="0" w:space="0" w:color="auto"/>
        <w:bottom w:val="none" w:sz="0" w:space="0" w:color="auto"/>
        <w:right w:val="none" w:sz="0" w:space="0" w:color="auto"/>
      </w:divBdr>
    </w:div>
    <w:div w:id="1901481471">
      <w:marLeft w:val="0"/>
      <w:marRight w:val="0"/>
      <w:marTop w:val="0"/>
      <w:marBottom w:val="0"/>
      <w:divBdr>
        <w:top w:val="none" w:sz="0" w:space="0" w:color="auto"/>
        <w:left w:val="none" w:sz="0" w:space="0" w:color="auto"/>
        <w:bottom w:val="none" w:sz="0" w:space="0" w:color="auto"/>
        <w:right w:val="none" w:sz="0" w:space="0" w:color="auto"/>
      </w:divBdr>
      <w:divsChild>
        <w:div w:id="1901481469">
          <w:marLeft w:val="0"/>
          <w:marRight w:val="0"/>
          <w:marTop w:val="0"/>
          <w:marBottom w:val="0"/>
          <w:divBdr>
            <w:top w:val="none" w:sz="0" w:space="0" w:color="auto"/>
            <w:left w:val="none" w:sz="0" w:space="0" w:color="auto"/>
            <w:bottom w:val="none" w:sz="0" w:space="0" w:color="auto"/>
            <w:right w:val="none" w:sz="0" w:space="0" w:color="auto"/>
          </w:divBdr>
        </w:div>
        <w:div w:id="1901481470">
          <w:marLeft w:val="0"/>
          <w:marRight w:val="0"/>
          <w:marTop w:val="0"/>
          <w:marBottom w:val="0"/>
          <w:divBdr>
            <w:top w:val="none" w:sz="0" w:space="0" w:color="auto"/>
            <w:left w:val="none" w:sz="0" w:space="0" w:color="auto"/>
            <w:bottom w:val="none" w:sz="0" w:space="0" w:color="auto"/>
            <w:right w:val="none" w:sz="0" w:space="0" w:color="auto"/>
          </w:divBdr>
        </w:div>
        <w:div w:id="1901481472">
          <w:marLeft w:val="0"/>
          <w:marRight w:val="0"/>
          <w:marTop w:val="120"/>
          <w:marBottom w:val="120"/>
          <w:divBdr>
            <w:top w:val="none" w:sz="0" w:space="0" w:color="auto"/>
            <w:left w:val="none" w:sz="0" w:space="0" w:color="auto"/>
            <w:bottom w:val="none" w:sz="0" w:space="0" w:color="auto"/>
            <w:right w:val="none" w:sz="0" w:space="0" w:color="auto"/>
          </w:divBdr>
        </w:div>
      </w:divsChild>
    </w:div>
    <w:div w:id="1901481483">
      <w:marLeft w:val="0"/>
      <w:marRight w:val="0"/>
      <w:marTop w:val="0"/>
      <w:marBottom w:val="0"/>
      <w:divBdr>
        <w:top w:val="none" w:sz="0" w:space="0" w:color="auto"/>
        <w:left w:val="none" w:sz="0" w:space="0" w:color="auto"/>
        <w:bottom w:val="none" w:sz="0" w:space="0" w:color="auto"/>
        <w:right w:val="none" w:sz="0" w:space="0" w:color="auto"/>
      </w:divBdr>
    </w:div>
    <w:div w:id="1901481484">
      <w:marLeft w:val="0"/>
      <w:marRight w:val="0"/>
      <w:marTop w:val="0"/>
      <w:marBottom w:val="0"/>
      <w:divBdr>
        <w:top w:val="none" w:sz="0" w:space="0" w:color="auto"/>
        <w:left w:val="none" w:sz="0" w:space="0" w:color="auto"/>
        <w:bottom w:val="none" w:sz="0" w:space="0" w:color="auto"/>
        <w:right w:val="none" w:sz="0" w:space="0" w:color="auto"/>
      </w:divBdr>
      <w:divsChild>
        <w:div w:id="1901481467">
          <w:marLeft w:val="0"/>
          <w:marRight w:val="0"/>
          <w:marTop w:val="0"/>
          <w:marBottom w:val="0"/>
          <w:divBdr>
            <w:top w:val="none" w:sz="0" w:space="0" w:color="auto"/>
            <w:left w:val="none" w:sz="0" w:space="0" w:color="auto"/>
            <w:bottom w:val="none" w:sz="0" w:space="0" w:color="auto"/>
            <w:right w:val="none" w:sz="0" w:space="0" w:color="auto"/>
          </w:divBdr>
          <w:divsChild>
            <w:div w:id="1901481477">
              <w:marLeft w:val="0"/>
              <w:marRight w:val="0"/>
              <w:marTop w:val="0"/>
              <w:marBottom w:val="0"/>
              <w:divBdr>
                <w:top w:val="none" w:sz="0" w:space="0" w:color="auto"/>
                <w:left w:val="none" w:sz="0" w:space="0" w:color="auto"/>
                <w:bottom w:val="none" w:sz="0" w:space="0" w:color="auto"/>
                <w:right w:val="none" w:sz="0" w:space="0" w:color="auto"/>
              </w:divBdr>
              <w:divsChild>
                <w:div w:id="1901481480">
                  <w:marLeft w:val="0"/>
                  <w:marRight w:val="0"/>
                  <w:marTop w:val="0"/>
                  <w:marBottom w:val="300"/>
                  <w:divBdr>
                    <w:top w:val="none" w:sz="0" w:space="0" w:color="auto"/>
                    <w:left w:val="single" w:sz="6" w:space="0" w:color="CCCCCC"/>
                    <w:bottom w:val="single" w:sz="6" w:space="0" w:color="CCCCCC"/>
                    <w:right w:val="single" w:sz="6" w:space="0" w:color="CCCCCC"/>
                  </w:divBdr>
                </w:div>
              </w:divsChild>
            </w:div>
          </w:divsChild>
        </w:div>
        <w:div w:id="1901481475">
          <w:marLeft w:val="0"/>
          <w:marRight w:val="0"/>
          <w:marTop w:val="0"/>
          <w:marBottom w:val="0"/>
          <w:divBdr>
            <w:top w:val="none" w:sz="0" w:space="0" w:color="auto"/>
            <w:left w:val="none" w:sz="0" w:space="0" w:color="auto"/>
            <w:bottom w:val="none" w:sz="0" w:space="0" w:color="auto"/>
            <w:right w:val="none" w:sz="0" w:space="0" w:color="auto"/>
          </w:divBdr>
          <w:divsChild>
            <w:div w:id="1901481466">
              <w:marLeft w:val="0"/>
              <w:marRight w:val="0"/>
              <w:marTop w:val="0"/>
              <w:marBottom w:val="225"/>
              <w:divBdr>
                <w:top w:val="none" w:sz="0" w:space="0" w:color="auto"/>
                <w:left w:val="none" w:sz="0" w:space="0" w:color="auto"/>
                <w:bottom w:val="none" w:sz="0" w:space="0" w:color="auto"/>
                <w:right w:val="none" w:sz="0" w:space="0" w:color="auto"/>
              </w:divBdr>
              <w:divsChild>
                <w:div w:id="1901481478">
                  <w:marLeft w:val="0"/>
                  <w:marRight w:val="0"/>
                  <w:marTop w:val="0"/>
                  <w:marBottom w:val="225"/>
                  <w:divBdr>
                    <w:top w:val="none" w:sz="0" w:space="0" w:color="auto"/>
                    <w:left w:val="none" w:sz="0" w:space="0" w:color="auto"/>
                    <w:bottom w:val="none" w:sz="0" w:space="0" w:color="auto"/>
                    <w:right w:val="none" w:sz="0" w:space="0" w:color="auto"/>
                  </w:divBdr>
                </w:div>
                <w:div w:id="1901481479">
                  <w:marLeft w:val="0"/>
                  <w:marRight w:val="0"/>
                  <w:marTop w:val="0"/>
                  <w:marBottom w:val="225"/>
                  <w:divBdr>
                    <w:top w:val="none" w:sz="0" w:space="0" w:color="auto"/>
                    <w:left w:val="none" w:sz="0" w:space="0" w:color="auto"/>
                    <w:bottom w:val="none" w:sz="0" w:space="0" w:color="auto"/>
                    <w:right w:val="none" w:sz="0" w:space="0" w:color="auto"/>
                  </w:divBdr>
                  <w:divsChild>
                    <w:div w:id="190148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81474">
              <w:marLeft w:val="0"/>
              <w:marRight w:val="0"/>
              <w:marTop w:val="0"/>
              <w:marBottom w:val="225"/>
              <w:divBdr>
                <w:top w:val="none" w:sz="0" w:space="0" w:color="auto"/>
                <w:left w:val="none" w:sz="0" w:space="0" w:color="auto"/>
                <w:bottom w:val="none" w:sz="0" w:space="0" w:color="auto"/>
                <w:right w:val="none" w:sz="0" w:space="0" w:color="auto"/>
              </w:divBdr>
            </w:div>
            <w:div w:id="1901481476">
              <w:marLeft w:val="0"/>
              <w:marRight w:val="0"/>
              <w:marTop w:val="0"/>
              <w:marBottom w:val="225"/>
              <w:divBdr>
                <w:top w:val="none" w:sz="0" w:space="0" w:color="auto"/>
                <w:left w:val="none" w:sz="0" w:space="0" w:color="auto"/>
                <w:bottom w:val="none" w:sz="0" w:space="0" w:color="auto"/>
                <w:right w:val="none" w:sz="0" w:space="0" w:color="auto"/>
              </w:divBdr>
              <w:divsChild>
                <w:div w:id="1901481485">
                  <w:marLeft w:val="0"/>
                  <w:marRight w:val="0"/>
                  <w:marTop w:val="0"/>
                  <w:marBottom w:val="0"/>
                  <w:divBdr>
                    <w:top w:val="none" w:sz="0" w:space="0" w:color="auto"/>
                    <w:left w:val="none" w:sz="0" w:space="0" w:color="auto"/>
                    <w:bottom w:val="none" w:sz="0" w:space="0" w:color="auto"/>
                    <w:right w:val="none" w:sz="0" w:space="0" w:color="auto"/>
                  </w:divBdr>
                  <w:divsChild>
                    <w:div w:id="190148148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90148148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chart" Target="charts/chart2.xml"/><Relationship Id="rId26" Type="http://schemas.openxmlformats.org/officeDocument/2006/relationships/image" Target="media/image13.wmf"/><Relationship Id="rId39" Type="http://schemas.openxmlformats.org/officeDocument/2006/relationships/theme" Target="theme/theme1.xml"/><Relationship Id="rId21" Type="http://schemas.openxmlformats.org/officeDocument/2006/relationships/image" Target="media/image10.jpg"/><Relationship Id="rId34"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image" Target="media/image120.wmf"/><Relationship Id="rId33" Type="http://schemas.openxmlformats.org/officeDocument/2006/relationships/chart" Target="charts/chart10.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4.xml"/><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wmf"/><Relationship Id="rId32" Type="http://schemas.openxmlformats.org/officeDocument/2006/relationships/chart" Target="charts/chart9.xm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2.svg"/><Relationship Id="rId28" Type="http://schemas.openxmlformats.org/officeDocument/2006/relationships/chart" Target="charts/chart5.xml"/><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chart" Target="charts/chart3.xml"/><Relationship Id="rId31"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1.png"/><Relationship Id="rId27" Type="http://schemas.openxmlformats.org/officeDocument/2006/relationships/image" Target="media/image130.wmf"/><Relationship Id="rId30" Type="http://schemas.openxmlformats.org/officeDocument/2006/relationships/chart" Target="charts/chart7.xml"/><Relationship Id="rId35" Type="http://schemas.openxmlformats.org/officeDocument/2006/relationships/image" Target="media/image14.png"/><Relationship Id="rId8" Type="http://schemas.openxmlformats.org/officeDocument/2006/relationships/image" Target="media/image1.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www.fitchratings.com/research/sovereigns/global-economic-outlook-march-2026-11-03-202" TargetMode="External"/><Relationship Id="rId2" Type="http://schemas.openxmlformats.org/officeDocument/2006/relationships/hyperlink" Target="https://www.worldbank.org/en/publication/global-economic-prospects" TargetMode="External"/><Relationship Id="rId1" Type="http://schemas.openxmlformats.org/officeDocument/2006/relationships/hyperlink" Target="https://www.un.org/development/desa/dpad/publication/world-economic-situation-and-prospects-2025/" TargetMode="External"/><Relationship Id="rId4" Type="http://schemas.openxmlformats.org/officeDocument/2006/relationships/hyperlink" Target="https://amro-"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htu\OneDrive\Desktop\Phu&#417;&#7907;ng%20L&#431;U\N&#258;M%202024%20PHUONG\BCT%202023\T3%202023\T3%202023\Bi&#7875;u%20&#273;&#7891;%20qu&#253;.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D:\BAO%20CAO%20THANG\Loi%20van\2026\Q1\&#272;&#7891;%20th&#7883;%20L&#272;_TV.xlsx" TargetMode="External"/><Relationship Id="rId2" Type="http://schemas.microsoft.com/office/2011/relationships/chartColorStyle" Target="colors8.xml"/><Relationship Id="rId1" Type="http://schemas.microsoft.com/office/2011/relationships/chartStyle" Target="style8.xml"/></Relationships>
</file>

<file path=word/charts/_rels/chart11.xml.rels><?xml version="1.0" encoding="UTF-8" standalone="yes"?>
<Relationships xmlns="http://schemas.openxmlformats.org/package/2006/relationships"><Relationship Id="rId3" Type="http://schemas.openxmlformats.org/officeDocument/2006/relationships/oleObject" Target="file:///D:\BAO%20CAO%20THANG\Loi%20van\2026\Q1\&#272;&#7891;%20th&#7883;%20L&#272;_TV.xlsx" TargetMode="External"/><Relationship Id="rId2" Type="http://schemas.microsoft.com/office/2011/relationships/chartColorStyle" Target="colors9.xml"/><Relationship Id="rId1" Type="http://schemas.microsoft.com/office/2011/relationships/chartStyle" Target="style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nhtu\OneDrive\Desktop\Phu&#417;&#7907;ng%20L&#431;U\N&#258;M%202024%20PHUONG\BCT%202023\T3%202023\T3%202023\Bi&#7875;u%20&#273;&#7891;%20qu&#25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btphuong\Desktop\N&#258;M%202025%20M&#7898;I\000%20N&#258;M%202026\B&#193;O%20C&#193;O%20TH&#193;NG%20N&#258;M%202026\th&#225;ng%203%202026\bi&#7875;u%20&#273;&#7891;%20FDI%20T3%202026.xlsx"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btphuong\Desktop\N&#258;M%202025%20M&#7898;I\000%20N&#258;M%202026\B&#193;O%20C&#193;O%20TH&#193;NG%20N&#258;M%202026\th&#225;ng%203%202026\bi&#7875;u%20&#273;&#7891;%20FDI%203.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02%20BAO%20CAO\NAM2026\Form\Bi&#7875;u%20&#273;&#7891;%20XNK.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D:\02%20BAO%20CAO\NAM2026\Form\Bi&#7875;u%20&#273;&#7891;%20XNK.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BAO%20CAO%20THANG\Loi%20van\2026\Q1\&#272;&#7891;%20th&#7883;%20CPI%203.2026.xlsx" TargetMode="External"/></Relationships>
</file>

<file path=word/charts/_rels/chart8.xml.rels><?xml version="1.0" encoding="UTF-8" standalone="yes"?>
<Relationships xmlns="http://schemas.openxmlformats.org/package/2006/relationships"><Relationship Id="rId3" Type="http://schemas.openxmlformats.org/officeDocument/2006/relationships/oleObject" Target="file:///D:\BAO%20CAO%20THANG\Loi%20van\2026\Q1\&#272;&#7891;%20th&#7883;%20CSG%20SX%20QUY%20I.2026%20TV.xlsx" TargetMode="External"/><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3" Type="http://schemas.openxmlformats.org/officeDocument/2006/relationships/oleObject" Target="file:///D:\BAO%20CAO%20THANG\Loi%20van\2026\Q1\&#272;&#7891;%20th&#7883;%20CSG%20SX%20QUY%20I.2026%20TV.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113892151959588"/>
          <c:y val="0.10321553261031048"/>
          <c:w val="0.73089566929133853"/>
          <c:h val="0.69767808874636938"/>
        </c:manualLayout>
      </c:layout>
      <c:barChart>
        <c:barDir val="bar"/>
        <c:grouping val="stacked"/>
        <c:varyColors val="0"/>
        <c:ser>
          <c:idx val="0"/>
          <c:order val="0"/>
          <c:tx>
            <c:strRef>
              <c:f>'Hình 9'!$B$5</c:f>
              <c:strCache>
                <c:ptCount val="1"/>
                <c:pt idx="0">
                  <c:v>Khu vực Nhà nước</c:v>
                </c:pt>
              </c:strCache>
            </c:strRef>
          </c:tx>
          <c:spPr>
            <a:solidFill>
              <a:srgbClr val="C84863"/>
            </a:solidFill>
            <a:ln>
              <a:noFill/>
            </a:ln>
            <a:effectLst/>
          </c:spPr>
          <c:invertIfNegative val="0"/>
          <c:dLbls>
            <c:dLbl>
              <c:idx val="0"/>
              <c:tx>
                <c:rich>
                  <a:bodyPr/>
                  <a:lstStyle/>
                  <a:p>
                    <a:r>
                      <a:rPr lang="en-US"/>
                      <a:t>207,2</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81E-44EA-892D-E6B15940C366}"/>
                </c:ext>
                <c:ext xmlns:c15="http://schemas.microsoft.com/office/drawing/2012/chart" uri="{CE6537A1-D6FC-4f65-9D91-7224C49458BB}"/>
              </c:extLst>
            </c:dLbl>
            <c:dLbl>
              <c:idx val="1"/>
              <c:tx>
                <c:rich>
                  <a:bodyPr/>
                  <a:lstStyle/>
                  <a:p>
                    <a:r>
                      <a:rPr lang="en-US"/>
                      <a:t>185,7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81E-44EA-892D-E6B15940C366}"/>
                </c:ext>
                <c:ext xmlns:c15="http://schemas.microsoft.com/office/drawing/2012/chart" uri="{CE6537A1-D6FC-4f65-9D91-7224C49458BB}"/>
              </c:extLst>
            </c:dLbl>
            <c:dLbl>
              <c:idx val="2"/>
              <c:tx>
                <c:rich>
                  <a:bodyPr/>
                  <a:lstStyle/>
                  <a:p>
                    <a:r>
                      <a:rPr lang="en-US"/>
                      <a:t>162,1</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81E-44EA-892D-E6B15940C366}"/>
                </c:ext>
                <c:ext xmlns:c15="http://schemas.microsoft.com/office/drawing/2012/chart" uri="{CE6537A1-D6FC-4f65-9D91-7224C49458BB}"/>
              </c:extLst>
            </c:dLbl>
            <c:dLbl>
              <c:idx val="3"/>
              <c:tx>
                <c:rich>
                  <a:bodyPr/>
                  <a:lstStyle/>
                  <a:p>
                    <a:r>
                      <a:rPr lang="en-US"/>
                      <a:t>155,1</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81E-44EA-892D-E6B15940C366}"/>
                </c:ext>
                <c:ext xmlns:c15="http://schemas.microsoft.com/office/drawing/2012/chart" uri="{CE6537A1-D6FC-4f65-9D91-7224C49458BB}"/>
              </c:extLst>
            </c:dLbl>
            <c:dLbl>
              <c:idx val="4"/>
              <c:tx>
                <c:rich>
                  <a:bodyPr/>
                  <a:lstStyle/>
                  <a:p>
                    <a:r>
                      <a:rPr lang="en-US"/>
                      <a:t>137,2</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81E-44EA-892D-E6B15940C36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'Hình 9'!$A$6:$A$10</c:f>
              <c:strCache>
                <c:ptCount val="5"/>
                <c:pt idx="0">
                  <c:v>Ước tính. 2026</c:v>
                </c:pt>
                <c:pt idx="1">
                  <c:v>2025</c:v>
                </c:pt>
                <c:pt idx="2">
                  <c:v>2024</c:v>
                </c:pt>
                <c:pt idx="3">
                  <c:v>2023</c:v>
                </c:pt>
                <c:pt idx="4">
                  <c:v>2022</c:v>
                </c:pt>
              </c:strCache>
            </c:strRef>
          </c:cat>
          <c:val>
            <c:numRef>
              <c:f>'Hình 9'!$B$6:$B$10</c:f>
              <c:numCache>
                <c:formatCode>0.0</c:formatCode>
                <c:ptCount val="5"/>
                <c:pt idx="0">
                  <c:v>207.15984499999999</c:v>
                </c:pt>
                <c:pt idx="1">
                  <c:v>185.67865524903334</c:v>
                </c:pt>
                <c:pt idx="2">
                  <c:v>162.0628878760063</c:v>
                </c:pt>
                <c:pt idx="3">
                  <c:v>155.07208784141454</c:v>
                </c:pt>
                <c:pt idx="4">
                  <c:v>137.19285041875835</c:v>
                </c:pt>
              </c:numCache>
            </c:numRef>
          </c:val>
          <c:extLst xmlns:c16r2="http://schemas.microsoft.com/office/drawing/2015/06/chart">
            <c:ext xmlns:c16="http://schemas.microsoft.com/office/drawing/2014/chart" uri="{C3380CC4-5D6E-409C-BE32-E72D297353CC}">
              <c16:uniqueId val="{00000005-781E-44EA-892D-E6B15940C366}"/>
            </c:ext>
          </c:extLst>
        </c:ser>
        <c:ser>
          <c:idx val="1"/>
          <c:order val="1"/>
          <c:tx>
            <c:strRef>
              <c:f>'Hình 9'!$C$5</c:f>
              <c:strCache>
                <c:ptCount val="1"/>
                <c:pt idx="0">
                  <c:v>Khu vực ngoài Nhà nước</c:v>
                </c:pt>
              </c:strCache>
            </c:strRef>
          </c:tx>
          <c:spPr>
            <a:solidFill>
              <a:srgbClr val="FFC000"/>
            </a:solidFill>
            <a:ln>
              <a:noFill/>
            </a:ln>
            <a:effectLst/>
          </c:spPr>
          <c:invertIfNegative val="0"/>
          <c:dLbls>
            <c:dLbl>
              <c:idx val="0"/>
              <c:tx>
                <c:rich>
                  <a:bodyPr/>
                  <a:lstStyle/>
                  <a:p>
                    <a:r>
                      <a:rPr lang="en-US"/>
                      <a:t>402,4</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81E-44EA-892D-E6B15940C366}"/>
                </c:ext>
                <c:ext xmlns:c15="http://schemas.microsoft.com/office/drawing/2012/chart" uri="{CE6537A1-D6FC-4f65-9D91-7224C49458BB}"/>
              </c:extLst>
            </c:dLbl>
            <c:dLbl>
              <c:idx val="1"/>
              <c:tx>
                <c:rich>
                  <a:bodyPr/>
                  <a:lstStyle/>
                  <a:p>
                    <a:r>
                      <a:rPr lang="en-US"/>
                      <a:t>366,4</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81E-44EA-892D-E6B15940C366}"/>
                </c:ext>
                <c:ext xmlns:c15="http://schemas.microsoft.com/office/drawing/2012/chart" uri="{CE6537A1-D6FC-4f65-9D91-7224C49458BB}"/>
              </c:extLst>
            </c:dLbl>
            <c:dLbl>
              <c:idx val="2"/>
              <c:tx>
                <c:rich>
                  <a:bodyPr/>
                  <a:lstStyle/>
                  <a:p>
                    <a:r>
                      <a:rPr lang="en-US"/>
                      <a:t>342,6</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81E-44EA-892D-E6B15940C366}"/>
                </c:ext>
                <c:ext xmlns:c15="http://schemas.microsoft.com/office/drawing/2012/chart" uri="{CE6537A1-D6FC-4f65-9D91-7224C49458BB}"/>
              </c:extLst>
            </c:dLbl>
            <c:dLbl>
              <c:idx val="3"/>
              <c:tx>
                <c:rich>
                  <a:bodyPr/>
                  <a:lstStyle/>
                  <a:p>
                    <a:r>
                      <a:rPr lang="en-US"/>
                      <a:t>326,8</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81E-44EA-892D-E6B15940C366}"/>
                </c:ext>
                <c:ext xmlns:c15="http://schemas.microsoft.com/office/drawing/2012/chart" uri="{CE6537A1-D6FC-4f65-9D91-7224C49458BB}"/>
              </c:extLst>
            </c:dLbl>
            <c:dLbl>
              <c:idx val="4"/>
              <c:tx>
                <c:rich>
                  <a:bodyPr/>
                  <a:lstStyle/>
                  <a:p>
                    <a:r>
                      <a:rPr lang="en-US"/>
                      <a:t>322,7</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781E-44EA-892D-E6B15940C36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'Hình 9'!$A$6:$A$10</c:f>
              <c:strCache>
                <c:ptCount val="5"/>
                <c:pt idx="0">
                  <c:v>Ước tính. 2026</c:v>
                </c:pt>
                <c:pt idx="1">
                  <c:v>2025</c:v>
                </c:pt>
                <c:pt idx="2">
                  <c:v>2024</c:v>
                </c:pt>
                <c:pt idx="3">
                  <c:v>2023</c:v>
                </c:pt>
                <c:pt idx="4">
                  <c:v>2022</c:v>
                </c:pt>
              </c:strCache>
            </c:strRef>
          </c:cat>
          <c:val>
            <c:numRef>
              <c:f>'Hình 9'!$C$6:$C$10</c:f>
              <c:numCache>
                <c:formatCode>0.0</c:formatCode>
                <c:ptCount val="5"/>
                <c:pt idx="0">
                  <c:v>402.5</c:v>
                </c:pt>
                <c:pt idx="1">
                  <c:v>366.42784303385298</c:v>
                </c:pt>
                <c:pt idx="2">
                  <c:v>342.62961661078697</c:v>
                </c:pt>
                <c:pt idx="3">
                  <c:v>326.82027471804696</c:v>
                </c:pt>
                <c:pt idx="4">
                  <c:v>322.68326613608201</c:v>
                </c:pt>
              </c:numCache>
            </c:numRef>
          </c:val>
          <c:extLst xmlns:c16r2="http://schemas.microsoft.com/office/drawing/2015/06/chart">
            <c:ext xmlns:c16="http://schemas.microsoft.com/office/drawing/2014/chart" uri="{C3380CC4-5D6E-409C-BE32-E72D297353CC}">
              <c16:uniqueId val="{0000000B-781E-44EA-892D-E6B15940C366}"/>
            </c:ext>
          </c:extLst>
        </c:ser>
        <c:ser>
          <c:idx val="2"/>
          <c:order val="2"/>
          <c:tx>
            <c:strRef>
              <c:f>'Hình 9'!$D$5</c:f>
              <c:strCache>
                <c:ptCount val="1"/>
                <c:pt idx="0">
                  <c:v>Khu vực FDI</c:v>
                </c:pt>
              </c:strCache>
            </c:strRef>
          </c:tx>
          <c:spPr>
            <a:solidFill>
              <a:srgbClr val="0070C0"/>
            </a:solidFill>
            <a:ln>
              <a:noFill/>
            </a:ln>
            <a:effectLst/>
          </c:spPr>
          <c:invertIfNegative val="0"/>
          <c:dLbls>
            <c:dLbl>
              <c:idx val="0"/>
              <c:tx>
                <c:rich>
                  <a:bodyPr/>
                  <a:lstStyle/>
                  <a:p>
                    <a:r>
                      <a:rPr lang="en-US"/>
                      <a:t>135,1</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781E-44EA-892D-E6B15940C366}"/>
                </c:ext>
                <c:ext xmlns:c15="http://schemas.microsoft.com/office/drawing/2012/chart" uri="{CE6537A1-D6FC-4f65-9D91-7224C49458BB}"/>
              </c:extLst>
            </c:dLbl>
            <c:dLbl>
              <c:idx val="1"/>
              <c:tx>
                <c:rich>
                  <a:bodyPr/>
                  <a:lstStyle/>
                  <a:p>
                    <a:r>
                      <a:rPr lang="en-US"/>
                      <a:t>120,8</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781E-44EA-892D-E6B15940C366}"/>
                </c:ext>
                <c:ext xmlns:c15="http://schemas.microsoft.com/office/drawing/2012/chart" uri="{CE6537A1-D6FC-4f65-9D91-7224C49458BB}"/>
              </c:extLst>
            </c:dLbl>
            <c:dLbl>
              <c:idx val="2"/>
              <c:tx>
                <c:rich>
                  <a:bodyPr/>
                  <a:lstStyle/>
                  <a:p>
                    <a:r>
                      <a:rPr lang="en-US"/>
                      <a:t>110,5</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781E-44EA-892D-E6B15940C366}"/>
                </c:ext>
                <c:ext xmlns:c15="http://schemas.microsoft.com/office/drawing/2012/chart" uri="{CE6537A1-D6FC-4f65-9D91-7224C49458BB}"/>
              </c:extLst>
            </c:dLbl>
            <c:dLbl>
              <c:idx val="3"/>
              <c:layout>
                <c:manualLayout>
                  <c:x val="9.6153846153846159E-3"/>
                  <c:y val="-5.8866611453788058E-3"/>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r>
                      <a:rPr lang="en-US"/>
                      <a:t>101,4</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781E-44EA-892D-E6B15940C366}"/>
                </c:ext>
                <c:ext xmlns:c15="http://schemas.microsoft.com/office/drawing/2012/chart" uri="{CE6537A1-D6FC-4f65-9D91-7224C49458BB}">
                  <c15:layout>
                    <c:manualLayout>
                      <c:w val="0.10869893667137762"/>
                      <c:h val="9.0993708204056917E-2"/>
                    </c:manualLayout>
                  </c15:layout>
                </c:ext>
              </c:extLst>
            </c:dLbl>
            <c:dLbl>
              <c:idx val="4"/>
              <c:tx>
                <c:rich>
                  <a:bodyPr/>
                  <a:lstStyle/>
                  <a:p>
                    <a:r>
                      <a:rPr lang="en-US"/>
                      <a:t>102,6</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781E-44EA-892D-E6B15940C36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'Hình 9'!$A$6:$A$10</c:f>
              <c:strCache>
                <c:ptCount val="5"/>
                <c:pt idx="0">
                  <c:v>Ước tính. 2026</c:v>
                </c:pt>
                <c:pt idx="1">
                  <c:v>2025</c:v>
                </c:pt>
                <c:pt idx="2">
                  <c:v>2024</c:v>
                </c:pt>
                <c:pt idx="3">
                  <c:v>2023</c:v>
                </c:pt>
                <c:pt idx="4">
                  <c:v>2022</c:v>
                </c:pt>
              </c:strCache>
            </c:strRef>
          </c:cat>
          <c:val>
            <c:numRef>
              <c:f>'Hình 9'!$D$6:$D$10</c:f>
              <c:numCache>
                <c:formatCode>0.0</c:formatCode>
                <c:ptCount val="5"/>
                <c:pt idx="0">
                  <c:v>135.05000000000001</c:v>
                </c:pt>
                <c:pt idx="1">
                  <c:v>120.84062370895499</c:v>
                </c:pt>
                <c:pt idx="2">
                  <c:v>110.52935041159999</c:v>
                </c:pt>
                <c:pt idx="3">
                  <c:v>101.45054</c:v>
                </c:pt>
                <c:pt idx="4">
                  <c:v>102.58118945681399</c:v>
                </c:pt>
              </c:numCache>
            </c:numRef>
          </c:val>
          <c:extLst xmlns:c16r2="http://schemas.microsoft.com/office/drawing/2015/06/chart">
            <c:ext xmlns:c16="http://schemas.microsoft.com/office/drawing/2014/chart" uri="{C3380CC4-5D6E-409C-BE32-E72D297353CC}">
              <c16:uniqueId val="{00000011-781E-44EA-892D-E6B15940C366}"/>
            </c:ext>
          </c:extLst>
        </c:ser>
        <c:dLbls>
          <c:dLblPos val="ctr"/>
          <c:showLegendKey val="0"/>
          <c:showVal val="1"/>
          <c:showCatName val="0"/>
          <c:showSerName val="0"/>
          <c:showPercent val="0"/>
          <c:showBubbleSize val="0"/>
        </c:dLbls>
        <c:gapWidth val="80"/>
        <c:overlap val="100"/>
        <c:axId val="864228784"/>
        <c:axId val="864232592"/>
      </c:barChart>
      <c:catAx>
        <c:axId val="864228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64232592"/>
        <c:crosses val="autoZero"/>
        <c:auto val="1"/>
        <c:lblAlgn val="ctr"/>
        <c:lblOffset val="100"/>
        <c:noMultiLvlLbl val="0"/>
      </c:catAx>
      <c:valAx>
        <c:axId val="86423259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864228784"/>
        <c:crosses val="autoZero"/>
        <c:crossBetween val="between"/>
      </c:valAx>
      <c:spPr>
        <a:noFill/>
        <a:ln>
          <a:noFill/>
        </a:ln>
        <a:effectLst/>
      </c:spPr>
    </c:plotArea>
    <c:legend>
      <c:legendPos val="b"/>
      <c:layout>
        <c:manualLayout>
          <c:xMode val="edge"/>
          <c:yMode val="edge"/>
          <c:x val="0.1200201987306978"/>
          <c:y val="0.9218745357302035"/>
          <c:w val="0.74026467703353915"/>
          <c:h val="6.6333011439607792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TVL!$C$5</c:f>
              <c:strCache>
                <c:ptCount val="1"/>
                <c:pt idx="0">
                  <c:v>Số người thiếu việc làm trong độ tuổi lao động (Nghìn người)</c:v>
                </c:pt>
              </c:strCache>
            </c:strRef>
          </c:tx>
          <c:spPr>
            <a:solidFill>
              <a:srgbClr val="0070C0"/>
            </a:solidFill>
            <a:ln>
              <a:noFill/>
            </a:ln>
            <a:effectLst/>
          </c:spPr>
          <c:invertIfNegative val="0"/>
          <c:dLbls>
            <c:dLbl>
              <c:idx val="1"/>
              <c:layout>
                <c:manualLayout>
                  <c:x val="6.1115340527940296E-3"/>
                  <c:y val="-5.963791267305646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7EA-4581-9EEE-6F00B3BFE5F2}"/>
                </c:ext>
                <c:ext xmlns:c15="http://schemas.microsoft.com/office/drawing/2012/chart" uri="{CE6537A1-D6FC-4f65-9D91-7224C49458BB}"/>
              </c:extLst>
            </c:dLbl>
            <c:dLbl>
              <c:idx val="2"/>
              <c:layout>
                <c:manualLayout>
                  <c:x val="-2.0371780175980473E-3"/>
                  <c:y val="-3.833865814696489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7EA-4581-9EEE-6F00B3BFE5F2}"/>
                </c:ext>
                <c:ext xmlns:c15="http://schemas.microsoft.com/office/drawing/2012/chart" uri="{CE6537A1-D6FC-4f65-9D91-7224C49458BB}"/>
              </c:extLst>
            </c:dLbl>
            <c:dLbl>
              <c:idx val="4"/>
              <c:layout>
                <c:manualLayout>
                  <c:x val="0"/>
                  <c:y val="-7.6677316293929751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7EA-4581-9EEE-6F00B3BFE5F2}"/>
                </c:ext>
                <c:ext xmlns:c15="http://schemas.microsoft.com/office/drawing/2012/chart" uri="{CE6537A1-D6FC-4f65-9D91-7224C49458BB}"/>
              </c:extLst>
            </c:dLbl>
            <c:dLbl>
              <c:idx val="11"/>
              <c:layout>
                <c:manualLayout>
                  <c:x val="-4.07435603519602E-3"/>
                  <c:y val="-4.259850905218317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7EA-4581-9EEE-6F00B3BFE5F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0070C0"/>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TVL!$D$3:$T$3</c:f>
              <c:strCache>
                <c:ptCount val="13"/>
                <c:pt idx="0">
                  <c:v>Quý I
2023</c:v>
                </c:pt>
                <c:pt idx="1">
                  <c:v>Quý II
2023</c:v>
                </c:pt>
                <c:pt idx="2">
                  <c:v>Quý III
2023</c:v>
                </c:pt>
                <c:pt idx="3">
                  <c:v>Quý IV
2023</c:v>
                </c:pt>
                <c:pt idx="4">
                  <c:v>Quý I
2024</c:v>
                </c:pt>
                <c:pt idx="5">
                  <c:v>Quý II
2024</c:v>
                </c:pt>
                <c:pt idx="6">
                  <c:v>Quý III
2024</c:v>
                </c:pt>
                <c:pt idx="7">
                  <c:v>Quý IV
2024</c:v>
                </c:pt>
                <c:pt idx="8">
                  <c:v>Quý I
2025</c:v>
                </c:pt>
                <c:pt idx="9">
                  <c:v>Quý II
2025</c:v>
                </c:pt>
                <c:pt idx="10">
                  <c:v>Quý III
2025</c:v>
                </c:pt>
                <c:pt idx="11">
                  <c:v>Quý IV
2025</c:v>
                </c:pt>
                <c:pt idx="12">
                  <c:v>Quý I
2026</c:v>
                </c:pt>
              </c:strCache>
            </c:strRef>
          </c:cat>
          <c:val>
            <c:numRef>
              <c:f>TVL!$D$5:$T$5</c:f>
              <c:numCache>
                <c:formatCode>#,##0.0</c:formatCode>
                <c:ptCount val="13"/>
                <c:pt idx="0">
                  <c:v>885.78223390437518</c:v>
                </c:pt>
                <c:pt idx="1">
                  <c:v>940.698181874684</c:v>
                </c:pt>
                <c:pt idx="2">
                  <c:v>940.86542795655851</c:v>
                </c:pt>
                <c:pt idx="3">
                  <c:v>906.64253702723067</c:v>
                </c:pt>
                <c:pt idx="4">
                  <c:v>933.03348655719753</c:v>
                </c:pt>
                <c:pt idx="5">
                  <c:v>948.01566281437795</c:v>
                </c:pt>
                <c:pt idx="6">
                  <c:v>863.41796471823898</c:v>
                </c:pt>
                <c:pt idx="7">
                  <c:v>764.63229244967386</c:v>
                </c:pt>
                <c:pt idx="8">
                  <c:v>797.01908052531144</c:v>
                </c:pt>
                <c:pt idx="9">
                  <c:v>799.23769610091347</c:v>
                </c:pt>
                <c:pt idx="10">
                  <c:v>695.8</c:v>
                </c:pt>
                <c:pt idx="11">
                  <c:v>784.06646785606154</c:v>
                </c:pt>
                <c:pt idx="12">
                  <c:v>786.7</c:v>
                </c:pt>
              </c:numCache>
            </c:numRef>
          </c:val>
          <c:extLst xmlns:c16r2="http://schemas.microsoft.com/office/drawing/2015/06/chart">
            <c:ext xmlns:c16="http://schemas.microsoft.com/office/drawing/2014/chart" uri="{C3380CC4-5D6E-409C-BE32-E72D297353CC}">
              <c16:uniqueId val="{00000004-A7EA-4581-9EEE-6F00B3BFE5F2}"/>
            </c:ext>
          </c:extLst>
        </c:ser>
        <c:dLbls>
          <c:showLegendKey val="0"/>
          <c:showVal val="0"/>
          <c:showCatName val="0"/>
          <c:showSerName val="0"/>
          <c:showPercent val="0"/>
          <c:showBubbleSize val="0"/>
        </c:dLbls>
        <c:gapWidth val="37"/>
        <c:axId val="864796144"/>
        <c:axId val="864797232"/>
      </c:barChart>
      <c:lineChart>
        <c:grouping val="standard"/>
        <c:varyColors val="0"/>
        <c:ser>
          <c:idx val="0"/>
          <c:order val="0"/>
          <c:tx>
            <c:strRef>
              <c:f>TVL!$C$4</c:f>
              <c:strCache>
                <c:ptCount val="1"/>
                <c:pt idx="0">
                  <c:v>Tỷ lệ thiếu việc làm trong độ tuổi lao động (%)</c:v>
                </c:pt>
              </c:strCache>
            </c:strRef>
          </c:tx>
          <c:spPr>
            <a:ln w="28575" cap="rnd">
              <a:solidFill>
                <a:schemeClr val="accent6">
                  <a:lumMod val="75000"/>
                </a:schemeClr>
              </a:solidFill>
              <a:round/>
            </a:ln>
            <a:effectLst/>
          </c:spPr>
          <c:marker>
            <c:symbol val="circle"/>
            <c:size val="5"/>
            <c:spPr>
              <a:solidFill>
                <a:schemeClr val="accent1"/>
              </a:solidFill>
              <a:ln w="9525">
                <a:solidFill>
                  <a:schemeClr val="bg1"/>
                </a:solidFill>
              </a:ln>
              <a:effectLst/>
            </c:spPr>
          </c:marker>
          <c:dLbls>
            <c:dLbl>
              <c:idx val="2"/>
              <c:layout>
                <c:manualLayout>
                  <c:x val="-3.5372908352516406E-2"/>
                  <c:y val="8.167207533563096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7EA-4581-9EEE-6F00B3BFE5F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TVL!$D$3:$T$3</c:f>
              <c:strCache>
                <c:ptCount val="13"/>
                <c:pt idx="0">
                  <c:v>Quý I
2023</c:v>
                </c:pt>
                <c:pt idx="1">
                  <c:v>Quý II
2023</c:v>
                </c:pt>
                <c:pt idx="2">
                  <c:v>Quý III
2023</c:v>
                </c:pt>
                <c:pt idx="3">
                  <c:v>Quý IV
2023</c:v>
                </c:pt>
                <c:pt idx="4">
                  <c:v>Quý I
2024</c:v>
                </c:pt>
                <c:pt idx="5">
                  <c:v>Quý II
2024</c:v>
                </c:pt>
                <c:pt idx="6">
                  <c:v>Quý III
2024</c:v>
                </c:pt>
                <c:pt idx="7">
                  <c:v>Quý IV
2024</c:v>
                </c:pt>
                <c:pt idx="8">
                  <c:v>Quý I
2025</c:v>
                </c:pt>
                <c:pt idx="9">
                  <c:v>Quý II
2025</c:v>
                </c:pt>
                <c:pt idx="10">
                  <c:v>Quý III
2025</c:v>
                </c:pt>
                <c:pt idx="11">
                  <c:v>Quý IV
2025</c:v>
                </c:pt>
                <c:pt idx="12">
                  <c:v>Quý I
2026</c:v>
                </c:pt>
              </c:strCache>
            </c:strRef>
          </c:cat>
          <c:val>
            <c:numRef>
              <c:f>TVL!$D$4:$T$4</c:f>
              <c:numCache>
                <c:formatCode>0.00</c:formatCode>
                <c:ptCount val="13"/>
                <c:pt idx="0">
                  <c:v>1.94</c:v>
                </c:pt>
                <c:pt idx="1">
                  <c:v>2.06</c:v>
                </c:pt>
                <c:pt idx="2">
                  <c:v>2.06</c:v>
                </c:pt>
                <c:pt idx="3">
                  <c:v>1.9754471515136647</c:v>
                </c:pt>
                <c:pt idx="4">
                  <c:v>2.0349233928432566</c:v>
                </c:pt>
                <c:pt idx="5">
                  <c:v>2.0637867513371164</c:v>
                </c:pt>
                <c:pt idx="6">
                  <c:v>1.8713147232774889</c:v>
                </c:pt>
                <c:pt idx="7">
                  <c:v>1.6520483929646204</c:v>
                </c:pt>
                <c:pt idx="8">
                  <c:v>1.7238689699188587</c:v>
                </c:pt>
                <c:pt idx="9">
                  <c:v>1.7256955296391856</c:v>
                </c:pt>
                <c:pt idx="10">
                  <c:v>1.5</c:v>
                </c:pt>
                <c:pt idx="11">
                  <c:v>1.6702404701397371</c:v>
                </c:pt>
                <c:pt idx="12">
                  <c:v>1.68</c:v>
                </c:pt>
              </c:numCache>
            </c:numRef>
          </c:val>
          <c:smooth val="0"/>
          <c:extLst xmlns:c16r2="http://schemas.microsoft.com/office/drawing/2015/06/chart">
            <c:ext xmlns:c16="http://schemas.microsoft.com/office/drawing/2014/chart" uri="{C3380CC4-5D6E-409C-BE32-E72D297353CC}">
              <c16:uniqueId val="{00000006-A7EA-4581-9EEE-6F00B3BFE5F2}"/>
            </c:ext>
          </c:extLst>
        </c:ser>
        <c:dLbls>
          <c:showLegendKey val="0"/>
          <c:showVal val="0"/>
          <c:showCatName val="0"/>
          <c:showSerName val="0"/>
          <c:showPercent val="0"/>
          <c:showBubbleSize val="0"/>
        </c:dLbls>
        <c:marker val="1"/>
        <c:smooth val="0"/>
        <c:axId val="864803760"/>
        <c:axId val="864806480"/>
      </c:lineChart>
      <c:catAx>
        <c:axId val="86479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864797232"/>
        <c:crosses val="autoZero"/>
        <c:auto val="1"/>
        <c:lblAlgn val="ctr"/>
        <c:lblOffset val="100"/>
        <c:noMultiLvlLbl val="0"/>
      </c:catAx>
      <c:valAx>
        <c:axId val="86479723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796144"/>
        <c:crosses val="autoZero"/>
        <c:crossBetween val="between"/>
      </c:valAx>
      <c:valAx>
        <c:axId val="86480648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803760"/>
        <c:crosses val="max"/>
        <c:crossBetween val="between"/>
      </c:valAx>
      <c:catAx>
        <c:axId val="864803760"/>
        <c:scaling>
          <c:orientation val="minMax"/>
        </c:scaling>
        <c:delete val="1"/>
        <c:axPos val="b"/>
        <c:numFmt formatCode="General" sourceLinked="1"/>
        <c:majorTickMark val="out"/>
        <c:minorTickMark val="none"/>
        <c:tickLblPos val="nextTo"/>
        <c:crossAx val="8648064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TN!$C$5</c:f>
              <c:strCache>
                <c:ptCount val="1"/>
                <c:pt idx="0">
                  <c:v>Số người thất nghiệp trong độ tuổi lao động (Nghìn người)</c:v>
                </c:pt>
              </c:strCache>
            </c:strRef>
          </c:tx>
          <c:spPr>
            <a:solidFill>
              <a:schemeClr val="accent2"/>
            </a:solidFill>
            <a:ln>
              <a:noFill/>
            </a:ln>
            <a:effectLst/>
          </c:spPr>
          <c:invertIfNegative val="0"/>
          <c:dLbls>
            <c:dLbl>
              <c:idx val="1"/>
              <c:layout>
                <c:manualLayout>
                  <c:x val="-2.3361347420869771E-2"/>
                  <c:y val="-0.1073499916556673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2C0-4C76-ACE9-18E7A1D8CEC8}"/>
                </c:ext>
                <c:ext xmlns:c15="http://schemas.microsoft.com/office/drawing/2012/chart" uri="{CE6537A1-D6FC-4f65-9D91-7224C49458BB}"/>
              </c:extLst>
            </c:dLbl>
            <c:dLbl>
              <c:idx val="2"/>
              <c:layout>
                <c:manualLayout>
                  <c:x val="1.988565591270192E-3"/>
                  <c:y val="-3.671254289152402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2C0-4C76-ACE9-18E7A1D8CEC8}"/>
                </c:ext>
                <c:ext xmlns:c15="http://schemas.microsoft.com/office/drawing/2012/chart" uri="{CE6537A1-D6FC-4f65-9D91-7224C49458BB}"/>
              </c:extLst>
            </c:dLbl>
            <c:dLbl>
              <c:idx val="3"/>
              <c:layout>
                <c:manualLayout>
                  <c:x val="0"/>
                  <c:y val="-7.707129094412330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2C0-4C76-ACE9-18E7A1D8CEC8}"/>
                </c:ext>
                <c:ext xmlns:c15="http://schemas.microsoft.com/office/drawing/2012/chart" uri="{CE6537A1-D6FC-4f65-9D91-7224C49458BB}"/>
              </c:extLst>
            </c:dLbl>
            <c:dLbl>
              <c:idx val="4"/>
              <c:layout>
                <c:manualLayout>
                  <c:x val="-1.2674956091909469E-2"/>
                  <c:y val="-8.243927601535357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2C0-4C76-ACE9-18E7A1D8CEC8}"/>
                </c:ext>
                <c:ext xmlns:c15="http://schemas.microsoft.com/office/drawing/2012/chart" uri="{CE6537A1-D6FC-4f65-9D91-7224C49458BB}"/>
              </c:extLst>
            </c:dLbl>
            <c:dLbl>
              <c:idx val="5"/>
              <c:layout>
                <c:manualLayout>
                  <c:x val="0"/>
                  <c:y val="-1.541425818882466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2C0-4C76-ACE9-18E7A1D8CEC8}"/>
                </c:ext>
                <c:ext xmlns:c15="http://schemas.microsoft.com/office/drawing/2012/chart" uri="{CE6537A1-D6FC-4f65-9D91-7224C49458BB}"/>
              </c:extLst>
            </c:dLbl>
            <c:dLbl>
              <c:idx val="6"/>
              <c:layout>
                <c:manualLayout>
                  <c:x val="1.0473943467756089E-2"/>
                  <c:y val="-7.707129094412330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2C0-4C76-ACE9-18E7A1D8CEC8}"/>
                </c:ext>
                <c:ext xmlns:c15="http://schemas.microsoft.com/office/drawing/2012/chart" uri="{CE6537A1-D6FC-4f65-9D91-7224C49458BB}"/>
              </c:extLst>
            </c:dLbl>
            <c:dLbl>
              <c:idx val="7"/>
              <c:layout>
                <c:manualLayout>
                  <c:x val="-7.291322938006065E-17"/>
                  <c:y val="-2.697495183044315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2C0-4C76-ACE9-18E7A1D8CEC8}"/>
                </c:ext>
                <c:ext xmlns:c15="http://schemas.microsoft.com/office/drawing/2012/chart" uri="{CE6537A1-D6FC-4f65-9D91-7224C49458BB}"/>
              </c:extLst>
            </c:dLbl>
            <c:dLbl>
              <c:idx val="8"/>
              <c:layout>
                <c:manualLayout>
                  <c:x val="-7.291322938006065E-17"/>
                  <c:y val="-3.46820809248555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12C0-4C76-ACE9-18E7A1D8CEC8}"/>
                </c:ext>
                <c:ext xmlns:c15="http://schemas.microsoft.com/office/drawing/2012/chart" uri="{CE6537A1-D6FC-4f65-9D91-7224C49458BB}"/>
              </c:extLst>
            </c:dLbl>
            <c:dLbl>
              <c:idx val="11"/>
              <c:layout>
                <c:manualLayout>
                  <c:x val="0"/>
                  <c:y val="-9.14195985617405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2C0-4C76-ACE9-18E7A1D8CEC8}"/>
                </c:ext>
                <c:ext xmlns:c15="http://schemas.microsoft.com/office/drawing/2012/chart" uri="{CE6537A1-D6FC-4f65-9D91-7224C49458BB}"/>
              </c:extLst>
            </c:dLbl>
            <c:dLbl>
              <c:idx val="12"/>
              <c:layout>
                <c:manualLayout>
                  <c:x val="0"/>
                  <c:y val="-4.23892100192678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12C0-4C76-ACE9-18E7A1D8CE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TN!$D$3:$T$3</c:f>
              <c:strCache>
                <c:ptCount val="13"/>
                <c:pt idx="0">
                  <c:v>Quý I
2023</c:v>
                </c:pt>
                <c:pt idx="1">
                  <c:v>Quý II
2023</c:v>
                </c:pt>
                <c:pt idx="2">
                  <c:v>Quý III
2023</c:v>
                </c:pt>
                <c:pt idx="3">
                  <c:v>Quý IV
2023</c:v>
                </c:pt>
                <c:pt idx="4">
                  <c:v>Quý I
2024</c:v>
                </c:pt>
                <c:pt idx="5">
                  <c:v>Quý II
2024</c:v>
                </c:pt>
                <c:pt idx="6">
                  <c:v>Quý III
2024</c:v>
                </c:pt>
                <c:pt idx="7">
                  <c:v>Quý IV
2024</c:v>
                </c:pt>
                <c:pt idx="8">
                  <c:v>Quý I
2025</c:v>
                </c:pt>
                <c:pt idx="9">
                  <c:v>Quý II
2025</c:v>
                </c:pt>
                <c:pt idx="10">
                  <c:v>Quý III
2025</c:v>
                </c:pt>
                <c:pt idx="11">
                  <c:v>Quý IV
2025</c:v>
                </c:pt>
                <c:pt idx="12">
                  <c:v>Quý I
2026</c:v>
                </c:pt>
              </c:strCache>
            </c:strRef>
          </c:cat>
          <c:val>
            <c:numRef>
              <c:f>TN!$D$5:$T$5</c:f>
              <c:numCache>
                <c:formatCode>#,##0.0</c:formatCode>
                <c:ptCount val="13"/>
                <c:pt idx="0">
                  <c:v>1047.0999999999999</c:v>
                </c:pt>
                <c:pt idx="1">
                  <c:v>1072.5</c:v>
                </c:pt>
                <c:pt idx="2">
                  <c:v>1078.8</c:v>
                </c:pt>
                <c:pt idx="3">
                  <c:v>1062.8223433656567</c:v>
                </c:pt>
                <c:pt idx="4">
                  <c:v>1052.5306632057502</c:v>
                </c:pt>
                <c:pt idx="5">
                  <c:v>1076.6646393058029</c:v>
                </c:pt>
                <c:pt idx="6">
                  <c:v>1054.5142782618223</c:v>
                </c:pt>
                <c:pt idx="7">
                  <c:v>1048.7778615200014</c:v>
                </c:pt>
                <c:pt idx="8">
                  <c:v>1038.0999999999999</c:v>
                </c:pt>
                <c:pt idx="9">
                  <c:v>1063.4000000000001</c:v>
                </c:pt>
                <c:pt idx="10">
                  <c:v>1052.40724</c:v>
                </c:pt>
                <c:pt idx="11">
                  <c:v>1065.49107</c:v>
                </c:pt>
                <c:pt idx="12">
                  <c:v>1059.94706</c:v>
                </c:pt>
              </c:numCache>
            </c:numRef>
          </c:val>
          <c:extLst xmlns:c16r2="http://schemas.microsoft.com/office/drawing/2015/06/chart">
            <c:ext xmlns:c16="http://schemas.microsoft.com/office/drawing/2014/chart" uri="{C3380CC4-5D6E-409C-BE32-E72D297353CC}">
              <c16:uniqueId val="{0000000A-12C0-4C76-ACE9-18E7A1D8CEC8}"/>
            </c:ext>
          </c:extLst>
        </c:ser>
        <c:dLbls>
          <c:showLegendKey val="0"/>
          <c:showVal val="0"/>
          <c:showCatName val="0"/>
          <c:showSerName val="0"/>
          <c:showPercent val="0"/>
          <c:showBubbleSize val="0"/>
        </c:dLbls>
        <c:gapWidth val="37"/>
        <c:axId val="864809200"/>
        <c:axId val="864795056"/>
      </c:barChart>
      <c:lineChart>
        <c:grouping val="standard"/>
        <c:varyColors val="0"/>
        <c:ser>
          <c:idx val="0"/>
          <c:order val="0"/>
          <c:tx>
            <c:strRef>
              <c:f>TN!$C$4</c:f>
              <c:strCache>
                <c:ptCount val="1"/>
                <c:pt idx="0">
                  <c:v>Tỷ lệ thất nghiệp trong độ tuổi lao động (%)</c:v>
                </c:pt>
              </c:strCache>
            </c:strRef>
          </c:tx>
          <c:spPr>
            <a:ln w="28575" cap="rnd">
              <a:solidFill>
                <a:schemeClr val="accent1"/>
              </a:solidFill>
              <a:round/>
            </a:ln>
            <a:effectLst/>
          </c:spPr>
          <c:marker>
            <c:symbol val="circle"/>
            <c:size val="5"/>
            <c:spPr>
              <a:solidFill>
                <a:schemeClr val="accent1"/>
              </a:solidFill>
              <a:ln w="9525">
                <a:solidFill>
                  <a:schemeClr val="bg1"/>
                </a:solidFill>
              </a:ln>
              <a:effectLst/>
            </c:spPr>
          </c:marker>
          <c:dLbls>
            <c:dLbl>
              <c:idx val="0"/>
              <c:layout>
                <c:manualLayout>
                  <c:x val="-3.8401105520609422E-2"/>
                  <c:y val="0.15480739763020951"/>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12C0-4C76-ACE9-18E7A1D8CEC8}"/>
                </c:ext>
                <c:ext xmlns:c15="http://schemas.microsoft.com/office/drawing/2012/chart" uri="{CE6537A1-D6FC-4f65-9D91-7224C49458BB}"/>
              </c:extLst>
            </c:dLbl>
            <c:dLbl>
              <c:idx val="1"/>
              <c:layout>
                <c:manualLayout>
                  <c:x val="-3.4317752064109114E-2"/>
                  <c:y val="0.16251452672462188"/>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12C0-4C76-ACE9-18E7A1D8CEC8}"/>
                </c:ext>
                <c:ext xmlns:c15="http://schemas.microsoft.com/office/drawing/2012/chart" uri="{CE6537A1-D6FC-4f65-9D91-7224C49458BB}"/>
              </c:extLst>
            </c:dLbl>
            <c:dLbl>
              <c:idx val="2"/>
              <c:layout>
                <c:manualLayout>
                  <c:x val="-3.431778812632183E-2"/>
                  <c:y val="0.100857493969323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12C0-4C76-ACE9-18E7A1D8CEC8}"/>
                </c:ext>
                <c:ext xmlns:c15="http://schemas.microsoft.com/office/drawing/2012/chart" uri="{CE6537A1-D6FC-4f65-9D91-7224C49458BB}"/>
              </c:extLst>
            </c:dLbl>
            <c:dLbl>
              <c:idx val="3"/>
              <c:layout>
                <c:manualLayout>
                  <c:x val="-3.431778812632183E-2"/>
                  <c:y val="7.002897759167386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12C0-4C76-ACE9-18E7A1D8CEC8}"/>
                </c:ext>
                <c:ext xmlns:c15="http://schemas.microsoft.com/office/drawing/2012/chart" uri="{CE6537A1-D6FC-4f65-9D91-7224C49458BB}"/>
              </c:extLst>
            </c:dLbl>
            <c:dLbl>
              <c:idx val="4"/>
              <c:layout>
                <c:manualLayout>
                  <c:x val="-3.431778812632183E-2"/>
                  <c:y val="9.700392942211696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12C0-4C76-ACE9-18E7A1D8CE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TN!$D$3:$T$3</c:f>
              <c:strCache>
                <c:ptCount val="13"/>
                <c:pt idx="0">
                  <c:v>Quý I
2023</c:v>
                </c:pt>
                <c:pt idx="1">
                  <c:v>Quý II
2023</c:v>
                </c:pt>
                <c:pt idx="2">
                  <c:v>Quý III
2023</c:v>
                </c:pt>
                <c:pt idx="3">
                  <c:v>Quý IV
2023</c:v>
                </c:pt>
                <c:pt idx="4">
                  <c:v>Quý I
2024</c:v>
                </c:pt>
                <c:pt idx="5">
                  <c:v>Quý II
2024</c:v>
                </c:pt>
                <c:pt idx="6">
                  <c:v>Quý III
2024</c:v>
                </c:pt>
                <c:pt idx="7">
                  <c:v>Quý IV
2024</c:v>
                </c:pt>
                <c:pt idx="8">
                  <c:v>Quý I
2025</c:v>
                </c:pt>
                <c:pt idx="9">
                  <c:v>Quý II
2025</c:v>
                </c:pt>
                <c:pt idx="10">
                  <c:v>Quý III
2025</c:v>
                </c:pt>
                <c:pt idx="11">
                  <c:v>Quý IV
2025</c:v>
                </c:pt>
                <c:pt idx="12">
                  <c:v>Quý I
2026</c:v>
                </c:pt>
              </c:strCache>
            </c:strRef>
          </c:cat>
          <c:val>
            <c:numRef>
              <c:f>TN!$D$4:$T$4</c:f>
              <c:numCache>
                <c:formatCode>0.00</c:formatCode>
                <c:ptCount val="13"/>
                <c:pt idx="0">
                  <c:v>2.25</c:v>
                </c:pt>
                <c:pt idx="1">
                  <c:v>2.2999999999999998</c:v>
                </c:pt>
                <c:pt idx="2">
                  <c:v>2.2999999999999998</c:v>
                </c:pt>
                <c:pt idx="3">
                  <c:v>2.263328260812516</c:v>
                </c:pt>
                <c:pt idx="4">
                  <c:v>2.2440311173725687</c:v>
                </c:pt>
                <c:pt idx="5">
                  <c:v>2.2901715129485907</c:v>
                </c:pt>
                <c:pt idx="6">
                  <c:v>2.2344169297169834</c:v>
                </c:pt>
                <c:pt idx="7">
                  <c:v>2.2157589391236963</c:v>
                </c:pt>
                <c:pt idx="8">
                  <c:v>2.2000000000000002</c:v>
                </c:pt>
                <c:pt idx="9">
                  <c:v>2.2400000000000002</c:v>
                </c:pt>
                <c:pt idx="10">
                  <c:v>2.2123499999999998</c:v>
                </c:pt>
                <c:pt idx="11">
                  <c:v>2.2193700000000001</c:v>
                </c:pt>
                <c:pt idx="12">
                  <c:v>2.21</c:v>
                </c:pt>
              </c:numCache>
            </c:numRef>
          </c:val>
          <c:smooth val="0"/>
          <c:extLst xmlns:c16r2="http://schemas.microsoft.com/office/drawing/2015/06/chart">
            <c:ext xmlns:c16="http://schemas.microsoft.com/office/drawing/2014/chart" uri="{C3380CC4-5D6E-409C-BE32-E72D297353CC}">
              <c16:uniqueId val="{00000010-12C0-4C76-ACE9-18E7A1D8CEC8}"/>
            </c:ext>
          </c:extLst>
        </c:ser>
        <c:dLbls>
          <c:showLegendKey val="0"/>
          <c:showVal val="0"/>
          <c:showCatName val="0"/>
          <c:showSerName val="0"/>
          <c:showPercent val="0"/>
          <c:showBubbleSize val="0"/>
        </c:dLbls>
        <c:marker val="1"/>
        <c:smooth val="0"/>
        <c:axId val="864804304"/>
        <c:axId val="864807024"/>
      </c:lineChart>
      <c:catAx>
        <c:axId val="86480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t" anchorCtr="0"/>
          <a:lstStyle/>
          <a:p>
            <a:pPr>
              <a:defRPr sz="900" b="0" i="0" u="none" strike="noStrike" kern="1200" baseline="0">
                <a:solidFill>
                  <a:sysClr val="windowText" lastClr="000000"/>
                </a:solidFill>
                <a:latin typeface="+mn-lt"/>
                <a:ea typeface="+mn-ea"/>
                <a:cs typeface="+mn-cs"/>
              </a:defRPr>
            </a:pPr>
            <a:endParaRPr lang="en-US"/>
          </a:p>
        </c:txPr>
        <c:crossAx val="864807024"/>
        <c:crosses val="autoZero"/>
        <c:auto val="1"/>
        <c:lblAlgn val="ctr"/>
        <c:lblOffset val="100"/>
        <c:noMultiLvlLbl val="0"/>
      </c:catAx>
      <c:valAx>
        <c:axId val="8648070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804304"/>
        <c:crosses val="autoZero"/>
        <c:crossBetween val="between"/>
      </c:valAx>
      <c:valAx>
        <c:axId val="864795056"/>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809200"/>
        <c:crosses val="max"/>
        <c:crossBetween val="between"/>
      </c:valAx>
      <c:catAx>
        <c:axId val="864809200"/>
        <c:scaling>
          <c:orientation val="minMax"/>
        </c:scaling>
        <c:delete val="1"/>
        <c:axPos val="b"/>
        <c:numFmt formatCode="General" sourceLinked="1"/>
        <c:majorTickMark val="out"/>
        <c:minorTickMark val="none"/>
        <c:tickLblPos val="nextTo"/>
        <c:crossAx val="864795056"/>
        <c:crosses val="autoZero"/>
        <c:auto val="1"/>
        <c:lblAlgn val="ctr"/>
        <c:lblOffset val="100"/>
        <c:noMultiLvlLbl val="0"/>
      </c:catAx>
      <c:spPr>
        <a:noFill/>
        <a:ln>
          <a:noFill/>
        </a:ln>
        <a:effectLst/>
      </c:spPr>
    </c:plotArea>
    <c:legend>
      <c:legendPos val="b"/>
      <c:legendEntry>
        <c:idx val="0"/>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140384057224714E-2"/>
          <c:y val="7.4013725595944338E-2"/>
          <c:w val="0.89275656089956645"/>
          <c:h val="0.65110020494013587"/>
        </c:manualLayout>
      </c:layout>
      <c:lineChart>
        <c:grouping val="standard"/>
        <c:varyColors val="0"/>
        <c:ser>
          <c:idx val="0"/>
          <c:order val="0"/>
          <c:tx>
            <c:strRef>
              <c:f>'Hình 10'!$B$5</c:f>
              <c:strCache>
                <c:ptCount val="1"/>
                <c:pt idx="0">
                  <c:v>Tổng vốn đầu tư thực hiện toàn xã hội</c:v>
                </c:pt>
              </c:strCache>
            </c:strRef>
          </c:tx>
          <c:spPr>
            <a:ln w="12700" cap="rnd">
              <a:solidFill>
                <a:srgbClr val="865C42"/>
              </a:solidFill>
              <a:round/>
            </a:ln>
            <a:effectLst/>
          </c:spPr>
          <c:marker>
            <c:symbol val="triangle"/>
            <c:size val="5"/>
            <c:spPr>
              <a:solidFill>
                <a:srgbClr val="865C42"/>
              </a:solidFill>
              <a:ln w="9525">
                <a:solidFill>
                  <a:schemeClr val="accent1"/>
                </a:solidFill>
              </a:ln>
              <a:effectLst/>
            </c:spPr>
          </c:marker>
          <c:dLbls>
            <c:dLbl>
              <c:idx val="2"/>
              <c:layout>
                <c:manualLayout>
                  <c:x val="-1.3210512147520099E-2"/>
                  <c:y val="-6.899363030522992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8F9-4113-BEE4-CF64D0CEDC4F}"/>
                </c:ext>
                <c:ext xmlns:c15="http://schemas.microsoft.com/office/drawing/2012/chart" uri="{CE6537A1-D6FC-4f65-9D91-7224C49458BB}"/>
              </c:extLst>
            </c:dLbl>
            <c:dLbl>
              <c:idx val="4"/>
              <c:layout>
                <c:manualLayout>
                  <c:x val="1.1832222895214864E-2"/>
                  <c:y val="-2.446011883785068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8F9-4113-BEE4-CF64D0CEDC4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'Hình 10'!$A$6:$A$10</c:f>
              <c:numCache>
                <c:formatCode>General</c:formatCode>
                <c:ptCount val="5"/>
                <c:pt idx="0">
                  <c:v>2022</c:v>
                </c:pt>
                <c:pt idx="1">
                  <c:v>2023</c:v>
                </c:pt>
                <c:pt idx="2">
                  <c:v>2024</c:v>
                </c:pt>
                <c:pt idx="3">
                  <c:v>2025</c:v>
                </c:pt>
                <c:pt idx="4">
                  <c:v>2026</c:v>
                </c:pt>
              </c:numCache>
            </c:numRef>
          </c:cat>
          <c:val>
            <c:numRef>
              <c:f>'Hình 10'!$B$6:$B$10</c:f>
              <c:numCache>
                <c:formatCode>0.0</c:formatCode>
                <c:ptCount val="5"/>
                <c:pt idx="0">
                  <c:v>8.9919551362529262</c:v>
                </c:pt>
                <c:pt idx="1">
                  <c:v>3.7132767811135068</c:v>
                </c:pt>
                <c:pt idx="2">
                  <c:v>5.4648736101974293</c:v>
                </c:pt>
                <c:pt idx="3">
                  <c:v>9.3828375298828917</c:v>
                </c:pt>
                <c:pt idx="4">
                  <c:v>10.663946789125106</c:v>
                </c:pt>
              </c:numCache>
            </c:numRef>
          </c:val>
          <c:smooth val="0"/>
          <c:extLst xmlns:c16r2="http://schemas.microsoft.com/office/drawing/2015/06/chart">
            <c:ext xmlns:c16="http://schemas.microsoft.com/office/drawing/2014/chart" uri="{C3380CC4-5D6E-409C-BE32-E72D297353CC}">
              <c16:uniqueId val="{00000000-56FC-4F12-ACCC-636E5696478A}"/>
            </c:ext>
          </c:extLst>
        </c:ser>
        <c:ser>
          <c:idx val="1"/>
          <c:order val="1"/>
          <c:tx>
            <c:strRef>
              <c:f>'Hình 10'!$C$5</c:f>
              <c:strCache>
                <c:ptCount val="1"/>
                <c:pt idx="0">
                  <c:v>Khu vực Nhà nước</c:v>
                </c:pt>
              </c:strCache>
            </c:strRef>
          </c:tx>
          <c:spPr>
            <a:ln w="12700" cap="rnd">
              <a:solidFill>
                <a:srgbClr val="C84863"/>
              </a:solidFill>
              <a:round/>
            </a:ln>
            <a:effectLst/>
          </c:spPr>
          <c:marker>
            <c:symbol val="x"/>
            <c:size val="5"/>
            <c:spPr>
              <a:solidFill>
                <a:srgbClr val="C00000"/>
              </a:solidFill>
              <a:ln w="9525">
                <a:solidFill>
                  <a:schemeClr val="accent2"/>
                </a:solidFill>
              </a:ln>
              <a:effectLst/>
            </c:spPr>
          </c:marker>
          <c:dLbls>
            <c:dLbl>
              <c:idx val="2"/>
              <c:layout>
                <c:manualLayout>
                  <c:x val="-1.9620768557776433E-2"/>
                  <c:y val="7.796695753712140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8F9-4113-BEE4-CF64D0CEDC4F}"/>
                </c:ext>
                <c:ext xmlns:c15="http://schemas.microsoft.com/office/drawing/2012/chart" uri="{CE6537A1-D6FC-4f65-9D91-7224C49458BB}"/>
              </c:extLst>
            </c:dLbl>
            <c:dLbl>
              <c:idx val="4"/>
              <c:layout>
                <c:manualLayout>
                  <c:x val="9.6954707584628839E-3"/>
                  <c:y val="-8.235368374544366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8F9-4113-BEE4-CF64D0CEDC4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'Hình 10'!$A$6:$A$10</c:f>
              <c:numCache>
                <c:formatCode>General</c:formatCode>
                <c:ptCount val="5"/>
                <c:pt idx="0">
                  <c:v>2022</c:v>
                </c:pt>
                <c:pt idx="1">
                  <c:v>2023</c:v>
                </c:pt>
                <c:pt idx="2">
                  <c:v>2024</c:v>
                </c:pt>
                <c:pt idx="3">
                  <c:v>2025</c:v>
                </c:pt>
                <c:pt idx="4">
                  <c:v>2026</c:v>
                </c:pt>
              </c:numCache>
            </c:numRef>
          </c:cat>
          <c:val>
            <c:numRef>
              <c:f>'Hình 10'!$C$6:$C$10</c:f>
              <c:numCache>
                <c:formatCode>0.0</c:formatCode>
                <c:ptCount val="5"/>
                <c:pt idx="0">
                  <c:v>9.8437678558034492</c:v>
                </c:pt>
                <c:pt idx="1">
                  <c:v>13.032193272523159</c:v>
                </c:pt>
                <c:pt idx="2">
                  <c:v>4.5080969321448379</c:v>
                </c:pt>
                <c:pt idx="3">
                  <c:v>14.571977386392973</c:v>
                </c:pt>
                <c:pt idx="4">
                  <c:v>11.569014070118058</c:v>
                </c:pt>
              </c:numCache>
            </c:numRef>
          </c:val>
          <c:smooth val="0"/>
          <c:extLst xmlns:c16r2="http://schemas.microsoft.com/office/drawing/2015/06/chart">
            <c:ext xmlns:c16="http://schemas.microsoft.com/office/drawing/2014/chart" uri="{C3380CC4-5D6E-409C-BE32-E72D297353CC}">
              <c16:uniqueId val="{00000001-56FC-4F12-ACCC-636E5696478A}"/>
            </c:ext>
          </c:extLst>
        </c:ser>
        <c:ser>
          <c:idx val="2"/>
          <c:order val="2"/>
          <c:tx>
            <c:strRef>
              <c:f>'Hình 10'!$D$5</c:f>
              <c:strCache>
                <c:ptCount val="1"/>
                <c:pt idx="0">
                  <c:v>Khu vực ngoài Nhà nước</c:v>
                </c:pt>
              </c:strCache>
            </c:strRef>
          </c:tx>
          <c:spPr>
            <a:ln w="12700" cap="rnd">
              <a:solidFill>
                <a:srgbClr val="FFC000"/>
              </a:solidFill>
              <a:round/>
            </a:ln>
            <a:effectLst/>
          </c:spPr>
          <c:marker>
            <c:symbol val="square"/>
            <c:size val="5"/>
            <c:spPr>
              <a:solidFill>
                <a:srgbClr val="FFC000"/>
              </a:solidFill>
              <a:ln w="9525">
                <a:solidFill>
                  <a:schemeClr val="accent3"/>
                </a:solidFill>
              </a:ln>
              <a:effectLst/>
            </c:spPr>
          </c:marker>
          <c:dLbls>
            <c:dLbl>
              <c:idx val="2"/>
              <c:layout>
                <c:manualLayout>
                  <c:x val="-7.5176324113331985E-2"/>
                  <c:y val="8.242030868385941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8F9-4113-BEE4-CF64D0CEDC4F}"/>
                </c:ext>
                <c:ext xmlns:c15="http://schemas.microsoft.com/office/drawing/2012/chart" uri="{CE6537A1-D6FC-4f65-9D91-7224C49458BB}"/>
              </c:extLst>
            </c:dLbl>
            <c:dLbl>
              <c:idx val="4"/>
              <c:layout>
                <c:manualLayout>
                  <c:x val="1.4567265630257757E-2"/>
                  <c:y val="1.562004148279060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8F9-4113-BEE4-CF64D0CEDC4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'Hình 10'!$A$6:$A$10</c:f>
              <c:numCache>
                <c:formatCode>General</c:formatCode>
                <c:ptCount val="5"/>
                <c:pt idx="0">
                  <c:v>2022</c:v>
                </c:pt>
                <c:pt idx="1">
                  <c:v>2023</c:v>
                </c:pt>
                <c:pt idx="2">
                  <c:v>2024</c:v>
                </c:pt>
                <c:pt idx="3">
                  <c:v>2025</c:v>
                </c:pt>
                <c:pt idx="4">
                  <c:v>2026</c:v>
                </c:pt>
              </c:numCache>
            </c:numRef>
          </c:cat>
          <c:val>
            <c:numRef>
              <c:f>'Hình 10'!$D$6:$D$10</c:f>
              <c:numCache>
                <c:formatCode>0.0</c:formatCode>
                <c:ptCount val="5"/>
                <c:pt idx="0">
                  <c:v>8.9940700827621214</c:v>
                </c:pt>
                <c:pt idx="1">
                  <c:v>1.282064803515496</c:v>
                </c:pt>
                <c:pt idx="2">
                  <c:v>4.8373198102164849</c:v>
                </c:pt>
                <c:pt idx="3">
                  <c:v>6.945758705412743</c:v>
                </c:pt>
                <c:pt idx="4">
                  <c:v>9.8442729317418411</c:v>
                </c:pt>
              </c:numCache>
            </c:numRef>
          </c:val>
          <c:smooth val="0"/>
          <c:extLst xmlns:c16r2="http://schemas.microsoft.com/office/drawing/2015/06/chart">
            <c:ext xmlns:c16="http://schemas.microsoft.com/office/drawing/2014/chart" uri="{C3380CC4-5D6E-409C-BE32-E72D297353CC}">
              <c16:uniqueId val="{00000002-56FC-4F12-ACCC-636E5696478A}"/>
            </c:ext>
          </c:extLst>
        </c:ser>
        <c:ser>
          <c:idx val="3"/>
          <c:order val="3"/>
          <c:tx>
            <c:strRef>
              <c:f>'Hình 10'!$E$5</c:f>
              <c:strCache>
                <c:ptCount val="1"/>
                <c:pt idx="0">
                  <c:v>Khu vực FDI</c:v>
                </c:pt>
              </c:strCache>
            </c:strRef>
          </c:tx>
          <c:spPr>
            <a:ln w="19050" cap="rnd">
              <a:solidFill>
                <a:srgbClr val="0070C0"/>
              </a:solidFill>
              <a:round/>
            </a:ln>
            <a:effectLst/>
          </c:spPr>
          <c:marker>
            <c:symbol val="circle"/>
            <c:size val="5"/>
            <c:spPr>
              <a:solidFill>
                <a:srgbClr val="0070C0"/>
              </a:solidFill>
              <a:ln w="9525">
                <a:solidFill>
                  <a:schemeClr val="accent4"/>
                </a:solidFill>
              </a:ln>
              <a:effectLst/>
            </c:spPr>
          </c:marker>
          <c:dLbls>
            <c:dLbl>
              <c:idx val="1"/>
              <c:layout>
                <c:manualLayout>
                  <c:x val="2.8717948717948718E-2"/>
                  <c:y val="1.964151324878969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6FC-4F12-ACCC-636E5696478A}"/>
                </c:ext>
                <c:ext xmlns:c15="http://schemas.microsoft.com/office/drawing/2012/chart" uri="{CE6537A1-D6FC-4f65-9D91-7224C49458BB}"/>
              </c:extLst>
            </c:dLbl>
            <c:dLbl>
              <c:idx val="4"/>
              <c:layout>
                <c:manualLayout>
                  <c:x val="-4.2439935392691454E-2"/>
                  <c:y val="-0.14288208963859478"/>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6FC-4F12-ACCC-636E5696478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'Hình 10'!$A$6:$A$10</c:f>
              <c:numCache>
                <c:formatCode>General</c:formatCode>
                <c:ptCount val="5"/>
                <c:pt idx="0">
                  <c:v>2022</c:v>
                </c:pt>
                <c:pt idx="1">
                  <c:v>2023</c:v>
                </c:pt>
                <c:pt idx="2">
                  <c:v>2024</c:v>
                </c:pt>
                <c:pt idx="3">
                  <c:v>2025</c:v>
                </c:pt>
                <c:pt idx="4">
                  <c:v>2026</c:v>
                </c:pt>
              </c:numCache>
            </c:numRef>
          </c:cat>
          <c:val>
            <c:numRef>
              <c:f>'Hình 10'!$E$6:$E$10</c:f>
              <c:numCache>
                <c:formatCode>0.0</c:formatCode>
                <c:ptCount val="5"/>
                <c:pt idx="0">
                  <c:v>7.8666555802460465</c:v>
                </c:pt>
                <c:pt idx="1">
                  <c:v>-1.1021995970225902</c:v>
                </c:pt>
                <c:pt idx="2">
                  <c:v>8.9490015643090715</c:v>
                </c:pt>
                <c:pt idx="3">
                  <c:v>9.3289911312758704</c:v>
                </c:pt>
                <c:pt idx="4">
                  <c:v>11.758774371496415</c:v>
                </c:pt>
              </c:numCache>
            </c:numRef>
          </c:val>
          <c:smooth val="0"/>
          <c:extLst xmlns:c16r2="http://schemas.microsoft.com/office/drawing/2015/06/chart">
            <c:ext xmlns:c16="http://schemas.microsoft.com/office/drawing/2014/chart" uri="{C3380CC4-5D6E-409C-BE32-E72D297353CC}">
              <c16:uniqueId val="{00000004-56FC-4F12-ACCC-636E5696478A}"/>
            </c:ext>
          </c:extLst>
        </c:ser>
        <c:dLbls>
          <c:dLblPos val="t"/>
          <c:showLegendKey val="0"/>
          <c:showVal val="1"/>
          <c:showCatName val="0"/>
          <c:showSerName val="0"/>
          <c:showPercent val="0"/>
          <c:showBubbleSize val="0"/>
        </c:dLbls>
        <c:marker val="1"/>
        <c:smooth val="0"/>
        <c:axId val="864238032"/>
        <c:axId val="847954720"/>
      </c:lineChart>
      <c:catAx>
        <c:axId val="864238032"/>
        <c:scaling>
          <c:orientation val="minMax"/>
        </c:scaling>
        <c:delete val="0"/>
        <c:axPos val="b"/>
        <c:numFmt formatCode="General" sourceLinked="1"/>
        <c:majorTickMark val="in"/>
        <c:minorTickMark val="none"/>
        <c:tickLblPos val="nextTo"/>
        <c:spPr>
          <a:noFill/>
          <a:ln w="9525" cap="flat" cmpd="sng" algn="ctr">
            <a:solidFill>
              <a:srgbClr val="002060"/>
            </a:solidFill>
            <a:round/>
          </a:ln>
          <a:effectLst/>
        </c:spPr>
        <c:txPr>
          <a:bodyPr rot="-60000000" spcFirstLastPara="1" vertOverflow="ellipsis" vert="horz" wrap="square" anchor="b" anchorCtr="0"/>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7954720"/>
        <c:crosses val="autoZero"/>
        <c:auto val="1"/>
        <c:lblAlgn val="ctr"/>
        <c:lblOffset val="100"/>
        <c:noMultiLvlLbl val="0"/>
      </c:catAx>
      <c:valAx>
        <c:axId val="8479547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64238032"/>
        <c:crosses val="autoZero"/>
        <c:crossBetween val="between"/>
      </c:valAx>
      <c:spPr>
        <a:noFill/>
        <a:ln>
          <a:noFill/>
        </a:ln>
        <a:effectLst/>
      </c:spPr>
    </c:plotArea>
    <c:legend>
      <c:legendPos val="b"/>
      <c:layout>
        <c:manualLayout>
          <c:xMode val="edge"/>
          <c:yMode val="edge"/>
          <c:x val="0.14246349014065549"/>
          <c:y val="0.7969408633540046"/>
          <c:w val="0.7807914956821449"/>
          <c:h val="0.11037041827677084"/>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248964776558304"/>
          <c:y val="2.3068050749711605E-2"/>
          <c:w val="0.81632143903237475"/>
          <c:h val="0.68828706100318771"/>
        </c:manualLayout>
      </c:layout>
      <c:barChart>
        <c:barDir val="bar"/>
        <c:grouping val="stacked"/>
        <c:varyColors val="0"/>
        <c:ser>
          <c:idx val="0"/>
          <c:order val="0"/>
          <c:tx>
            <c:strRef>
              <c:f>'04. FDI SO SANH '!$A$16</c:f>
              <c:strCache>
                <c:ptCount val="1"/>
                <c:pt idx="0">
                  <c:v>    Đăng ký cấp mới</c:v>
                </c:pt>
              </c:strCache>
            </c:strRef>
          </c:tx>
          <c:invertIfNegative val="0"/>
          <c:dLbls>
            <c:dLbl>
              <c:idx val="0"/>
              <c:tx>
                <c:rich>
                  <a:bodyPr/>
                  <a:lstStyle/>
                  <a:p>
                    <a:r>
                      <a:rPr lang="en-US"/>
                      <a:t>3,21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7DF-431F-89DA-C9E98186061D}"/>
                </c:ext>
                <c:ext xmlns:c15="http://schemas.microsoft.com/office/drawing/2012/chart" uri="{CE6537A1-D6FC-4f65-9D91-7224C49458BB}"/>
              </c:extLst>
            </c:dLbl>
            <c:dLbl>
              <c:idx val="1"/>
              <c:tx>
                <c:rich>
                  <a:bodyPr/>
                  <a:lstStyle/>
                  <a:p>
                    <a:r>
                      <a:rPr lang="en-US"/>
                      <a:t>3,02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7DF-431F-89DA-C9E98186061D}"/>
                </c:ext>
                <c:ext xmlns:c15="http://schemas.microsoft.com/office/drawing/2012/chart" uri="{CE6537A1-D6FC-4f65-9D91-7224C49458BB}"/>
              </c:extLst>
            </c:dLbl>
            <c:dLbl>
              <c:idx val="2"/>
              <c:tx>
                <c:rich>
                  <a:bodyPr/>
                  <a:lstStyle/>
                  <a:p>
                    <a:r>
                      <a:rPr lang="en-US"/>
                      <a:t>6,32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7DF-431F-89DA-C9E98186061D}"/>
                </c:ext>
                <c:ext xmlns:c15="http://schemas.microsoft.com/office/drawing/2012/chart" uri="{CE6537A1-D6FC-4f65-9D91-7224C49458BB}"/>
              </c:extLst>
            </c:dLbl>
            <c:dLbl>
              <c:idx val="3"/>
              <c:tx>
                <c:rich>
                  <a:bodyPr/>
                  <a:lstStyle/>
                  <a:p>
                    <a:r>
                      <a:rPr lang="en-US"/>
                      <a:t>4,33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7DF-431F-89DA-C9E98186061D}"/>
                </c:ext>
                <c:ext xmlns:c15="http://schemas.microsoft.com/office/drawing/2012/chart" uri="{CE6537A1-D6FC-4f65-9D91-7224C49458BB}"/>
              </c:extLst>
            </c:dLbl>
            <c:dLbl>
              <c:idx val="4"/>
              <c:tx>
                <c:rich>
                  <a:bodyPr/>
                  <a:lstStyle/>
                  <a:p>
                    <a:r>
                      <a:rPr lang="en-US"/>
                      <a:t>10,23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7DF-431F-89DA-C9E98186061D}"/>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numRef>
              <c:f>'04. FDI SO SANH '!$B$15:$F$15</c:f>
              <c:numCache>
                <c:formatCode>General</c:formatCode>
                <c:ptCount val="5"/>
                <c:pt idx="0">
                  <c:v>2022</c:v>
                </c:pt>
                <c:pt idx="1">
                  <c:v>2023</c:v>
                </c:pt>
                <c:pt idx="2">
                  <c:v>2024</c:v>
                </c:pt>
                <c:pt idx="3">
                  <c:v>2025</c:v>
                </c:pt>
                <c:pt idx="4">
                  <c:v>2026</c:v>
                </c:pt>
              </c:numCache>
            </c:numRef>
          </c:cat>
          <c:val>
            <c:numRef>
              <c:f>'04. FDI SO SANH '!$B$16:$F$16</c:f>
              <c:numCache>
                <c:formatCode>0.00</c:formatCode>
                <c:ptCount val="5"/>
                <c:pt idx="0">
                  <c:v>3.2129123170499998</c:v>
                </c:pt>
                <c:pt idx="1">
                  <c:v>3.0231509878800007</c:v>
                </c:pt>
                <c:pt idx="2">
                  <c:v>6.3219162669999998</c:v>
                </c:pt>
                <c:pt idx="3">
                  <c:v>4.3332529362700001</c:v>
                </c:pt>
                <c:pt idx="4">
                  <c:v>10.234798782679999</c:v>
                </c:pt>
              </c:numCache>
            </c:numRef>
          </c:val>
          <c:extLst xmlns:c16r2="http://schemas.microsoft.com/office/drawing/2015/06/chart">
            <c:ext xmlns:c16="http://schemas.microsoft.com/office/drawing/2014/chart" uri="{C3380CC4-5D6E-409C-BE32-E72D297353CC}">
              <c16:uniqueId val="{00000005-77DF-431F-89DA-C9E98186061D}"/>
            </c:ext>
          </c:extLst>
        </c:ser>
        <c:ser>
          <c:idx val="1"/>
          <c:order val="1"/>
          <c:tx>
            <c:strRef>
              <c:f>'04. FDI SO SANH '!$A$17</c:f>
              <c:strCache>
                <c:ptCount val="1"/>
                <c:pt idx="0">
                  <c:v>    Đăng ký điều chỉnh</c:v>
                </c:pt>
              </c:strCache>
            </c:strRef>
          </c:tx>
          <c:invertIfNegative val="0"/>
          <c:dLbls>
            <c:dLbl>
              <c:idx val="0"/>
              <c:tx>
                <c:rich>
                  <a:bodyPr/>
                  <a:lstStyle/>
                  <a:p>
                    <a:r>
                      <a:rPr lang="en-US"/>
                      <a:t>4,07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7DF-431F-89DA-C9E98186061D}"/>
                </c:ext>
                <c:ext xmlns:c15="http://schemas.microsoft.com/office/drawing/2012/chart" uri="{CE6537A1-D6FC-4f65-9D91-7224C49458BB}"/>
              </c:extLst>
            </c:dLbl>
            <c:dLbl>
              <c:idx val="1"/>
              <c:tx>
                <c:rich>
                  <a:bodyPr/>
                  <a:lstStyle/>
                  <a:p>
                    <a:r>
                      <a:rPr lang="en-US"/>
                      <a:t>1,21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7DF-431F-89DA-C9E98186061D}"/>
                </c:ext>
                <c:ext xmlns:c15="http://schemas.microsoft.com/office/drawing/2012/chart" uri="{CE6537A1-D6FC-4f65-9D91-7224C49458BB}"/>
              </c:extLst>
            </c:dLbl>
            <c:dLbl>
              <c:idx val="2"/>
              <c:tx>
                <c:rich>
                  <a:bodyPr wrap="square" lIns="38100" tIns="19050" rIns="38100" bIns="19050" anchor="ctr">
                    <a:noAutofit/>
                  </a:bodyPr>
                  <a:lstStyle/>
                  <a:p>
                    <a:pPr>
                      <a:defRPr/>
                    </a:pPr>
                    <a:r>
                      <a:rPr lang="en-US"/>
                      <a:t>1,02</a:t>
                    </a:r>
                  </a:p>
                </c:rich>
              </c:tx>
              <c:spPr>
                <a:noFill/>
                <a:ln>
                  <a:noFill/>
                </a:ln>
                <a:effectLst/>
              </c:sp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7DF-431F-89DA-C9E98186061D}"/>
                </c:ext>
                <c:ext xmlns:c15="http://schemas.microsoft.com/office/drawing/2012/chart" uri="{CE6537A1-D6FC-4f65-9D91-7224C49458BB}">
                  <c15:spPr xmlns:c15="http://schemas.microsoft.com/office/drawing/2012/chart">
                    <a:prstGeom prst="rect">
                      <a:avLst/>
                    </a:prstGeom>
                  </c15:spPr>
                </c:ext>
              </c:extLst>
            </c:dLbl>
            <c:dLbl>
              <c:idx val="3"/>
              <c:layout>
                <c:manualLayout>
                  <c:x val="7.207205843852202E-3"/>
                  <c:y val="0"/>
                </c:manualLayout>
              </c:layout>
              <c:tx>
                <c:rich>
                  <a:bodyPr/>
                  <a:lstStyle/>
                  <a:p>
                    <a:r>
                      <a:rPr lang="en-US"/>
                      <a:t>5,14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7DF-431F-89DA-C9E98186061D}"/>
                </c:ext>
                <c:ext xmlns:c15="http://schemas.microsoft.com/office/drawing/2012/chart" uri="{CE6537A1-D6FC-4f65-9D91-7224C49458BB}"/>
              </c:extLst>
            </c:dLbl>
            <c:dLbl>
              <c:idx val="4"/>
              <c:tx>
                <c:rich>
                  <a:bodyPr/>
                  <a:lstStyle/>
                  <a:p>
                    <a:r>
                      <a:rPr lang="en-US"/>
                      <a:t>2,31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77DF-431F-89DA-C9E98186061D}"/>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'04. FDI SO SANH '!$B$15:$F$15</c:f>
              <c:numCache>
                <c:formatCode>General</c:formatCode>
                <c:ptCount val="5"/>
                <c:pt idx="0">
                  <c:v>2022</c:v>
                </c:pt>
                <c:pt idx="1">
                  <c:v>2023</c:v>
                </c:pt>
                <c:pt idx="2">
                  <c:v>2024</c:v>
                </c:pt>
                <c:pt idx="3">
                  <c:v>2025</c:v>
                </c:pt>
                <c:pt idx="4">
                  <c:v>2026</c:v>
                </c:pt>
              </c:numCache>
            </c:numRef>
          </c:cat>
          <c:val>
            <c:numRef>
              <c:f>'04. FDI SO SANH '!$B$17:$F$17</c:f>
              <c:numCache>
                <c:formatCode>0.00</c:formatCode>
                <c:ptCount val="5"/>
                <c:pt idx="0">
                  <c:v>4.0633378353691398</c:v>
                </c:pt>
                <c:pt idx="1">
                  <c:v>1.2081732002617189</c:v>
                </c:pt>
                <c:pt idx="2">
                  <c:v>1.017026775330566</c:v>
                </c:pt>
                <c:pt idx="3">
                  <c:v>5.136363174914063</c:v>
                </c:pt>
                <c:pt idx="4">
                  <c:v>2.3037901221429689</c:v>
                </c:pt>
              </c:numCache>
            </c:numRef>
          </c:val>
          <c:extLst xmlns:c16r2="http://schemas.microsoft.com/office/drawing/2015/06/chart">
            <c:ext xmlns:c16="http://schemas.microsoft.com/office/drawing/2014/chart" uri="{C3380CC4-5D6E-409C-BE32-E72D297353CC}">
              <c16:uniqueId val="{0000000B-77DF-431F-89DA-C9E98186061D}"/>
            </c:ext>
          </c:extLst>
        </c:ser>
        <c:ser>
          <c:idx val="2"/>
          <c:order val="2"/>
          <c:tx>
            <c:strRef>
              <c:f>'04. FDI SO SANH '!$A$18</c:f>
              <c:strCache>
                <c:ptCount val="1"/>
                <c:pt idx="0">
                  <c:v>Góp vốn, mua cổ phần</c:v>
                </c:pt>
              </c:strCache>
            </c:strRef>
          </c:tx>
          <c:invertIfNegative val="0"/>
          <c:dLbls>
            <c:dLbl>
              <c:idx val="0"/>
              <c:tx>
                <c:rich>
                  <a:bodyPr/>
                  <a:lstStyle/>
                  <a:p>
                    <a:r>
                      <a:rPr lang="en-US"/>
                      <a:t>1,63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77DF-431F-89DA-C9E98186061D}"/>
                </c:ext>
                <c:ext xmlns:c15="http://schemas.microsoft.com/office/drawing/2012/chart" uri="{CE6537A1-D6FC-4f65-9D91-7224C49458BB}"/>
              </c:extLst>
            </c:dLbl>
            <c:dLbl>
              <c:idx val="1"/>
              <c:tx>
                <c:rich>
                  <a:bodyPr/>
                  <a:lstStyle/>
                  <a:p>
                    <a:r>
                      <a:rPr lang="en-US" baseline="0"/>
                      <a:t>1,22</a:t>
                    </a:r>
                    <a:endParaRPr lang="en-US"/>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77DF-431F-89DA-C9E98186061D}"/>
                </c:ext>
                <c:ext xmlns:c15="http://schemas.microsoft.com/office/drawing/2012/chart" uri="{CE6537A1-D6FC-4f65-9D91-7224C49458BB}"/>
              </c:extLst>
            </c:dLbl>
            <c:dLbl>
              <c:idx val="2"/>
              <c:tx>
                <c:rich>
                  <a:bodyPr/>
                  <a:lstStyle/>
                  <a:p>
                    <a:r>
                      <a:rPr lang="en-US"/>
                      <a:t>0,81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77DF-431F-89DA-C9E98186061D}"/>
                </c:ext>
                <c:ext xmlns:c15="http://schemas.microsoft.com/office/drawing/2012/chart" uri="{CE6537A1-D6FC-4f65-9D91-7224C49458BB}"/>
              </c:extLst>
            </c:dLbl>
            <c:dLbl>
              <c:idx val="3"/>
              <c:tx>
                <c:rich>
                  <a:bodyPr wrap="square" lIns="38100" tIns="19050" rIns="38100" bIns="19050" anchor="ctr">
                    <a:noAutofit/>
                  </a:bodyPr>
                  <a:lstStyle/>
                  <a:p>
                    <a:pPr>
                      <a:defRPr/>
                    </a:pPr>
                    <a:r>
                      <a:rPr lang="en-US"/>
                      <a:t>1,17</a:t>
                    </a:r>
                  </a:p>
                </c:rich>
              </c:tx>
              <c:spPr>
                <a:noFill/>
                <a:ln>
                  <a:noFill/>
                </a:ln>
                <a:effectLst/>
              </c:sp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77DF-431F-89DA-C9E98186061D}"/>
                </c:ext>
                <c:ext xmlns:c15="http://schemas.microsoft.com/office/drawing/2012/chart" uri="{CE6537A1-D6FC-4f65-9D91-7224C49458BB}">
                  <c15:spPr xmlns:c15="http://schemas.microsoft.com/office/drawing/2012/chart">
                    <a:prstGeom prst="rect">
                      <a:avLst/>
                    </a:prstGeom>
                  </c15:spPr>
                </c:ext>
              </c:extLst>
            </c:dLbl>
            <c:dLbl>
              <c:idx val="4"/>
              <c:layout>
                <c:manualLayout>
                  <c:x val="2.4024019479507323E-2"/>
                  <c:y val="0"/>
                </c:manualLayout>
              </c:layout>
              <c:tx>
                <c:rich>
                  <a:bodyPr/>
                  <a:lstStyle/>
                  <a:p>
                    <a:r>
                      <a:rPr lang="en-US"/>
                      <a:t> 2,66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77DF-431F-89DA-C9E98186061D}"/>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'04. FDI SO SANH '!$B$15:$F$15</c:f>
              <c:numCache>
                <c:formatCode>General</c:formatCode>
                <c:ptCount val="5"/>
                <c:pt idx="0">
                  <c:v>2022</c:v>
                </c:pt>
                <c:pt idx="1">
                  <c:v>2023</c:v>
                </c:pt>
                <c:pt idx="2">
                  <c:v>2024</c:v>
                </c:pt>
                <c:pt idx="3">
                  <c:v>2025</c:v>
                </c:pt>
                <c:pt idx="4">
                  <c:v>2026</c:v>
                </c:pt>
              </c:numCache>
            </c:numRef>
          </c:cat>
          <c:val>
            <c:numRef>
              <c:f>'04. FDI SO SANH '!$B$18:$F$18</c:f>
              <c:numCache>
                <c:formatCode>0.00</c:formatCode>
                <c:ptCount val="5"/>
                <c:pt idx="0">
                  <c:v>1.6311524959400003</c:v>
                </c:pt>
                <c:pt idx="1">
                  <c:v>1.2156119195099999</c:v>
                </c:pt>
                <c:pt idx="2">
                  <c:v>0.81088128957000005</c:v>
                </c:pt>
                <c:pt idx="3">
                  <c:v>1.1670585852900002</c:v>
                </c:pt>
                <c:pt idx="4">
                  <c:v>2.6628949034899998</c:v>
                </c:pt>
              </c:numCache>
            </c:numRef>
          </c:val>
          <c:extLst xmlns:c16r2="http://schemas.microsoft.com/office/drawing/2015/06/chart">
            <c:ext xmlns:c16="http://schemas.microsoft.com/office/drawing/2014/chart" uri="{C3380CC4-5D6E-409C-BE32-E72D297353CC}">
              <c16:uniqueId val="{00000011-77DF-431F-89DA-C9E98186061D}"/>
            </c:ext>
          </c:extLst>
        </c:ser>
        <c:dLbls>
          <c:showLegendKey val="0"/>
          <c:showVal val="0"/>
          <c:showCatName val="0"/>
          <c:showSerName val="0"/>
          <c:showPercent val="0"/>
          <c:showBubbleSize val="0"/>
        </c:dLbls>
        <c:gapWidth val="150"/>
        <c:overlap val="100"/>
        <c:axId val="847944928"/>
        <c:axId val="847943296"/>
      </c:barChart>
      <c:catAx>
        <c:axId val="847944928"/>
        <c:scaling>
          <c:orientation val="minMax"/>
        </c:scaling>
        <c:delete val="0"/>
        <c:axPos val="l"/>
        <c:numFmt formatCode="General" sourceLinked="1"/>
        <c:majorTickMark val="out"/>
        <c:minorTickMark val="none"/>
        <c:tickLblPos val="nextTo"/>
        <c:crossAx val="847943296"/>
        <c:crosses val="autoZero"/>
        <c:auto val="1"/>
        <c:lblAlgn val="ctr"/>
        <c:lblOffset val="100"/>
        <c:noMultiLvlLbl val="0"/>
      </c:catAx>
      <c:valAx>
        <c:axId val="847943296"/>
        <c:scaling>
          <c:orientation val="minMax"/>
        </c:scaling>
        <c:delete val="0"/>
        <c:axPos val="b"/>
        <c:majorGridlines/>
        <c:numFmt formatCode="0.00" sourceLinked="1"/>
        <c:majorTickMark val="out"/>
        <c:minorTickMark val="none"/>
        <c:tickLblPos val="nextTo"/>
        <c:crossAx val="847944928"/>
        <c:crosses val="autoZero"/>
        <c:crossBetween val="between"/>
      </c:valAx>
    </c:plotArea>
    <c:legend>
      <c:legendPos val="b"/>
      <c:overlay val="0"/>
    </c:legend>
    <c:plotVisOnly val="1"/>
    <c:dispBlanksAs val="gap"/>
    <c:showDLblsOverMax val="0"/>
  </c:chart>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Sheet1!$B$4:$F$4</c:f>
              <c:numCache>
                <c:formatCode>General</c:formatCode>
                <c:ptCount val="5"/>
                <c:pt idx="0">
                  <c:v>2022</c:v>
                </c:pt>
                <c:pt idx="1">
                  <c:v>2023</c:v>
                </c:pt>
                <c:pt idx="2">
                  <c:v>2024</c:v>
                </c:pt>
                <c:pt idx="3">
                  <c:v>2025</c:v>
                </c:pt>
                <c:pt idx="4">
                  <c:v>2026</c:v>
                </c:pt>
              </c:numCache>
            </c:numRef>
          </c:cat>
          <c:val>
            <c:numRef>
              <c:f>Sheet1!$B$5:$F$5</c:f>
              <c:numCache>
                <c:formatCode>0.00</c:formatCode>
                <c:ptCount val="5"/>
                <c:pt idx="0">
                  <c:v>4.42</c:v>
                </c:pt>
                <c:pt idx="1">
                  <c:v>4.3239999999999998</c:v>
                </c:pt>
                <c:pt idx="2">
                  <c:v>4.63</c:v>
                </c:pt>
                <c:pt idx="3">
                  <c:v>4.9619999999999997</c:v>
                </c:pt>
                <c:pt idx="4">
                  <c:v>5.4119999999999999</c:v>
                </c:pt>
              </c:numCache>
            </c:numRef>
          </c:val>
          <c:extLst xmlns:c16r2="http://schemas.microsoft.com/office/drawing/2015/06/chart">
            <c:ext xmlns:c16="http://schemas.microsoft.com/office/drawing/2014/chart" uri="{C3380CC4-5D6E-409C-BE32-E72D297353CC}">
              <c16:uniqueId val="{00000000-5ED4-4851-A21A-E28E92718428}"/>
            </c:ext>
          </c:extLst>
        </c:ser>
        <c:dLbls>
          <c:showLegendKey val="0"/>
          <c:showVal val="0"/>
          <c:showCatName val="0"/>
          <c:showSerName val="0"/>
          <c:showPercent val="0"/>
          <c:showBubbleSize val="0"/>
        </c:dLbls>
        <c:gapWidth val="219"/>
        <c:overlap val="-27"/>
        <c:axId val="847955264"/>
        <c:axId val="847943840"/>
      </c:barChart>
      <c:catAx>
        <c:axId val="84795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847943840"/>
        <c:crosses val="autoZero"/>
        <c:auto val="1"/>
        <c:lblAlgn val="ctr"/>
        <c:lblOffset val="100"/>
        <c:noMultiLvlLbl val="0"/>
      </c:catAx>
      <c:valAx>
        <c:axId val="847943840"/>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847955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00" b="0" i="0" u="none" strike="noStrike" kern="1200" spc="0" baseline="0">
                <a:solidFill>
                  <a:sysClr val="windowText" lastClr="000000"/>
                </a:solidFill>
                <a:latin typeface="+mn-lt"/>
                <a:ea typeface="+mn-ea"/>
                <a:cs typeface="+mn-cs"/>
              </a:defRPr>
            </a:pPr>
            <a:r>
              <a:rPr lang="en-US" sz="900" b="1" i="0" baseline="0">
                <a:solidFill>
                  <a:sysClr val="windowText" lastClr="000000"/>
                </a:solidFill>
                <a:effectLst/>
                <a:latin typeface="Arial" panose="020B0604020202020204" pitchFamily="34" charset="0"/>
                <a:cs typeface="Arial" panose="020B0604020202020204" pitchFamily="34" charset="0"/>
              </a:rPr>
              <a:t>Kim ngạch xuất, nhập khẩu hàng hóa</a:t>
            </a:r>
          </a:p>
          <a:p>
            <a:pPr>
              <a:defRPr sz="900">
                <a:solidFill>
                  <a:sysClr val="windowText" lastClr="000000"/>
                </a:solidFill>
              </a:defRPr>
            </a:pPr>
            <a:r>
              <a:rPr lang="en-US" sz="900" b="1" i="1" baseline="0">
                <a:solidFill>
                  <a:sysClr val="windowText" lastClr="000000"/>
                </a:solidFill>
                <a:effectLst/>
                <a:latin typeface="Arial" panose="020B0604020202020204" pitchFamily="34" charset="0"/>
                <a:cs typeface="Arial" panose="020B0604020202020204" pitchFamily="34" charset="0"/>
              </a:rPr>
              <a:t>(Tỷ USD)</a:t>
            </a:r>
          </a:p>
        </c:rich>
      </c:tx>
      <c:overlay val="0"/>
      <c:spPr>
        <a:noFill/>
        <a:ln>
          <a:noFill/>
        </a:ln>
        <a:effectLst/>
      </c:spPr>
      <c:txPr>
        <a:bodyPr rot="0" spcFirstLastPara="1" vertOverflow="ellipsis" vert="horz" wrap="square" anchor="ctr" anchorCtr="1"/>
        <a:lstStyle/>
        <a:p>
          <a:pPr>
            <a:defRPr sz="9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stacked"/>
        <c:varyColors val="0"/>
        <c:ser>
          <c:idx val="0"/>
          <c:order val="0"/>
          <c:tx>
            <c:v>Xuất khẩu hàng hóa</c:v>
          </c:tx>
          <c:spPr>
            <a:solidFill>
              <a:srgbClr val="00B050"/>
            </a:solidFill>
            <a:ln w="3175">
              <a:solidFill>
                <a:srgbClr val="00B05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bg1"/>
                    </a:solidFill>
                    <a:latin typeface="Arial "/>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'XNK nước'!$A$3:$A$8</c:f>
              <c:strCache>
                <c:ptCount val="6"/>
                <c:pt idx="0">
                  <c:v>Trung Quốc</c:v>
                </c:pt>
                <c:pt idx="1">
                  <c:v>Hoa Kỳ</c:v>
                </c:pt>
                <c:pt idx="2">
                  <c:v>Hàn Quốc</c:v>
                </c:pt>
                <c:pt idx="3">
                  <c:v>ASEAN</c:v>
                </c:pt>
                <c:pt idx="4">
                  <c:v>EU</c:v>
                </c:pt>
                <c:pt idx="5">
                  <c:v>Nhật Bản</c:v>
                </c:pt>
              </c:strCache>
            </c:strRef>
          </c:cat>
          <c:val>
            <c:numRef>
              <c:f>'XNK nước'!$B$3:$B$8</c:f>
              <c:numCache>
                <c:formatCode>0.0</c:formatCode>
                <c:ptCount val="6"/>
                <c:pt idx="0">
                  <c:v>16.847080380424501</c:v>
                </c:pt>
                <c:pt idx="1">
                  <c:v>39.032657828946398</c:v>
                </c:pt>
                <c:pt idx="2">
                  <c:v>8.1389822380334991</c:v>
                </c:pt>
                <c:pt idx="3">
                  <c:v>10.333320821213499</c:v>
                </c:pt>
                <c:pt idx="4">
                  <c:v>15.065791873390005</c:v>
                </c:pt>
                <c:pt idx="5">
                  <c:v>7.0856716043768992</c:v>
                </c:pt>
              </c:numCache>
            </c:numRef>
          </c:val>
          <c:extLst xmlns:c16r2="http://schemas.microsoft.com/office/drawing/2015/06/chart">
            <c:ext xmlns:c16="http://schemas.microsoft.com/office/drawing/2014/chart" uri="{C3380CC4-5D6E-409C-BE32-E72D297353CC}">
              <c16:uniqueId val="{00000000-747A-4846-8476-7546319DE020}"/>
            </c:ext>
          </c:extLst>
        </c:ser>
        <c:ser>
          <c:idx val="1"/>
          <c:order val="1"/>
          <c:tx>
            <c:v>Nhập khẩu hàng hóa</c:v>
          </c:tx>
          <c:spPr>
            <a:solidFill>
              <a:srgbClr val="7030A0"/>
            </a:solidFill>
            <a:ln w="3175">
              <a:solidFill>
                <a:srgbClr val="7030A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bg1"/>
                    </a:solidFill>
                    <a:latin typeface="Arial "/>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'XNK nước'!$A$3:$A$8</c:f>
              <c:strCache>
                <c:ptCount val="6"/>
                <c:pt idx="0">
                  <c:v>Trung Quốc</c:v>
                </c:pt>
                <c:pt idx="1">
                  <c:v>Hoa Kỳ</c:v>
                </c:pt>
                <c:pt idx="2">
                  <c:v>Hàn Quốc</c:v>
                </c:pt>
                <c:pt idx="3">
                  <c:v>ASEAN</c:v>
                </c:pt>
                <c:pt idx="4">
                  <c:v>EU</c:v>
                </c:pt>
                <c:pt idx="5">
                  <c:v>Nhật Bản</c:v>
                </c:pt>
              </c:strCache>
            </c:strRef>
          </c:cat>
          <c:val>
            <c:numRef>
              <c:f>'XNK nước'!$D$3:$D$8</c:f>
              <c:numCache>
                <c:formatCode>0.0</c:formatCode>
                <c:ptCount val="6"/>
                <c:pt idx="0">
                  <c:v>50.103436533660094</c:v>
                </c:pt>
                <c:pt idx="1">
                  <c:v>5.1355620995511</c:v>
                </c:pt>
                <c:pt idx="2">
                  <c:v>18.7344910350457</c:v>
                </c:pt>
                <c:pt idx="3">
                  <c:v>15.297104636480501</c:v>
                </c:pt>
                <c:pt idx="4">
                  <c:v>4.4924037621263002</c:v>
                </c:pt>
                <c:pt idx="5">
                  <c:v>6.6527478308846995</c:v>
                </c:pt>
              </c:numCache>
            </c:numRef>
          </c:val>
          <c:extLst xmlns:c16r2="http://schemas.microsoft.com/office/drawing/2015/06/chart">
            <c:ext xmlns:c16="http://schemas.microsoft.com/office/drawing/2014/chart" uri="{C3380CC4-5D6E-409C-BE32-E72D297353CC}">
              <c16:uniqueId val="{00000001-747A-4846-8476-7546319DE020}"/>
            </c:ext>
          </c:extLst>
        </c:ser>
        <c:dLbls>
          <c:showLegendKey val="0"/>
          <c:showVal val="0"/>
          <c:showCatName val="0"/>
          <c:showSerName val="0"/>
          <c:showPercent val="0"/>
          <c:showBubbleSize val="0"/>
        </c:dLbls>
        <c:gapWidth val="70"/>
        <c:overlap val="100"/>
        <c:axId val="847948192"/>
        <c:axId val="847947648"/>
      </c:barChart>
      <c:catAx>
        <c:axId val="847948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7947648"/>
        <c:crosses val="autoZero"/>
        <c:auto val="1"/>
        <c:lblAlgn val="ctr"/>
        <c:lblOffset val="100"/>
        <c:noMultiLvlLbl val="0"/>
      </c:catAx>
      <c:valAx>
        <c:axId val="84794764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Arial "/>
                <a:ea typeface="+mn-ea"/>
                <a:cs typeface="+mn-cs"/>
              </a:defRPr>
            </a:pPr>
            <a:endParaRPr lang="en-US"/>
          </a:p>
        </c:txPr>
        <c:crossAx val="8479481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sz="900" b="1" i="0" baseline="0">
                <a:solidFill>
                  <a:sysClr val="windowText" lastClr="000000"/>
                </a:solidFill>
                <a:effectLst/>
                <a:latin typeface="Arial" panose="020B0604020202020204" pitchFamily="34" charset="0"/>
                <a:cs typeface="Arial" panose="020B0604020202020204" pitchFamily="34" charset="0"/>
              </a:rPr>
              <a:t>Tốc độ tăng</a:t>
            </a:r>
          </a:p>
          <a:p>
            <a:pPr marL="0" marR="0" lvl="0" indent="0" algn="ctr" defTabSz="914400" rtl="0" eaLnBrk="1" fontAlgn="auto" latinLnBrk="0" hangingPunct="1">
              <a:lnSpc>
                <a:spcPct val="100000"/>
              </a:lnSpc>
              <a:spcBef>
                <a:spcPts val="0"/>
              </a:spcBef>
              <a:spcAft>
                <a:spcPts val="0"/>
              </a:spcAft>
              <a:buClrTx/>
              <a:buSzTx/>
              <a:buFontTx/>
              <a:buNone/>
              <a:tabLst/>
              <a:defRPr sz="900">
                <a:solidFill>
                  <a:sysClr val="windowText" lastClr="000000"/>
                </a:solidFill>
                <a:latin typeface="Arial" panose="020B0604020202020204" pitchFamily="34" charset="0"/>
                <a:cs typeface="Arial" panose="020B0604020202020204" pitchFamily="34" charset="0"/>
              </a:defRPr>
            </a:pPr>
            <a:r>
              <a:rPr lang="en-US" sz="900" b="1" i="0" baseline="0">
                <a:solidFill>
                  <a:sysClr val="windowText" lastClr="000000"/>
                </a:solidFill>
                <a:effectLst/>
                <a:latin typeface="Arial" panose="020B0604020202020204" pitchFamily="34" charset="0"/>
                <a:cs typeface="Arial" panose="020B0604020202020204" pitchFamily="34" charset="0"/>
              </a:rPr>
              <a:t>so với cùng kỳ năm trước </a:t>
            </a:r>
            <a:r>
              <a:rPr lang="en-US" sz="900" b="1" i="1" baseline="0">
                <a:solidFill>
                  <a:sysClr val="windowText" lastClr="000000"/>
                </a:solidFill>
                <a:effectLst/>
                <a:latin typeface="Arial" panose="020B0604020202020204" pitchFamily="34" charset="0"/>
                <a:cs typeface="Arial" panose="020B0604020202020204" pitchFamily="34" charset="0"/>
              </a:rPr>
              <a:t>(%)</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v>Xuất khẩu hàng hóa</c:v>
          </c:tx>
          <c:spPr>
            <a:solidFill>
              <a:srgbClr val="00B050"/>
            </a:solidFill>
            <a:ln w="3175">
              <a:solidFill>
                <a:srgbClr val="00B050"/>
              </a:solidFill>
            </a:ln>
            <a:effectLst/>
          </c:spPr>
          <c:invertIfNegative val="0"/>
          <c:dLbls>
            <c:dLbl>
              <c:idx val="0"/>
              <c:layout>
                <c:manualLayout>
                  <c:x val="-1.1698538788025249E-2"/>
                  <c:y val="-9.6236858517316476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743-4AC9-A418-DD2EC0062159}"/>
                </c:ext>
                <c:ext xmlns:c15="http://schemas.microsoft.com/office/drawing/2012/chart" uri="{CE6537A1-D6FC-4f65-9D91-7224C49458BB}"/>
              </c:extLst>
            </c:dLbl>
            <c:dLbl>
              <c:idx val="1"/>
              <c:layout>
                <c:manualLayout>
                  <c:x val="-1.3098721199615408E-2"/>
                  <c:y val="8.1385058081612036E-3"/>
                </c:manualLayout>
              </c:layout>
              <c:numFmt formatCode="#,##0.0" sourceLinked="0"/>
              <c:spPr>
                <a:noFill/>
                <a:ln>
                  <a:noFill/>
                </a:ln>
                <a:effectLst/>
              </c:spPr>
              <c:txPr>
                <a:bodyPr rot="0" spcFirstLastPara="1" vertOverflow="overflow" horzOverflow="overflow" vert="horz" wrap="square" lIns="38100" tIns="19050" rIns="38100" bIns="19050" anchor="ctr" anchorCtr="0">
                  <a:spAutoFit/>
                </a:bodyPr>
                <a:lstStyle/>
                <a:p>
                  <a:pPr algn="ctr">
                    <a:defRPr lang="en-US" sz="700" b="1" i="0" u="none" strike="noStrike" kern="1200" baseline="0">
                      <a:solidFill>
                        <a:sysClr val="windowText" lastClr="000000"/>
                      </a:solidFill>
                      <a:latin typeface="Arial "/>
                      <a:ea typeface="+mn-ea"/>
                      <a:cs typeface="+mn-cs"/>
                    </a:defRPr>
                  </a:pPr>
                  <a:endParaRPr lang="en-US"/>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743-4AC9-A418-DD2EC0062159}"/>
                </c:ext>
                <c:ext xmlns:c15="http://schemas.microsoft.com/office/drawing/2012/chart" uri="{CE6537A1-D6FC-4f65-9D91-7224C49458BB}"/>
              </c:extLst>
            </c:dLbl>
            <c:dLbl>
              <c:idx val="2"/>
              <c:layout>
                <c:manualLayout>
                  <c:x val="-8.7060339278259048E-3"/>
                  <c:y val="9.848010291787556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743-4AC9-A418-DD2EC0062159}"/>
                </c:ext>
                <c:ext xmlns:c15="http://schemas.microsoft.com/office/drawing/2012/chart" uri="{CE6537A1-D6FC-4f65-9D91-7224C49458BB}"/>
              </c:extLst>
            </c:dLbl>
            <c:dLbl>
              <c:idx val="3"/>
              <c:layout>
                <c:manualLayout>
                  <c:x val="-4.8064734118303479E-3"/>
                  <c:y val="3.2041679820836236E-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743-4AC9-A418-DD2EC0062159}"/>
                </c:ext>
                <c:ext xmlns:c15="http://schemas.microsoft.com/office/drawing/2012/chart" uri="{CE6537A1-D6FC-4f65-9D91-7224C49458BB}"/>
              </c:extLst>
            </c:dLbl>
            <c:dLbl>
              <c:idx val="4"/>
              <c:layout>
                <c:manualLayout>
                  <c:x val="-5.0025117410936867E-3"/>
                  <c:y val="1.220820042711559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743-4AC9-A418-DD2EC0062159}"/>
                </c:ext>
                <c:ext xmlns:c15="http://schemas.microsoft.com/office/drawing/2012/chart" uri="{CE6537A1-D6FC-4f65-9D91-7224C49458BB}"/>
              </c:extLst>
            </c:dLbl>
            <c:dLbl>
              <c:idx val="5"/>
              <c:layout>
                <c:manualLayout>
                  <c:x val="-4.879425925735815E-3"/>
                  <c:y val="8.138505808161262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743-4AC9-A418-DD2EC0062159}"/>
                </c:ext>
                <c:ext xmlns:c15="http://schemas.microsoft.com/office/drawing/2012/chart" uri="{CE6537A1-D6FC-4f65-9D91-7224C49458BB}"/>
              </c:extLst>
            </c:dLbl>
            <c:numFmt formatCode="#,##0.0" sourceLinked="0"/>
            <c:spPr>
              <a:noFill/>
              <a:ln>
                <a:noFill/>
              </a:ln>
              <a:effectLst/>
            </c:spPr>
            <c:txPr>
              <a:bodyPr rot="0" spcFirstLastPara="1" vertOverflow="ellipsis" vert="horz" wrap="square" lIns="38100" tIns="19050" rIns="38100" bIns="19050" anchor="ctr" anchorCtr="0">
                <a:spAutoFit/>
              </a:bodyPr>
              <a:lstStyle/>
              <a:p>
                <a:pPr algn="ctr">
                  <a:defRPr lang="en-US" sz="700" b="1" i="0" u="none" strike="noStrike" kern="1200" baseline="0">
                    <a:solidFill>
                      <a:sysClr val="windowText" lastClr="000000"/>
                    </a:solidFill>
                    <a:latin typeface="Arial "/>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'XNK nước'!$A$3:$A$8</c:f>
              <c:strCache>
                <c:ptCount val="6"/>
                <c:pt idx="0">
                  <c:v>Trung Quốc</c:v>
                </c:pt>
                <c:pt idx="1">
                  <c:v>Hoa Kỳ</c:v>
                </c:pt>
                <c:pt idx="2">
                  <c:v>Hàn Quốc</c:v>
                </c:pt>
                <c:pt idx="3">
                  <c:v>ASEAN</c:v>
                </c:pt>
                <c:pt idx="4">
                  <c:v>EU</c:v>
                </c:pt>
                <c:pt idx="5">
                  <c:v>Nhật Bản</c:v>
                </c:pt>
              </c:strCache>
            </c:strRef>
          </c:cat>
          <c:val>
            <c:numRef>
              <c:f>'XNK nước'!$C$3:$C$8</c:f>
              <c:numCache>
                <c:formatCode>0.0</c:formatCode>
                <c:ptCount val="6"/>
                <c:pt idx="0">
                  <c:v>26.351251917900512</c:v>
                </c:pt>
                <c:pt idx="1">
                  <c:v>24.344585858910904</c:v>
                </c:pt>
                <c:pt idx="2">
                  <c:v>19.575417720914288</c:v>
                </c:pt>
                <c:pt idx="3">
                  <c:v>11.563279478844464</c:v>
                </c:pt>
                <c:pt idx="4">
                  <c:v>9.9012220569262013</c:v>
                </c:pt>
                <c:pt idx="5">
                  <c:v>10.720140909389471</c:v>
                </c:pt>
              </c:numCache>
            </c:numRef>
          </c:val>
          <c:extLst xmlns:c16r2="http://schemas.microsoft.com/office/drawing/2015/06/chart">
            <c:ext xmlns:c16="http://schemas.microsoft.com/office/drawing/2014/chart" uri="{C3380CC4-5D6E-409C-BE32-E72D297353CC}">
              <c16:uniqueId val="{00000006-B743-4AC9-A418-DD2EC0062159}"/>
            </c:ext>
          </c:extLst>
        </c:ser>
        <c:ser>
          <c:idx val="1"/>
          <c:order val="1"/>
          <c:tx>
            <c:v>Nhập khẩu hàng hóa</c:v>
          </c:tx>
          <c:spPr>
            <a:solidFill>
              <a:srgbClr val="7030A0"/>
            </a:solidFill>
            <a:ln w="3175">
              <a:solidFill>
                <a:srgbClr val="7030A0"/>
              </a:solidFill>
            </a:ln>
            <a:effectLst/>
          </c:spPr>
          <c:invertIfNegative val="0"/>
          <c:dLbls>
            <c:dLbl>
              <c:idx val="0"/>
              <c:layout>
                <c:manualLayout>
                  <c:x val="7.2669534300389763E-3"/>
                  <c:y val="-5.8873222696046216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B743-4AC9-A418-DD2EC0062159}"/>
                </c:ext>
                <c:ext xmlns:c15="http://schemas.microsoft.com/office/drawing/2012/chart" uri="{CE6537A1-D6FC-4f65-9D91-7224C49458BB}"/>
              </c:extLst>
            </c:dLbl>
            <c:dLbl>
              <c:idx val="1"/>
              <c:layout>
                <c:manualLayout>
                  <c:x val="1.212618957180548E-2"/>
                  <c:y val="8.140022959557801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B743-4AC9-A418-DD2EC0062159}"/>
                </c:ext>
                <c:ext xmlns:c15="http://schemas.microsoft.com/office/drawing/2012/chart" uri="{CE6537A1-D6FC-4f65-9D91-7224C49458BB}"/>
              </c:extLst>
            </c:dLbl>
            <c:dLbl>
              <c:idx val="3"/>
              <c:layout>
                <c:manualLayout>
                  <c:x val="-5.6292688995558037E-3"/>
                  <c:y val="8.138907090343193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B743-4AC9-A418-DD2EC0062159}"/>
                </c:ext>
                <c:ext xmlns:c15="http://schemas.microsoft.com/office/drawing/2012/chart" uri="{CE6537A1-D6FC-4f65-9D91-7224C49458BB}"/>
              </c:extLst>
            </c:dLbl>
            <c:dLbl>
              <c:idx val="4"/>
              <c:layout>
                <c:manualLayout>
                  <c:x val="4.9259650887837191E-3"/>
                  <c:y val="1.102867921856588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B743-4AC9-A418-DD2EC0062159}"/>
                </c:ext>
                <c:ext xmlns:c15="http://schemas.microsoft.com/office/drawing/2012/chart" uri="{CE6537A1-D6FC-4f65-9D91-7224C49458BB}"/>
              </c:extLst>
            </c:dLbl>
            <c:dLbl>
              <c:idx val="5"/>
              <c:layout>
                <c:manualLayout>
                  <c:x val="8.8829867947340694E-5"/>
                  <c:y val="3.2041679817106094E-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B743-4AC9-A418-DD2EC0062159}"/>
                </c:ext>
                <c:ext xmlns:c15="http://schemas.microsoft.com/office/drawing/2012/chart" uri="{CE6537A1-D6FC-4f65-9D91-7224C49458BB}"/>
              </c:extLst>
            </c:dLbl>
            <c:numFmt formatCode="#,##0.0" sourceLinked="0"/>
            <c:spPr>
              <a:noFill/>
              <a:ln>
                <a:noFill/>
              </a:ln>
              <a:effectLst/>
            </c:spPr>
            <c:txPr>
              <a:bodyPr rot="0" spcFirstLastPara="1" vertOverflow="ellipsis" vert="horz" wrap="square" lIns="38100" tIns="19050" rIns="38100" bIns="19050" anchor="ctr" anchorCtr="0">
                <a:spAutoFit/>
              </a:bodyPr>
              <a:lstStyle/>
              <a:p>
                <a:pPr algn="ctr">
                  <a:defRPr lang="en-US" sz="700" b="1" i="0" u="none" strike="noStrike" kern="1200" baseline="0">
                    <a:solidFill>
                      <a:sysClr val="windowText" lastClr="000000"/>
                    </a:solidFill>
                    <a:latin typeface="Arial "/>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'XNK nước'!$A$3:$A$8</c:f>
              <c:strCache>
                <c:ptCount val="6"/>
                <c:pt idx="0">
                  <c:v>Trung Quốc</c:v>
                </c:pt>
                <c:pt idx="1">
                  <c:v>Hoa Kỳ</c:v>
                </c:pt>
                <c:pt idx="2">
                  <c:v>Hàn Quốc</c:v>
                </c:pt>
                <c:pt idx="3">
                  <c:v>ASEAN</c:v>
                </c:pt>
                <c:pt idx="4">
                  <c:v>EU</c:v>
                </c:pt>
                <c:pt idx="5">
                  <c:v>Nhật Bản</c:v>
                </c:pt>
              </c:strCache>
            </c:strRef>
          </c:cat>
          <c:val>
            <c:numRef>
              <c:f>'XNK nước'!$E$3:$E$8</c:f>
              <c:numCache>
                <c:formatCode>0.0</c:formatCode>
                <c:ptCount val="6"/>
                <c:pt idx="0">
                  <c:v>31.606368273514335</c:v>
                </c:pt>
                <c:pt idx="1">
                  <c:v>25.284233219747449</c:v>
                </c:pt>
                <c:pt idx="2">
                  <c:v>34.455648977503074</c:v>
                </c:pt>
                <c:pt idx="3">
                  <c:v>17.272654685812356</c:v>
                </c:pt>
                <c:pt idx="4">
                  <c:v>18.508039889717438</c:v>
                </c:pt>
                <c:pt idx="5">
                  <c:v>14.801387399325151</c:v>
                </c:pt>
              </c:numCache>
            </c:numRef>
          </c:val>
          <c:extLst xmlns:c16r2="http://schemas.microsoft.com/office/drawing/2015/06/chart">
            <c:ext xmlns:c16="http://schemas.microsoft.com/office/drawing/2014/chart" uri="{C3380CC4-5D6E-409C-BE32-E72D297353CC}">
              <c16:uniqueId val="{0000000C-B743-4AC9-A418-DD2EC0062159}"/>
            </c:ext>
          </c:extLst>
        </c:ser>
        <c:dLbls>
          <c:showLegendKey val="0"/>
          <c:showVal val="0"/>
          <c:showCatName val="0"/>
          <c:showSerName val="0"/>
          <c:showPercent val="0"/>
          <c:showBubbleSize val="0"/>
        </c:dLbls>
        <c:gapWidth val="100"/>
        <c:overlap val="-27"/>
        <c:axId val="864793968"/>
        <c:axId val="864804848"/>
      </c:barChart>
      <c:catAx>
        <c:axId val="86479396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0" spcFirstLastPara="1" vertOverflow="ellipsis" wrap="square" anchor="b" anchorCtr="0"/>
          <a:lstStyle/>
          <a:p>
            <a:pPr>
              <a:defRPr sz="900" b="1" i="0" u="none" strike="noStrike" kern="1200" baseline="0">
                <a:solidFill>
                  <a:sysClr val="windowText" lastClr="000000"/>
                </a:solidFill>
                <a:latin typeface="+mn-lt"/>
                <a:ea typeface="+mn-ea"/>
                <a:cs typeface="+mn-cs"/>
              </a:defRPr>
            </a:pPr>
            <a:endParaRPr lang="en-US"/>
          </a:p>
        </c:txPr>
        <c:crossAx val="864804848"/>
        <c:crosses val="autoZero"/>
        <c:auto val="0"/>
        <c:lblAlgn val="ctr"/>
        <c:lblOffset val="100"/>
        <c:noMultiLvlLbl val="0"/>
      </c:catAx>
      <c:valAx>
        <c:axId val="864804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Arial "/>
                <a:ea typeface="+mn-ea"/>
                <a:cs typeface="+mn-cs"/>
              </a:defRPr>
            </a:pPr>
            <a:endParaRPr lang="en-US"/>
          </a:p>
        </c:txPr>
        <c:crossAx val="8647939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'Biểu đồ 1'!$B$1</c:f>
              <c:strCache>
                <c:ptCount val="1"/>
                <c:pt idx="0">
                  <c:v>Hình 1. Tốc độ tăng CPI tháng 01/2025 so với tháng trước</c:v>
                </c:pt>
              </c:strCache>
            </c:strRef>
          </c:tx>
          <c:spPr>
            <a:solidFill>
              <a:schemeClr val="accent1"/>
            </a:solidFill>
            <a:ln>
              <a:noFill/>
            </a:ln>
            <a:effectLst/>
          </c:spPr>
          <c:invertIfNegative val="0"/>
          <c:dPt>
            <c:idx val="0"/>
            <c:invertIfNegative val="0"/>
            <c:bubble3D val="0"/>
            <c:spPr>
              <a:solidFill>
                <a:srgbClr val="7030A0"/>
              </a:solidFill>
              <a:ln>
                <a:noFill/>
              </a:ln>
              <a:effectLst/>
            </c:spPr>
            <c:extLst xmlns:c16r2="http://schemas.microsoft.com/office/drawing/2015/06/chart">
              <c:ext xmlns:c16="http://schemas.microsoft.com/office/drawing/2014/chart" uri="{C3380CC4-5D6E-409C-BE32-E72D297353CC}">
                <c16:uniqueId val="{00000001-859F-4C85-8A55-A9272075CB4D}"/>
              </c:ext>
            </c:extLst>
          </c:dPt>
          <c:dPt>
            <c:idx val="1"/>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3-859F-4C85-8A55-A9272075CB4D}"/>
              </c:ext>
            </c:extLst>
          </c:dPt>
          <c:dPt>
            <c:idx val="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5-859F-4C85-8A55-A9272075CB4D}"/>
              </c:ext>
            </c:extLst>
          </c:dPt>
          <c:dPt>
            <c:idx val="3"/>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7-859F-4C85-8A55-A9272075CB4D}"/>
              </c:ext>
            </c:extLst>
          </c:dPt>
          <c:dPt>
            <c:idx val="4"/>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9-859F-4C85-8A55-A9272075CB4D}"/>
              </c:ext>
            </c:extLst>
          </c:dPt>
          <c:dPt>
            <c:idx val="5"/>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B-859F-4C85-8A55-A9272075CB4D}"/>
              </c:ext>
            </c:extLst>
          </c:dPt>
          <c:dPt>
            <c:idx val="6"/>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D-859F-4C85-8A55-A9272075CB4D}"/>
              </c:ext>
            </c:extLst>
          </c:dPt>
          <c:dPt>
            <c:idx val="7"/>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F-859F-4C85-8A55-A9272075CB4D}"/>
              </c:ext>
            </c:extLst>
          </c:dPt>
          <c:dPt>
            <c:idx val="8"/>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11-859F-4C85-8A55-A9272075CB4D}"/>
              </c:ext>
            </c:extLst>
          </c:dPt>
          <c:dPt>
            <c:idx val="9"/>
            <c:invertIfNegative val="0"/>
            <c:bubble3D val="0"/>
            <c:spPr>
              <a:solidFill>
                <a:srgbClr val="FF0000"/>
              </a:solidFill>
              <a:ln>
                <a:solidFill>
                  <a:srgbClr val="FF0000"/>
                </a:solidFill>
              </a:ln>
              <a:effectLst/>
            </c:spPr>
            <c:extLst xmlns:c16r2="http://schemas.microsoft.com/office/drawing/2015/06/chart">
              <c:ext xmlns:c16="http://schemas.microsoft.com/office/drawing/2014/chart" uri="{C3380CC4-5D6E-409C-BE32-E72D297353CC}">
                <c16:uniqueId val="{00000013-859F-4C85-8A55-A9272075CB4D}"/>
              </c:ext>
            </c:extLst>
          </c:dPt>
          <c:dPt>
            <c:idx val="10"/>
            <c:invertIfNegative val="0"/>
            <c:bubble3D val="0"/>
            <c:spPr>
              <a:solidFill>
                <a:srgbClr val="00B050"/>
              </a:solidFill>
              <a:ln>
                <a:solidFill>
                  <a:srgbClr val="00B050"/>
                </a:solidFill>
              </a:ln>
              <a:effectLst/>
            </c:spPr>
            <c:extLst xmlns:c16r2="http://schemas.microsoft.com/office/drawing/2015/06/chart">
              <c:ext xmlns:c16="http://schemas.microsoft.com/office/drawing/2014/chart" uri="{C3380CC4-5D6E-409C-BE32-E72D297353CC}">
                <c16:uniqueId val="{00000015-859F-4C85-8A55-A9272075CB4D}"/>
              </c:ext>
            </c:extLst>
          </c:dPt>
          <c:dPt>
            <c:idx val="11"/>
            <c:invertIfNegative val="0"/>
            <c:bubble3D val="0"/>
            <c:spPr>
              <a:solidFill>
                <a:srgbClr val="00B050"/>
              </a:solidFill>
              <a:ln>
                <a:solidFill>
                  <a:srgbClr val="00B050"/>
                </a:solidFill>
              </a:ln>
              <a:effectLst/>
            </c:spPr>
            <c:extLst xmlns:c16r2="http://schemas.microsoft.com/office/drawing/2015/06/chart">
              <c:ext xmlns:c16="http://schemas.microsoft.com/office/drawing/2014/chart" uri="{C3380CC4-5D6E-409C-BE32-E72D297353CC}">
                <c16:uniqueId val="{00000017-859F-4C85-8A55-A9272075CB4D}"/>
              </c:ext>
            </c:extLst>
          </c:dPt>
          <c:dLbls>
            <c:spPr>
              <a:noFill/>
              <a:ln>
                <a:noFill/>
              </a:ln>
              <a:effectLst/>
            </c:spPr>
            <c:txPr>
              <a:bodyPr wrap="square" lIns="38100" tIns="19050" rIns="38100" bIns="19050" anchor="ctr">
                <a:spAutoFit/>
              </a:bodyPr>
              <a:lstStyle/>
              <a:p>
                <a:pPr>
                  <a:defRPr sz="900" b="1">
                    <a:latin typeface="Arial" panose="020B0604020202020204" pitchFamily="34" charset="0"/>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'Biểu đồ 1'!$A$2:$A$13</c:f>
              <c:strCache>
                <c:ptCount val="12"/>
                <c:pt idx="0">
                  <c:v>CHỈ SỐ GIÁ TIÊU DÙNG</c:v>
                </c:pt>
                <c:pt idx="1">
                  <c:v>VII. Giao thông</c:v>
                </c:pt>
                <c:pt idx="2">
                  <c:v>IV. Nhà ở, điện nước, chất đốt và VLXD (*)</c:v>
                </c:pt>
                <c:pt idx="3">
                  <c:v>VI. Thuốc và dịch vụ y tế</c:v>
                </c:pt>
                <c:pt idx="4">
                  <c:v>II. Đồ uống và thuốc lá</c:v>
                </c:pt>
                <c:pt idx="5">
                  <c:v>V. Thiết bị và đồ dùng gia đình</c:v>
                </c:pt>
                <c:pt idx="6">
                  <c:v>VIII. Thông tin và truyền thông</c:v>
                </c:pt>
                <c:pt idx="7">
                  <c:v>XI. Hàng hoá và dịch vụ khác</c:v>
                </c:pt>
                <c:pt idx="8">
                  <c:v>IX. Giáo dục</c:v>
                </c:pt>
                <c:pt idx="9">
                  <c:v>III. May mặc, mũ nón, giày dép</c:v>
                </c:pt>
                <c:pt idx="10">
                  <c:v>X. Văn hoá, giải trí và du lịch</c:v>
                </c:pt>
                <c:pt idx="11">
                  <c:v>I. Hàng ăn và dịch vụ ăn uống</c:v>
                </c:pt>
              </c:strCache>
            </c:strRef>
          </c:cat>
          <c:val>
            <c:numRef>
              <c:f>'Biểu đồ 1'!$B$2:$B$13</c:f>
              <c:numCache>
                <c:formatCode>0.00%</c:formatCode>
                <c:ptCount val="12"/>
                <c:pt idx="0">
                  <c:v>1.2347000000000037E-2</c:v>
                </c:pt>
                <c:pt idx="1">
                  <c:v>0.12851100000000001</c:v>
                </c:pt>
                <c:pt idx="2">
                  <c:v>7.6919999999999792E-3</c:v>
                </c:pt>
                <c:pt idx="3">
                  <c:v>3.7789999999999681E-3</c:v>
                </c:pt>
                <c:pt idx="4">
                  <c:v>3.6620000000000628E-3</c:v>
                </c:pt>
                <c:pt idx="5">
                  <c:v>3.3169999999999788E-3</c:v>
                </c:pt>
                <c:pt idx="6">
                  <c:v>1.7789999999999395E-3</c:v>
                </c:pt>
                <c:pt idx="7">
                  <c:v>1.2959999999999638E-3</c:v>
                </c:pt>
                <c:pt idx="8">
                  <c:v>1.011000000000024E-3</c:v>
                </c:pt>
                <c:pt idx="9">
                  <c:v>5.3999999999945205E-5</c:v>
                </c:pt>
                <c:pt idx="10">
                  <c:v>-4.9400000000005657E-4</c:v>
                </c:pt>
                <c:pt idx="11">
                  <c:v>-5.853000000000037E-3</c:v>
                </c:pt>
              </c:numCache>
            </c:numRef>
          </c:val>
          <c:extLst xmlns:c16r2="http://schemas.microsoft.com/office/drawing/2015/06/chart">
            <c:ext xmlns:c16="http://schemas.microsoft.com/office/drawing/2014/chart" uri="{C3380CC4-5D6E-409C-BE32-E72D297353CC}">
              <c16:uniqueId val="{00000018-859F-4C85-8A55-A9272075CB4D}"/>
            </c:ext>
          </c:extLst>
        </c:ser>
        <c:dLbls>
          <c:showLegendKey val="0"/>
          <c:showVal val="0"/>
          <c:showCatName val="0"/>
          <c:showSerName val="0"/>
          <c:showPercent val="0"/>
          <c:showBubbleSize val="0"/>
        </c:dLbls>
        <c:gapWidth val="166"/>
        <c:axId val="864808656"/>
        <c:axId val="864802128"/>
      </c:barChart>
      <c:catAx>
        <c:axId val="864808656"/>
        <c:scaling>
          <c:orientation val="minMax"/>
        </c:scaling>
        <c:delete val="0"/>
        <c:axPos val="b"/>
        <c:numFmt formatCode="General" sourceLinked="1"/>
        <c:majorTickMark val="none"/>
        <c:minorTickMark val="none"/>
        <c:tickLblPos val="low"/>
        <c:spPr>
          <a:noFill/>
          <a:ln w="9525" cap="flat" cmpd="sng" algn="ctr">
            <a:solidFill>
              <a:schemeClr val="bg2">
                <a:lumMod val="25000"/>
              </a:schemeClr>
            </a:solidFill>
            <a:round/>
          </a:ln>
          <a:effectLst/>
        </c:spPr>
        <c:txPr>
          <a:bodyPr rot="-60000000" spcFirstLastPara="1" vertOverflow="ellipsis" vert="horz" wrap="square" anchor="ctr" anchorCtr="1"/>
          <a:lstStyle/>
          <a:p>
            <a:pPr>
              <a:defRPr sz="800" b="0" i="1"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64802128"/>
        <c:crosses val="autoZero"/>
        <c:auto val="1"/>
        <c:lblAlgn val="ctr"/>
        <c:lblOffset val="100"/>
        <c:noMultiLvlLbl val="0"/>
      </c:catAx>
      <c:valAx>
        <c:axId val="864802128"/>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8648086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112634709819835E-2"/>
          <c:y val="7.7947131608548936E-2"/>
          <c:w val="0.93867758202747698"/>
          <c:h val="0.5486432679957558"/>
        </c:manualLayout>
      </c:layout>
      <c:lineChart>
        <c:grouping val="standard"/>
        <c:varyColors val="0"/>
        <c:ser>
          <c:idx val="0"/>
          <c:order val="0"/>
          <c:tx>
            <c:strRef>
              <c:f>'Đồ thị 1'!$B$4</c:f>
              <c:strCache>
                <c:ptCount val="1"/>
                <c:pt idx="0">
                  <c:v>Chỉ số giá sản xuất sản phẩm nông nghiệp, lâm nghiệp và thủy sản</c:v>
                </c:pt>
              </c:strCache>
            </c:strRef>
          </c:tx>
          <c:spPr>
            <a:ln w="28575" cap="rnd">
              <a:solidFill>
                <a:schemeClr val="accent1"/>
              </a:solidFill>
              <a:round/>
            </a:ln>
            <a:effectLst/>
          </c:spPr>
          <c:marker>
            <c:symbol val="triangle"/>
            <c:size val="6"/>
            <c:spPr>
              <a:solidFill>
                <a:schemeClr val="accent1"/>
              </a:solidFill>
              <a:ln w="9525">
                <a:solidFill>
                  <a:schemeClr val="accent1"/>
                </a:solidFill>
              </a:ln>
              <a:effectLst/>
            </c:spPr>
          </c:marker>
          <c:dLbls>
            <c:dLbl>
              <c:idx val="0"/>
              <c:layout>
                <c:manualLayout>
                  <c:x val="-6.3426294767055399E-2"/>
                  <c:y val="6.3478141672132449E-2"/>
                </c:manualLayout>
              </c:layout>
              <c:tx>
                <c:rich>
                  <a:bodyPr/>
                  <a:lstStyle/>
                  <a:p>
                    <a:fld id="{A1B967FF-89D5-4561-A6B3-6E115B3D0FE3}" type="VALUE">
                      <a:rPr lang="en-US">
                        <a:solidFill>
                          <a:schemeClr val="accent1"/>
                        </a:solidFill>
                      </a:rPr>
                      <a:pPr/>
                      <a:t>[VALUE]</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FAB-4FEE-82A6-90AF40D38422}"/>
                </c:ext>
                <c:ext xmlns:c15="http://schemas.microsoft.com/office/drawing/2012/chart" uri="{CE6537A1-D6FC-4f65-9D91-7224C49458BB}">
                  <c15:dlblFieldTable/>
                  <c15:showDataLabelsRange val="0"/>
                </c:ext>
              </c:extLst>
            </c:dLbl>
            <c:dLbl>
              <c:idx val="1"/>
              <c:layout>
                <c:manualLayout>
                  <c:x val="-4.3922917636530348E-2"/>
                  <c:y val="4.5014573549479263E-2"/>
                </c:manualLayout>
              </c:layout>
              <c:tx>
                <c:rich>
                  <a:bodyPr/>
                  <a:lstStyle/>
                  <a:p>
                    <a:fld id="{0B239A0A-5BD4-4037-BFF7-7B117F0620CE}" type="VALUE">
                      <a:rPr lang="en-US">
                        <a:solidFill>
                          <a:schemeClr val="accent1"/>
                        </a:solidFill>
                      </a:rPr>
                      <a:pPr/>
                      <a:t>[VALUE]</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FAB-4FEE-82A6-90AF40D38422}"/>
                </c:ext>
                <c:ext xmlns:c15="http://schemas.microsoft.com/office/drawing/2012/chart" uri="{CE6537A1-D6FC-4f65-9D91-7224C49458BB}">
                  <c15:dlblFieldTable/>
                  <c15:showDataLabelsRange val="0"/>
                </c:ext>
              </c:extLst>
            </c:dLbl>
            <c:dLbl>
              <c:idx val="2"/>
              <c:layout>
                <c:manualLayout>
                  <c:x val="-3.9288065796966719E-2"/>
                  <c:y val="4.3488957796914633E-2"/>
                </c:manualLayout>
              </c:layout>
              <c:tx>
                <c:rich>
                  <a:bodyPr/>
                  <a:lstStyle/>
                  <a:p>
                    <a:fld id="{9186A122-F425-4FBF-8AF2-908E77A7F5E8}" type="VALUE">
                      <a:rPr lang="en-US">
                        <a:solidFill>
                          <a:schemeClr val="accent1"/>
                        </a:solidFill>
                      </a:rPr>
                      <a:pPr/>
                      <a:t>[VALUE]</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FAB-4FEE-82A6-90AF40D38422}"/>
                </c:ext>
                <c:ext xmlns:c15="http://schemas.microsoft.com/office/drawing/2012/chart" uri="{CE6537A1-D6FC-4f65-9D91-7224C49458BB}">
                  <c15:dlblFieldTable/>
                  <c15:showDataLabelsRange val="0"/>
                </c:ext>
              </c:extLst>
            </c:dLbl>
            <c:dLbl>
              <c:idx val="3"/>
              <c:layout>
                <c:manualLayout>
                  <c:x val="1.2613131961416437E-2"/>
                  <c:y val="-2.0670781890756693E-4"/>
                </c:manualLayout>
              </c:layout>
              <c:tx>
                <c:rich>
                  <a:bodyPr/>
                  <a:lstStyle/>
                  <a:p>
                    <a:fld id="{4B6615E4-9C9E-440C-9B8D-ECA895E1C1E3}" type="VALUE">
                      <a:rPr lang="en-US">
                        <a:solidFill>
                          <a:schemeClr val="accent1"/>
                        </a:solidFill>
                      </a:rPr>
                      <a:pPr/>
                      <a:t>[VALUE]</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FAB-4FEE-82A6-90AF40D38422}"/>
                </c:ext>
                <c:ext xmlns:c15="http://schemas.microsoft.com/office/drawing/2012/chart" uri="{CE6537A1-D6FC-4f65-9D91-7224C49458BB}">
                  <c15:dlblFieldTable/>
                  <c15:showDataLabelsRange val="0"/>
                </c:ext>
              </c:extLst>
            </c:dLbl>
            <c:dLbl>
              <c:idx val="4"/>
              <c:layout>
                <c:manualLayout>
                  <c:x val="-4.4523967567907602E-3"/>
                  <c:y val="-4.7589800085666711E-3"/>
                </c:manualLayout>
              </c:layout>
              <c:tx>
                <c:rich>
                  <a:bodyPr/>
                  <a:lstStyle/>
                  <a:p>
                    <a:fld id="{73A3442C-4C8C-40DF-A11B-58169D8108E8}" type="VALUE">
                      <a:rPr lang="en-US">
                        <a:solidFill>
                          <a:schemeClr val="accent1"/>
                        </a:solidFill>
                      </a:rPr>
                      <a:pPr/>
                      <a:t>[VALUE]</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FAB-4FEE-82A6-90AF40D38422}"/>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chemeClr val="accent1">
                        <a:lumMod val="50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1'!$C$3:$H$3</c:f>
              <c:strCache>
                <c:ptCount val="5"/>
                <c:pt idx="0">
                  <c:v>2022</c:v>
                </c:pt>
                <c:pt idx="1">
                  <c:v>2023</c:v>
                </c:pt>
                <c:pt idx="2">
                  <c:v>2024</c:v>
                </c:pt>
                <c:pt idx="3">
                  <c:v>2025</c:v>
                </c:pt>
                <c:pt idx="4">
                  <c:v>Sơ bộ 2026</c:v>
                </c:pt>
              </c:strCache>
            </c:strRef>
          </c:cat>
          <c:val>
            <c:numRef>
              <c:f>'Đồ thị 1'!$C$4:$H$4</c:f>
              <c:numCache>
                <c:formatCode>_(* #,##0.00_);_(* \(#,##0.00\);_(* "-"??_);_(@_)</c:formatCode>
                <c:ptCount val="5"/>
                <c:pt idx="0">
                  <c:v>100.58466067871264</c:v>
                </c:pt>
                <c:pt idx="1">
                  <c:v>104.94832179442429</c:v>
                </c:pt>
                <c:pt idx="2">
                  <c:v>105.80612443712154</c:v>
                </c:pt>
                <c:pt idx="3">
                  <c:v>108.28105575097425</c:v>
                </c:pt>
                <c:pt idx="4" formatCode="0.00">
                  <c:v>104.502298</c:v>
                </c:pt>
              </c:numCache>
            </c:numRef>
          </c:val>
          <c:smooth val="0"/>
          <c:extLst xmlns:c16r2="http://schemas.microsoft.com/office/drawing/2015/06/chart">
            <c:ext xmlns:c16="http://schemas.microsoft.com/office/drawing/2014/chart" uri="{C3380CC4-5D6E-409C-BE32-E72D297353CC}">
              <c16:uniqueId val="{00000005-1FAB-4FEE-82A6-90AF40D38422}"/>
            </c:ext>
          </c:extLst>
        </c:ser>
        <c:ser>
          <c:idx val="1"/>
          <c:order val="1"/>
          <c:tx>
            <c:strRef>
              <c:f>'Đồ thị 1'!$B$5</c:f>
              <c:strCache>
                <c:ptCount val="1"/>
                <c:pt idx="0">
                  <c:v>Chỉ số giá sản xuất sản phẩm công nghiệp</c:v>
                </c:pt>
              </c:strCache>
            </c:strRef>
          </c:tx>
          <c:spPr>
            <a:ln w="28575" cap="rnd">
              <a:solidFill>
                <a:srgbClr val="C00000"/>
              </a:solidFill>
              <a:round/>
            </a:ln>
            <a:effectLst/>
          </c:spPr>
          <c:marker>
            <c:symbol val="diamond"/>
            <c:size val="6"/>
            <c:spPr>
              <a:solidFill>
                <a:srgbClr val="C00000"/>
              </a:solidFill>
              <a:ln w="9525">
                <a:solidFill>
                  <a:srgbClr val="C00000"/>
                </a:solidFill>
              </a:ln>
              <a:effectLst/>
            </c:spPr>
          </c:marker>
          <c:dLbls>
            <c:dLbl>
              <c:idx val="0"/>
              <c:layout>
                <c:manualLayout>
                  <c:x val="-9.0174061086376614E-2"/>
                  <c:y val="-1.946330239906678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FAB-4FEE-82A6-90AF40D3842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C00000"/>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1'!$C$3:$H$3</c:f>
              <c:strCache>
                <c:ptCount val="5"/>
                <c:pt idx="0">
                  <c:v>2022</c:v>
                </c:pt>
                <c:pt idx="1">
                  <c:v>2023</c:v>
                </c:pt>
                <c:pt idx="2">
                  <c:v>2024</c:v>
                </c:pt>
                <c:pt idx="3">
                  <c:v>2025</c:v>
                </c:pt>
                <c:pt idx="4">
                  <c:v>Sơ bộ 2026</c:v>
                </c:pt>
              </c:strCache>
            </c:strRef>
          </c:cat>
          <c:val>
            <c:numRef>
              <c:f>'Đồ thị 1'!$C$5:$H$5</c:f>
              <c:numCache>
                <c:formatCode>_(* #,##0.00_);_(* \(#,##0.00\);_(* "-"??_);_(@_)</c:formatCode>
                <c:ptCount val="5"/>
                <c:pt idx="0">
                  <c:v>104.38834720424208</c:v>
                </c:pt>
                <c:pt idx="1">
                  <c:v>101.05467089027591</c:v>
                </c:pt>
                <c:pt idx="2">
                  <c:v>99.437940831756805</c:v>
                </c:pt>
                <c:pt idx="3">
                  <c:v>102.25</c:v>
                </c:pt>
                <c:pt idx="4" formatCode="0.00">
                  <c:v>102.95090419385187</c:v>
                </c:pt>
              </c:numCache>
            </c:numRef>
          </c:val>
          <c:smooth val="0"/>
          <c:extLst xmlns:c16r2="http://schemas.microsoft.com/office/drawing/2015/06/chart">
            <c:ext xmlns:c16="http://schemas.microsoft.com/office/drawing/2014/chart" uri="{C3380CC4-5D6E-409C-BE32-E72D297353CC}">
              <c16:uniqueId val="{00000007-1FAB-4FEE-82A6-90AF40D38422}"/>
            </c:ext>
          </c:extLst>
        </c:ser>
        <c:ser>
          <c:idx val="2"/>
          <c:order val="2"/>
          <c:tx>
            <c:strRef>
              <c:f>'Đồ thị 1'!$B$6</c:f>
              <c:strCache>
                <c:ptCount val="1"/>
                <c:pt idx="0">
                  <c:v>Chỉ số giá sản xuất dịch vụ</c:v>
                </c:pt>
              </c:strCache>
            </c:strRef>
          </c:tx>
          <c:spPr>
            <a:ln w="28575" cap="rnd">
              <a:solidFill>
                <a:srgbClr val="00B050"/>
              </a:solidFill>
              <a:round/>
            </a:ln>
            <a:effectLst/>
          </c:spPr>
          <c:marker>
            <c:symbol val="circle"/>
            <c:size val="6"/>
            <c:spPr>
              <a:solidFill>
                <a:srgbClr val="00B050"/>
              </a:solidFill>
              <a:ln w="9525">
                <a:solidFill>
                  <a:srgbClr val="00B050"/>
                </a:solidFill>
              </a:ln>
              <a:effectLst/>
            </c:spPr>
          </c:marker>
          <c:dLbls>
            <c:dLbl>
              <c:idx val="0"/>
              <c:layout>
                <c:manualLayout>
                  <c:x val="-9.7177989347294491E-2"/>
                  <c:y val="8.575234273412458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FAB-4FEE-82A6-90AF40D38422}"/>
                </c:ext>
                <c:ext xmlns:c15="http://schemas.microsoft.com/office/drawing/2012/chart" uri="{CE6537A1-D6FC-4f65-9D91-7224C49458BB}"/>
              </c:extLst>
            </c:dLbl>
            <c:dLbl>
              <c:idx val="1"/>
              <c:layout>
                <c:manualLayout>
                  <c:x val="-5.5197191095670402E-2"/>
                  <c:y val="-3.566064364609859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1FAB-4FEE-82A6-90AF40D38422}"/>
                </c:ext>
                <c:ext xmlns:c15="http://schemas.microsoft.com/office/drawing/2012/chart" uri="{CE6537A1-D6FC-4f65-9D91-7224C49458BB}"/>
              </c:extLst>
            </c:dLbl>
            <c:dLbl>
              <c:idx val="2"/>
              <c:layout>
                <c:manualLayout>
                  <c:x val="-4.6376633978273539E-2"/>
                  <c:y val="-4.787563739608127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1FAB-4FEE-82A6-90AF40D38422}"/>
                </c:ext>
                <c:ext xmlns:c15="http://schemas.microsoft.com/office/drawing/2012/chart" uri="{CE6537A1-D6FC-4f65-9D91-7224C49458BB}"/>
              </c:extLst>
            </c:dLbl>
            <c:dLbl>
              <c:idx val="3"/>
              <c:layout>
                <c:manualLayout>
                  <c:x val="-4.1676248517256501E-2"/>
                  <c:y val="-3.325793411328051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1FAB-4FEE-82A6-90AF40D38422}"/>
                </c:ext>
                <c:ext xmlns:c15="http://schemas.microsoft.com/office/drawing/2012/chart" uri="{CE6537A1-D6FC-4f65-9D91-7224C49458BB}"/>
              </c:extLst>
            </c:dLbl>
            <c:dLbl>
              <c:idx val="4"/>
              <c:layout>
                <c:manualLayout>
                  <c:x val="2.5409443585039928E-3"/>
                  <c:y val="4.140682556317634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1FAB-4FEE-82A6-90AF40D3842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00B05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1'!$C$3:$H$3</c:f>
              <c:strCache>
                <c:ptCount val="5"/>
                <c:pt idx="0">
                  <c:v>2022</c:v>
                </c:pt>
                <c:pt idx="1">
                  <c:v>2023</c:v>
                </c:pt>
                <c:pt idx="2">
                  <c:v>2024</c:v>
                </c:pt>
                <c:pt idx="3">
                  <c:v>2025</c:v>
                </c:pt>
                <c:pt idx="4">
                  <c:v>Sơ bộ 2026</c:v>
                </c:pt>
              </c:strCache>
            </c:strRef>
          </c:cat>
          <c:val>
            <c:numRef>
              <c:f>'Đồ thị 1'!$C$6:$H$6</c:f>
              <c:numCache>
                <c:formatCode>_(* #,##0.00_);_(* \(#,##0.00\);_(* "-"??_);_(@_)</c:formatCode>
                <c:ptCount val="5"/>
                <c:pt idx="0">
                  <c:v>102.09403651352559</c:v>
                </c:pt>
                <c:pt idx="1">
                  <c:v>105.99809942505041</c:v>
                </c:pt>
                <c:pt idx="2">
                  <c:v>107.07852850498487</c:v>
                </c:pt>
                <c:pt idx="3">
                  <c:v>104.74109973853174</c:v>
                </c:pt>
                <c:pt idx="4" formatCode="0.00">
                  <c:v>104.06541810295433</c:v>
                </c:pt>
              </c:numCache>
            </c:numRef>
          </c:val>
          <c:smooth val="0"/>
          <c:extLst xmlns:c16r2="http://schemas.microsoft.com/office/drawing/2015/06/chart">
            <c:ext xmlns:c16="http://schemas.microsoft.com/office/drawing/2014/chart" uri="{C3380CC4-5D6E-409C-BE32-E72D297353CC}">
              <c16:uniqueId val="{0000000D-1FAB-4FEE-82A6-90AF40D38422}"/>
            </c:ext>
          </c:extLst>
        </c:ser>
        <c:ser>
          <c:idx val="3"/>
          <c:order val="3"/>
          <c:tx>
            <c:strRef>
              <c:f>'Đồ thị 1'!$B$7</c:f>
              <c:strCache>
                <c:ptCount val="1"/>
                <c:pt idx="0">
                  <c:v>Chỉ số giá nguyên liệu, nhiên liệu, vật liệu dùng cho sản xuất</c:v>
                </c:pt>
              </c:strCache>
            </c:strRef>
          </c:tx>
          <c:spPr>
            <a:ln w="28575" cap="rnd">
              <a:solidFill>
                <a:schemeClr val="accent4"/>
              </a:solidFill>
              <a:round/>
            </a:ln>
            <a:effectLst/>
          </c:spPr>
          <c:marker>
            <c:symbol val="x"/>
            <c:size val="6"/>
            <c:spPr>
              <a:noFill/>
              <a:ln w="9525">
                <a:solidFill>
                  <a:schemeClr val="accent4"/>
                </a:solidFill>
              </a:ln>
              <a:effectLst/>
            </c:spPr>
          </c:marker>
          <c:dLbls>
            <c:dLbl>
              <c:idx val="0"/>
              <c:layout>
                <c:manualLayout>
                  <c:x val="-7.3012396180825417E-2"/>
                  <c:y val="-3.926144916797180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1FAB-4FEE-82A6-90AF40D38422}"/>
                </c:ext>
                <c:ext xmlns:c15="http://schemas.microsoft.com/office/drawing/2012/chart" uri="{CE6537A1-D6FC-4f65-9D91-7224C49458BB}"/>
              </c:extLst>
            </c:dLbl>
            <c:dLbl>
              <c:idx val="1"/>
              <c:layout>
                <c:manualLayout>
                  <c:x val="-4.6538229272484265E-2"/>
                  <c:y val="-3.573546598273299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1FAB-4FEE-82A6-90AF40D38422}"/>
                </c:ext>
                <c:ext xmlns:c15="http://schemas.microsoft.com/office/drawing/2012/chart" uri="{CE6537A1-D6FC-4f65-9D91-7224C49458BB}"/>
              </c:extLst>
            </c:dLbl>
            <c:dLbl>
              <c:idx val="2"/>
              <c:layout>
                <c:manualLayout>
                  <c:x val="-4.8082279285893828E-2"/>
                  <c:y val="3.068736533930476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1FAB-4FEE-82A6-90AF40D38422}"/>
                </c:ext>
                <c:ext xmlns:c15="http://schemas.microsoft.com/office/drawing/2012/chart" uri="{CE6537A1-D6FC-4f65-9D91-7224C49458BB}"/>
              </c:extLst>
            </c:dLbl>
            <c:dLbl>
              <c:idx val="3"/>
              <c:layout>
                <c:manualLayout>
                  <c:x val="-0.11130555243147439"/>
                  <c:y val="-1.905289044157923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1FAB-4FEE-82A6-90AF40D38422}"/>
                </c:ext>
                <c:ext xmlns:c15="http://schemas.microsoft.com/office/drawing/2012/chart" uri="{CE6537A1-D6FC-4f65-9D91-7224C49458BB}"/>
              </c:extLst>
            </c:dLbl>
            <c:dLbl>
              <c:idx val="4"/>
              <c:layout>
                <c:manualLayout>
                  <c:x val="-2.9819056207197749E-2"/>
                  <c:y val="-5.978771079692005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1FAB-4FEE-82A6-90AF40D3842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7030A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1'!$C$3:$H$3</c:f>
              <c:strCache>
                <c:ptCount val="5"/>
                <c:pt idx="0">
                  <c:v>2022</c:v>
                </c:pt>
                <c:pt idx="1">
                  <c:v>2023</c:v>
                </c:pt>
                <c:pt idx="2">
                  <c:v>2024</c:v>
                </c:pt>
                <c:pt idx="3">
                  <c:v>2025</c:v>
                </c:pt>
                <c:pt idx="4">
                  <c:v>Sơ bộ 2026</c:v>
                </c:pt>
              </c:strCache>
            </c:strRef>
          </c:cat>
          <c:val>
            <c:numRef>
              <c:f>'Đồ thị 1'!$C$7:$H$7</c:f>
              <c:numCache>
                <c:formatCode>_(* #,##0.00_);_(* \(#,##0.00\);_(* "-"??_);_(@_)</c:formatCode>
                <c:ptCount val="5"/>
                <c:pt idx="0">
                  <c:v>107.19429042508033</c:v>
                </c:pt>
                <c:pt idx="1">
                  <c:v>101.53</c:v>
                </c:pt>
                <c:pt idx="2">
                  <c:v>101.25</c:v>
                </c:pt>
                <c:pt idx="3">
                  <c:v>103.97</c:v>
                </c:pt>
                <c:pt idx="4" formatCode="0.00">
                  <c:v>104.76237740076624</c:v>
                </c:pt>
              </c:numCache>
            </c:numRef>
          </c:val>
          <c:smooth val="0"/>
          <c:extLst xmlns:c16r2="http://schemas.microsoft.com/office/drawing/2015/06/chart">
            <c:ext xmlns:c16="http://schemas.microsoft.com/office/drawing/2014/chart" uri="{C3380CC4-5D6E-409C-BE32-E72D297353CC}">
              <c16:uniqueId val="{00000013-1FAB-4FEE-82A6-90AF40D38422}"/>
            </c:ext>
          </c:extLst>
        </c:ser>
        <c:dLbls>
          <c:showLegendKey val="0"/>
          <c:showVal val="0"/>
          <c:showCatName val="0"/>
          <c:showSerName val="0"/>
          <c:showPercent val="0"/>
          <c:showBubbleSize val="0"/>
        </c:dLbls>
        <c:marker val="1"/>
        <c:smooth val="0"/>
        <c:axId val="864801040"/>
        <c:axId val="864802672"/>
      </c:lineChart>
      <c:catAx>
        <c:axId val="86480104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64802672"/>
        <c:crosses val="autoZero"/>
        <c:auto val="1"/>
        <c:lblAlgn val="ctr"/>
        <c:lblOffset val="100"/>
        <c:noMultiLvlLbl val="0"/>
      </c:catAx>
      <c:valAx>
        <c:axId val="864802672"/>
        <c:scaling>
          <c:orientation val="minMax"/>
          <c:min val="95"/>
        </c:scaling>
        <c:delete val="1"/>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864801040"/>
        <c:crosses val="autoZero"/>
        <c:crossBetween val="between"/>
      </c:valAx>
      <c:spPr>
        <a:noFill/>
        <a:ln>
          <a:noFill/>
        </a:ln>
        <a:effectLst/>
      </c:spPr>
    </c:plotArea>
    <c:legend>
      <c:legendPos val="b"/>
      <c:layout>
        <c:manualLayout>
          <c:xMode val="edge"/>
          <c:yMode val="edge"/>
          <c:x val="8.4423120797487178E-2"/>
          <c:y val="0.69092979469121762"/>
          <c:w val="0.84826918035596266"/>
          <c:h val="0.26251996425978669"/>
        </c:manualLayout>
      </c:layout>
      <c:overlay val="0"/>
      <c:spPr>
        <a:noFill/>
        <a:ln>
          <a:noFill/>
        </a:ln>
        <a:effectLst/>
      </c:spPr>
      <c:txPr>
        <a:bodyPr rot="0" spcFirstLastPara="1" vertOverflow="ellipsis" vert="horz" wrap="square" anchor="ctr" anchorCtr="1"/>
        <a:lstStyle/>
        <a:p>
          <a:pPr>
            <a:defRPr sz="85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2121105054175919E-2"/>
          <c:y val="9.4941931432273141E-2"/>
          <c:w val="0.95575766347258317"/>
          <c:h val="0.69689570699749248"/>
        </c:manualLayout>
      </c:layout>
      <c:lineChart>
        <c:grouping val="standard"/>
        <c:varyColors val="0"/>
        <c:ser>
          <c:idx val="0"/>
          <c:order val="0"/>
          <c:tx>
            <c:strRef>
              <c:f>'Đồ thị 2'!$A$3</c:f>
              <c:strCache>
                <c:ptCount val="1"/>
                <c:pt idx="0">
                  <c:v>Chỉ số giá xuất khẩu hàng hóa</c:v>
                </c:pt>
              </c:strCache>
            </c:strRef>
          </c:tx>
          <c:spPr>
            <a:ln w="28575" cap="rnd">
              <a:solidFill>
                <a:schemeClr val="accent1"/>
              </a:solidFill>
              <a:round/>
            </a:ln>
            <a:effectLst/>
          </c:spPr>
          <c:marker>
            <c:symbol val="circle"/>
            <c:size val="6"/>
            <c:spPr>
              <a:solidFill>
                <a:schemeClr val="accent1"/>
              </a:solidFill>
              <a:ln w="9525">
                <a:solidFill>
                  <a:schemeClr val="accent1"/>
                </a:solidFill>
              </a:ln>
              <a:effectLst/>
            </c:spPr>
          </c:marker>
          <c:dLbls>
            <c:dLbl>
              <c:idx val="0"/>
              <c:layout>
                <c:manualLayout>
                  <c:x val="-8.2454635770293286E-2"/>
                  <c:y val="-5.781675036546104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8C3-489E-8B0B-862B5F35065A}"/>
                </c:ext>
                <c:ext xmlns:c15="http://schemas.microsoft.com/office/drawing/2012/chart" uri="{CE6537A1-D6FC-4f65-9D91-7224C49458BB}"/>
              </c:extLst>
            </c:dLbl>
            <c:dLbl>
              <c:idx val="1"/>
              <c:layout>
                <c:manualLayout>
                  <c:x val="-1.6340345783455723E-2"/>
                  <c:y val="-4.121515340193275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8C3-489E-8B0B-862B5F35065A}"/>
                </c:ext>
                <c:ext xmlns:c15="http://schemas.microsoft.com/office/drawing/2012/chart" uri="{CE6537A1-D6FC-4f65-9D91-7224C49458BB}"/>
              </c:extLst>
            </c:dLbl>
            <c:dLbl>
              <c:idx val="2"/>
              <c:layout>
                <c:manualLayout>
                  <c:x val="-2.0897759226720723E-4"/>
                  <c:y val="2.06708584889904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8C3-489E-8B0B-862B5F35065A}"/>
                </c:ext>
                <c:ext xmlns:c15="http://schemas.microsoft.com/office/drawing/2012/chart" uri="{CE6537A1-D6FC-4f65-9D91-7224C49458BB}"/>
              </c:extLst>
            </c:dLbl>
            <c:dLbl>
              <c:idx val="3"/>
              <c:layout>
                <c:manualLayout>
                  <c:x val="-3.9859734632823753E-2"/>
                  <c:y val="-3.727627480474129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8C3-489E-8B0B-862B5F35065A}"/>
                </c:ext>
                <c:ext xmlns:c15="http://schemas.microsoft.com/office/drawing/2012/chart" uri="{CE6537A1-D6FC-4f65-9D91-7224C49458BB}"/>
              </c:extLst>
            </c:dLbl>
            <c:dLbl>
              <c:idx val="4"/>
              <c:layout>
                <c:manualLayout>
                  <c:x val="-2.2437510266351984E-3"/>
                  <c:y val="2.423194452980393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8C3-489E-8B0B-862B5F35065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0070C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2'!$B$2:$G$2</c:f>
              <c:strCache>
                <c:ptCount val="5"/>
                <c:pt idx="0">
                  <c:v>2022</c:v>
                </c:pt>
                <c:pt idx="1">
                  <c:v>2023</c:v>
                </c:pt>
                <c:pt idx="2">
                  <c:v>2024</c:v>
                </c:pt>
                <c:pt idx="3">
                  <c:v>2025</c:v>
                </c:pt>
                <c:pt idx="4">
                  <c:v>Sơ bộ 2026</c:v>
                </c:pt>
              </c:strCache>
            </c:strRef>
          </c:cat>
          <c:val>
            <c:numRef>
              <c:f>'Đồ thị 2'!$B$3:$G$3</c:f>
              <c:numCache>
                <c:formatCode>0.00</c:formatCode>
                <c:ptCount val="5"/>
                <c:pt idx="0">
                  <c:v>107.51299120400857</c:v>
                </c:pt>
                <c:pt idx="1">
                  <c:v>99.481802219364312</c:v>
                </c:pt>
                <c:pt idx="2">
                  <c:v>98.174421240697598</c:v>
                </c:pt>
                <c:pt idx="3">
                  <c:v>107.69</c:v>
                </c:pt>
                <c:pt idx="4">
                  <c:v>99.823729787762773</c:v>
                </c:pt>
              </c:numCache>
            </c:numRef>
          </c:val>
          <c:smooth val="0"/>
          <c:extLst xmlns:c16r2="http://schemas.microsoft.com/office/drawing/2015/06/chart">
            <c:ext xmlns:c16="http://schemas.microsoft.com/office/drawing/2014/chart" uri="{C3380CC4-5D6E-409C-BE32-E72D297353CC}">
              <c16:uniqueId val="{00000005-78C3-489E-8B0B-862B5F35065A}"/>
            </c:ext>
          </c:extLst>
        </c:ser>
        <c:ser>
          <c:idx val="1"/>
          <c:order val="1"/>
          <c:tx>
            <c:strRef>
              <c:f>'Đồ thị 2'!$A$4</c:f>
              <c:strCache>
                <c:ptCount val="1"/>
                <c:pt idx="0">
                  <c:v>Chỉ số giá nhập khẩu hàng hóa</c:v>
                </c:pt>
              </c:strCache>
            </c:strRef>
          </c:tx>
          <c:spPr>
            <a:ln w="28575" cap="rnd">
              <a:solidFill>
                <a:srgbClr val="FF0000"/>
              </a:solidFill>
              <a:round/>
            </a:ln>
            <a:effectLst/>
          </c:spPr>
          <c:marker>
            <c:symbol val="square"/>
            <c:size val="6"/>
            <c:spPr>
              <a:solidFill>
                <a:srgbClr val="FF0000"/>
              </a:solidFill>
              <a:ln w="9525">
                <a:solidFill>
                  <a:srgbClr val="FF0000"/>
                </a:solidFill>
              </a:ln>
              <a:effectLst/>
            </c:spPr>
          </c:marker>
          <c:dLbls>
            <c:dLbl>
              <c:idx val="0"/>
              <c:layout>
                <c:manualLayout>
                  <c:x val="-6.233407187356349E-2"/>
                  <c:y val="-3.708257750574560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8C3-489E-8B0B-862B5F35065A}"/>
                </c:ext>
                <c:ext xmlns:c15="http://schemas.microsoft.com/office/drawing/2012/chart" uri="{CE6537A1-D6FC-4f65-9D91-7224C49458BB}"/>
              </c:extLst>
            </c:dLbl>
            <c:dLbl>
              <c:idx val="2"/>
              <c:layout>
                <c:manualLayout>
                  <c:x val="-7.1972242800869307E-2"/>
                  <c:y val="4.328529328494923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8C3-489E-8B0B-862B5F35065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C00000"/>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2'!$B$2:$G$2</c:f>
              <c:strCache>
                <c:ptCount val="5"/>
                <c:pt idx="0">
                  <c:v>2022</c:v>
                </c:pt>
                <c:pt idx="1">
                  <c:v>2023</c:v>
                </c:pt>
                <c:pt idx="2">
                  <c:v>2024</c:v>
                </c:pt>
                <c:pt idx="3">
                  <c:v>2025</c:v>
                </c:pt>
                <c:pt idx="4">
                  <c:v>Sơ bộ 2026</c:v>
                </c:pt>
              </c:strCache>
            </c:strRef>
          </c:cat>
          <c:val>
            <c:numRef>
              <c:f>'Đồ thị 2'!$B$4:$G$4</c:f>
              <c:numCache>
                <c:formatCode>0.00</c:formatCode>
                <c:ptCount val="5"/>
                <c:pt idx="0">
                  <c:v>110.98974940616513</c:v>
                </c:pt>
                <c:pt idx="1">
                  <c:v>96.556451208941738</c:v>
                </c:pt>
                <c:pt idx="2">
                  <c:v>98.381315398956175</c:v>
                </c:pt>
                <c:pt idx="3">
                  <c:v>101.99</c:v>
                </c:pt>
                <c:pt idx="4">
                  <c:v>98.580702690025518</c:v>
                </c:pt>
              </c:numCache>
            </c:numRef>
          </c:val>
          <c:smooth val="0"/>
          <c:extLst xmlns:c16r2="http://schemas.microsoft.com/office/drawing/2015/06/chart">
            <c:ext xmlns:c16="http://schemas.microsoft.com/office/drawing/2014/chart" uri="{C3380CC4-5D6E-409C-BE32-E72D297353CC}">
              <c16:uniqueId val="{00000008-78C3-489E-8B0B-862B5F35065A}"/>
            </c:ext>
          </c:extLst>
        </c:ser>
        <c:ser>
          <c:idx val="2"/>
          <c:order val="2"/>
          <c:tx>
            <c:strRef>
              <c:f>'Đồ thị 2'!$A$5</c:f>
              <c:strCache>
                <c:ptCount val="1"/>
                <c:pt idx="0">
                  <c:v>Tỷ giá thương mại hàng hóa</c:v>
                </c:pt>
              </c:strCache>
            </c:strRef>
          </c:tx>
          <c:spPr>
            <a:ln w="28575" cap="rnd">
              <a:solidFill>
                <a:srgbClr val="00B050"/>
              </a:solidFill>
              <a:round/>
            </a:ln>
            <a:effectLst/>
          </c:spPr>
          <c:marker>
            <c:symbol val="triangle"/>
            <c:size val="6"/>
            <c:spPr>
              <a:solidFill>
                <a:srgbClr val="00B050"/>
              </a:solidFill>
              <a:ln w="9525">
                <a:solidFill>
                  <a:srgbClr val="00B050"/>
                </a:solidFill>
              </a:ln>
              <a:effectLst/>
            </c:spPr>
          </c:marker>
          <c:dLbls>
            <c:dLbl>
              <c:idx val="3"/>
              <c:layout>
                <c:manualLayout>
                  <c:x val="-4.1550865751452976E-2"/>
                  <c:y val="5.105987365103175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8C3-489E-8B0B-862B5F35065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50" b="1" i="0" u="none" strike="noStrike" kern="1200" baseline="0">
                    <a:solidFill>
                      <a:srgbClr val="00B050"/>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'Đồ thị 2'!$B$2:$G$2</c:f>
              <c:strCache>
                <c:ptCount val="5"/>
                <c:pt idx="0">
                  <c:v>2022</c:v>
                </c:pt>
                <c:pt idx="1">
                  <c:v>2023</c:v>
                </c:pt>
                <c:pt idx="2">
                  <c:v>2024</c:v>
                </c:pt>
                <c:pt idx="3">
                  <c:v>2025</c:v>
                </c:pt>
                <c:pt idx="4">
                  <c:v>Sơ bộ 2026</c:v>
                </c:pt>
              </c:strCache>
            </c:strRef>
          </c:cat>
          <c:val>
            <c:numRef>
              <c:f>'Đồ thị 2'!$B$5:$G$5</c:f>
              <c:numCache>
                <c:formatCode>0.00</c:formatCode>
                <c:ptCount val="5"/>
                <c:pt idx="0">
                  <c:v>96.867496123958787</c:v>
                </c:pt>
                <c:pt idx="1">
                  <c:v>103.02967950229687</c:v>
                </c:pt>
                <c:pt idx="2">
                  <c:v>99.789701776785989</c:v>
                </c:pt>
                <c:pt idx="3">
                  <c:v>105.58</c:v>
                </c:pt>
                <c:pt idx="4">
                  <c:v>101.26092334890917</c:v>
                </c:pt>
              </c:numCache>
            </c:numRef>
          </c:val>
          <c:smooth val="0"/>
          <c:extLst xmlns:c16r2="http://schemas.microsoft.com/office/drawing/2015/06/chart">
            <c:ext xmlns:c16="http://schemas.microsoft.com/office/drawing/2014/chart" uri="{C3380CC4-5D6E-409C-BE32-E72D297353CC}">
              <c16:uniqueId val="{0000000A-78C3-489E-8B0B-862B5F35065A}"/>
            </c:ext>
          </c:extLst>
        </c:ser>
        <c:dLbls>
          <c:showLegendKey val="0"/>
          <c:showVal val="0"/>
          <c:showCatName val="0"/>
          <c:showSerName val="0"/>
          <c:showPercent val="0"/>
          <c:showBubbleSize val="0"/>
        </c:dLbls>
        <c:marker val="1"/>
        <c:smooth val="0"/>
        <c:axId val="864805936"/>
        <c:axId val="864803216"/>
      </c:lineChart>
      <c:catAx>
        <c:axId val="864805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64803216"/>
        <c:crosses val="autoZero"/>
        <c:auto val="1"/>
        <c:lblAlgn val="ctr"/>
        <c:lblOffset val="100"/>
        <c:noMultiLvlLbl val="0"/>
      </c:catAx>
      <c:valAx>
        <c:axId val="864803216"/>
        <c:scaling>
          <c:orientation val="minMax"/>
          <c:min val="90"/>
        </c:scaling>
        <c:delete val="1"/>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crossAx val="864805936"/>
        <c:crosses val="autoZero"/>
        <c:crossBetween val="between"/>
      </c:valAx>
      <c:spPr>
        <a:noFill/>
        <a:ln>
          <a:noFill/>
        </a:ln>
        <a:effectLst/>
      </c:spPr>
    </c:plotArea>
    <c:legend>
      <c:legendPos val="b"/>
      <c:layout>
        <c:manualLayout>
          <c:xMode val="edge"/>
          <c:yMode val="edge"/>
          <c:x val="4.0753900409912336E-2"/>
          <c:y val="0.90799498722741701"/>
          <c:w val="0.91010451628530631"/>
          <c:h val="6.9082948992692614E-2"/>
        </c:manualLayout>
      </c:layout>
      <c:overlay val="0"/>
      <c:spPr>
        <a:noFill/>
        <a:ln>
          <a:noFill/>
        </a:ln>
        <a:effectLst/>
      </c:spPr>
      <c:txPr>
        <a:bodyPr rot="0" spcFirstLastPara="1" vertOverflow="ellipsis" vert="horz" wrap="square" anchor="ctr" anchorCtr="1"/>
        <a:lstStyle/>
        <a:p>
          <a:pPr>
            <a:defRPr sz="8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0.85331</cdr:x>
      <cdr:y>0.1075</cdr:y>
    </cdr:from>
    <cdr:to>
      <cdr:x>1</cdr:x>
      <cdr:y>0.21967</cdr:y>
    </cdr:to>
    <cdr:sp macro="" textlink="">
      <cdr:nvSpPr>
        <cdr:cNvPr id="3" name="Text Box 2">
          <a:extLst xmlns:a="http://schemas.openxmlformats.org/drawingml/2006/main">
            <a:ext uri="{FF2B5EF4-FFF2-40B4-BE49-F238E27FC236}">
              <a16:creationId xmlns="" xmlns:a16="http://schemas.microsoft.com/office/drawing/2014/main" id="{C24A5022-F190-6734-06F5-EB6853863BF5}"/>
            </a:ext>
          </a:extLst>
        </cdr:cNvPr>
        <cdr:cNvSpPr txBox="1">
          <a:spLocks xmlns:a="http://schemas.openxmlformats.org/drawingml/2006/main" noChangeArrowheads="1"/>
        </cdr:cNvSpPr>
      </cdr:nvSpPr>
      <cdr:spPr bwMode="auto">
        <a:xfrm xmlns:a="http://schemas.openxmlformats.org/drawingml/2006/main">
          <a:off x="4920559" y="236463"/>
          <a:ext cx="845876" cy="246734"/>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562,5</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0.85711</cdr:x>
      <cdr:y>0.26204</cdr:y>
    </cdr:from>
    <cdr:to>
      <cdr:x>0.98989</cdr:x>
      <cdr:y>0.33546</cdr:y>
    </cdr:to>
    <cdr:sp macro="" textlink="">
      <cdr:nvSpPr>
        <cdr:cNvPr id="4" name="Text Box 1">
          <a:extLst xmlns:a="http://schemas.openxmlformats.org/drawingml/2006/main">
            <a:ext uri="{FF2B5EF4-FFF2-40B4-BE49-F238E27FC236}">
              <a16:creationId xmlns="" xmlns:a16="http://schemas.microsoft.com/office/drawing/2014/main" id="{A008AB8A-B1D1-9C10-2719-D45219D105CC}"/>
            </a:ext>
          </a:extLst>
        </cdr:cNvPr>
        <cdr:cNvSpPr txBox="1">
          <a:spLocks xmlns:a="http://schemas.openxmlformats.org/drawingml/2006/main" noChangeArrowheads="1"/>
        </cdr:cNvSpPr>
      </cdr:nvSpPr>
      <cdr:spPr bwMode="auto">
        <a:xfrm xmlns:a="http://schemas.openxmlformats.org/drawingml/2006/main">
          <a:off x="4942478" y="576386"/>
          <a:ext cx="765667" cy="161497"/>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583,3</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0.84703</cdr:x>
      <cdr:y>0.41646</cdr:y>
    </cdr:from>
    <cdr:to>
      <cdr:x>1</cdr:x>
      <cdr:y>0.52863</cdr:y>
    </cdr:to>
    <cdr:sp macro="" textlink="">
      <cdr:nvSpPr>
        <cdr:cNvPr id="5" name="Text Box 1">
          <a:extLst xmlns:a="http://schemas.openxmlformats.org/drawingml/2006/main">
            <a:ext uri="{FF2B5EF4-FFF2-40B4-BE49-F238E27FC236}">
              <a16:creationId xmlns="" xmlns:a16="http://schemas.microsoft.com/office/drawing/2014/main" id="{11A152FD-8947-DDAB-3465-26F648EBEBCD}"/>
            </a:ext>
          </a:extLst>
        </cdr:cNvPr>
        <cdr:cNvSpPr txBox="1">
          <a:spLocks xmlns:a="http://schemas.openxmlformats.org/drawingml/2006/main" noChangeArrowheads="1"/>
        </cdr:cNvSpPr>
      </cdr:nvSpPr>
      <cdr:spPr bwMode="auto">
        <a:xfrm xmlns:a="http://schemas.openxmlformats.org/drawingml/2006/main">
          <a:off x="4884345" y="916062"/>
          <a:ext cx="882090" cy="246734"/>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615,2</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0.86116</cdr:x>
      <cdr:y>0.54179</cdr:y>
    </cdr:from>
    <cdr:to>
      <cdr:x>0.98979</cdr:x>
      <cdr:y>0.65396</cdr:y>
    </cdr:to>
    <cdr:sp macro="" textlink="">
      <cdr:nvSpPr>
        <cdr:cNvPr id="6" name="Text Box 1">
          <a:extLst xmlns:a="http://schemas.openxmlformats.org/drawingml/2006/main">
            <a:ext uri="{FF2B5EF4-FFF2-40B4-BE49-F238E27FC236}">
              <a16:creationId xmlns="" xmlns:a16="http://schemas.microsoft.com/office/drawing/2014/main" id="{D80F0E2E-86EA-9ED7-BA64-8878BB30CDF2}"/>
            </a:ext>
          </a:extLst>
        </cdr:cNvPr>
        <cdr:cNvSpPr txBox="1">
          <a:spLocks xmlns:a="http://schemas.openxmlformats.org/drawingml/2006/main" noChangeArrowheads="1"/>
        </cdr:cNvSpPr>
      </cdr:nvSpPr>
      <cdr:spPr bwMode="auto">
        <a:xfrm xmlns:a="http://schemas.openxmlformats.org/drawingml/2006/main">
          <a:off x="4965825" y="1191750"/>
          <a:ext cx="741761" cy="246734"/>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672,9</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0.87687</cdr:x>
      <cdr:y>0.67199</cdr:y>
    </cdr:from>
    <cdr:to>
      <cdr:x>0.97371</cdr:x>
      <cdr:y>0.74541</cdr:y>
    </cdr:to>
    <cdr:sp macro="" textlink="">
      <cdr:nvSpPr>
        <cdr:cNvPr id="7" name="Text Box 1">
          <a:extLst xmlns:a="http://schemas.openxmlformats.org/drawingml/2006/main">
            <a:ext uri="{FF2B5EF4-FFF2-40B4-BE49-F238E27FC236}">
              <a16:creationId xmlns="" xmlns:a16="http://schemas.microsoft.com/office/drawing/2014/main" id="{657A1C97-C830-7CFB-500A-9276ACFB0E56}"/>
            </a:ext>
          </a:extLst>
        </cdr:cNvPr>
        <cdr:cNvSpPr txBox="1">
          <a:spLocks xmlns:a="http://schemas.openxmlformats.org/drawingml/2006/main" noChangeArrowheads="1"/>
        </cdr:cNvSpPr>
      </cdr:nvSpPr>
      <cdr:spPr bwMode="auto">
        <a:xfrm xmlns:a="http://schemas.openxmlformats.org/drawingml/2006/main">
          <a:off x="5056440" y="1478129"/>
          <a:ext cx="558422" cy="161498"/>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744,7</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0.89792</cdr:x>
      <cdr:y>0.03849</cdr:y>
    </cdr:from>
    <cdr:to>
      <cdr:x>1</cdr:x>
      <cdr:y>0.12081</cdr:y>
    </cdr:to>
    <cdr:sp macro="" textlink="">
      <cdr:nvSpPr>
        <cdr:cNvPr id="2" name="Text Box 2"/>
        <cdr:cNvSpPr txBox="1">
          <a:spLocks xmlns:a="http://schemas.openxmlformats.org/drawingml/2006/main" noChangeArrowheads="1"/>
        </cdr:cNvSpPr>
      </cdr:nvSpPr>
      <cdr:spPr bwMode="auto">
        <a:xfrm xmlns:a="http://schemas.openxmlformats.org/drawingml/2006/main" flipH="1">
          <a:off x="5172096" y="85382"/>
          <a:ext cx="587989" cy="18259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15,20</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0.89119</cdr:x>
      <cdr:y>0.16995</cdr:y>
    </cdr:from>
    <cdr:to>
      <cdr:x>1</cdr:x>
      <cdr:y>0.28119</cdr:y>
    </cdr:to>
    <cdr:sp macro="" textlink="">
      <cdr:nvSpPr>
        <cdr:cNvPr id="3" name="Text Box 2"/>
        <cdr:cNvSpPr txBox="1">
          <a:spLocks xmlns:a="http://schemas.openxmlformats.org/drawingml/2006/main" noChangeArrowheads="1"/>
        </cdr:cNvSpPr>
      </cdr:nvSpPr>
      <cdr:spPr bwMode="auto">
        <a:xfrm xmlns:a="http://schemas.openxmlformats.org/drawingml/2006/main" flipH="1">
          <a:off x="5133314" y="376959"/>
          <a:ext cx="626770" cy="24673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10,64</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0.91083</cdr:x>
      <cdr:y>0.29127</cdr:y>
    </cdr:from>
    <cdr:to>
      <cdr:x>0.99079</cdr:x>
      <cdr:y>0.40251</cdr:y>
    </cdr:to>
    <cdr:sp macro="" textlink="">
      <cdr:nvSpPr>
        <cdr:cNvPr id="4" name="Text Box 2"/>
        <cdr:cNvSpPr txBox="1">
          <a:spLocks xmlns:a="http://schemas.openxmlformats.org/drawingml/2006/main" noChangeArrowheads="1"/>
        </cdr:cNvSpPr>
      </cdr:nvSpPr>
      <cdr:spPr bwMode="auto">
        <a:xfrm xmlns:a="http://schemas.openxmlformats.org/drawingml/2006/main" flipH="1">
          <a:off x="5246482" y="646047"/>
          <a:ext cx="460569" cy="24673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US" sz="1000" b="1">
              <a:effectLst/>
              <a:latin typeface="Arial" panose="020B0604020202020204" pitchFamily="34" charset="0"/>
              <a:ea typeface="Times New Roman" panose="02020603050405020304" pitchFamily="18" charset="0"/>
              <a:cs typeface="Arial" panose="020B0604020202020204" pitchFamily="34" charset="0"/>
            </a:rPr>
            <a:t>8,15</a:t>
          </a:r>
        </a:p>
      </cdr:txBody>
    </cdr:sp>
  </cdr:relSizeAnchor>
  <cdr:relSizeAnchor xmlns:cdr="http://schemas.openxmlformats.org/drawingml/2006/chartDrawing">
    <cdr:from>
      <cdr:x>0.90219</cdr:x>
      <cdr:y>0.44938</cdr:y>
    </cdr:from>
    <cdr:to>
      <cdr:x>0.99323</cdr:x>
      <cdr:y>0.56062</cdr:y>
    </cdr:to>
    <cdr:sp macro="" textlink="">
      <cdr:nvSpPr>
        <cdr:cNvPr id="5" name="Text Box 2"/>
        <cdr:cNvSpPr txBox="1">
          <a:spLocks xmlns:a="http://schemas.openxmlformats.org/drawingml/2006/main" noChangeArrowheads="1"/>
        </cdr:cNvSpPr>
      </cdr:nvSpPr>
      <cdr:spPr bwMode="auto">
        <a:xfrm xmlns:a="http://schemas.openxmlformats.org/drawingml/2006/main" flipH="1">
          <a:off x="5196688" y="996759"/>
          <a:ext cx="524388" cy="24673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5,45</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dr:relSizeAnchor xmlns:cdr="http://schemas.openxmlformats.org/drawingml/2006/chartDrawing">
    <cdr:from>
      <cdr:x>0.89636</cdr:x>
      <cdr:y>0.58584</cdr:y>
    </cdr:from>
    <cdr:to>
      <cdr:x>0.9988</cdr:x>
      <cdr:y>0.66679</cdr:y>
    </cdr:to>
    <cdr:sp macro="" textlink="">
      <cdr:nvSpPr>
        <cdr:cNvPr id="6" name="Text Box 2"/>
        <cdr:cNvSpPr txBox="1">
          <a:spLocks xmlns:a="http://schemas.openxmlformats.org/drawingml/2006/main" noChangeArrowheads="1"/>
        </cdr:cNvSpPr>
      </cdr:nvSpPr>
      <cdr:spPr bwMode="auto">
        <a:xfrm xmlns:a="http://schemas.openxmlformats.org/drawingml/2006/main" flipH="1">
          <a:off x="5163134" y="1299429"/>
          <a:ext cx="590063" cy="17955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lnSpc>
              <a:spcPct val="115000"/>
            </a:lnSpc>
            <a:spcAft>
              <a:spcPts val="1000"/>
            </a:spcAft>
          </a:pPr>
          <a:r>
            <a:rPr lang="en-GB" sz="1000" b="1">
              <a:effectLst/>
              <a:latin typeface="Arial" panose="020B0604020202020204" pitchFamily="34" charset="0"/>
              <a:ea typeface="Times New Roman" panose="02020603050405020304" pitchFamily="18" charset="0"/>
              <a:cs typeface="Arial" panose="020B0604020202020204" pitchFamily="34" charset="0"/>
            </a:rPr>
            <a:t>8,91</a:t>
          </a:r>
          <a:endParaRPr lang="en-US" sz="1100" b="1">
            <a:effectLst/>
            <a:latin typeface="Arial" panose="020B0604020202020204" pitchFamily="34" charset="0"/>
            <a:ea typeface="Times New Roman" panose="02020603050405020304" pitchFamily="18" charset="0"/>
            <a:cs typeface="Arial" panose="020B0604020202020204"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507BA-1BF9-4A29-A4D0-EC29D3109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14400</Words>
  <Characters>82086</Characters>
  <Application>Microsoft Office Word</Application>
  <DocSecurity>0</DocSecurity>
  <Lines>684</Lines>
  <Paragraphs>192</Paragraphs>
  <ScaleCrop>false</ScaleCrop>
  <HeadingPairs>
    <vt:vector size="2" baseType="variant">
      <vt:variant>
        <vt:lpstr>Title</vt:lpstr>
      </vt:variant>
      <vt:variant>
        <vt:i4>1</vt:i4>
      </vt:variant>
    </vt:vector>
  </HeadingPairs>
  <TitlesOfParts>
    <vt:vector size="1" baseType="lpstr">
      <vt:lpstr>BỘ KẾ HOẠCH VÀ ĐẦU TƯ</vt:lpstr>
    </vt:vector>
  </TitlesOfParts>
  <Company>TCTK</Company>
  <LinksUpToDate>false</LinksUpToDate>
  <CharactersWithSpaces>96294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KẾ HOẠCH VÀ ĐẦU TƯ</dc:title>
  <dc:subject/>
  <dc:creator>ltanh</dc:creator>
  <cp:keywords/>
  <dc:description/>
  <cp:lastModifiedBy>admin</cp:lastModifiedBy>
  <cp:revision>2</cp:revision>
  <cp:lastPrinted>2026-04-04T00:09:00Z</cp:lastPrinted>
  <dcterms:created xsi:type="dcterms:W3CDTF">2026-04-06T03:13:00Z</dcterms:created>
  <dcterms:modified xsi:type="dcterms:W3CDTF">2026-04-06T03:13:00Z</dcterms:modified>
</cp:coreProperties>
</file>