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jc w:val="center"/>
        <w:tblLayout w:type="fixed"/>
        <w:tblLook w:val="0000" w:firstRow="0" w:lastRow="0" w:firstColumn="0" w:lastColumn="0" w:noHBand="0" w:noVBand="0"/>
      </w:tblPr>
      <w:tblGrid>
        <w:gridCol w:w="3438"/>
        <w:gridCol w:w="6030"/>
      </w:tblGrid>
      <w:tr w:rsidR="00AE05A0" w:rsidRPr="00DC7295" w14:paraId="49AD3D46" w14:textId="77777777" w:rsidTr="00267E54">
        <w:trPr>
          <w:trHeight w:val="1276"/>
          <w:jc w:val="center"/>
        </w:trPr>
        <w:tc>
          <w:tcPr>
            <w:tcW w:w="3438" w:type="dxa"/>
          </w:tcPr>
          <w:p w14:paraId="18096528" w14:textId="77777777" w:rsidR="00AE05A0" w:rsidRPr="00DC7295" w:rsidRDefault="00AE05A0" w:rsidP="00AE05A0">
            <w:pPr>
              <w:jc w:val="center"/>
              <w:rPr>
                <w:spacing w:val="-6"/>
                <w:sz w:val="26"/>
                <w:szCs w:val="26"/>
                <w:lang w:val="en-GB"/>
              </w:rPr>
            </w:pPr>
            <w:r w:rsidRPr="00DC7295">
              <w:rPr>
                <w:spacing w:val="-6"/>
                <w:sz w:val="26"/>
                <w:szCs w:val="26"/>
                <w:lang w:val="en-GB"/>
              </w:rPr>
              <w:t>BỘ TÀI CHÍNH</w:t>
            </w:r>
          </w:p>
          <w:p w14:paraId="3B7A7BA9" w14:textId="77777777" w:rsidR="00AE05A0" w:rsidRPr="00DC7295" w:rsidRDefault="00AE05A0" w:rsidP="00AE05A0">
            <w:pPr>
              <w:jc w:val="center"/>
              <w:rPr>
                <w:b/>
                <w:bCs/>
                <w:spacing w:val="-6"/>
                <w:sz w:val="26"/>
                <w:szCs w:val="26"/>
                <w:lang w:val="en-GB"/>
              </w:rPr>
            </w:pPr>
            <w:r w:rsidRPr="00DC7295">
              <w:rPr>
                <w:b/>
                <w:bCs/>
                <w:spacing w:val="-6"/>
                <w:sz w:val="26"/>
                <w:szCs w:val="26"/>
                <w:lang w:val="en-GB"/>
              </w:rPr>
              <w:t>CỤC THỐNG KÊ</w:t>
            </w:r>
          </w:p>
          <w:p w14:paraId="64E6CAD9" w14:textId="77777777" w:rsidR="00AE05A0" w:rsidRPr="00DC7295" w:rsidRDefault="00AE05A0" w:rsidP="00AE05A0">
            <w:pPr>
              <w:spacing w:line="144" w:lineRule="auto"/>
              <w:jc w:val="center"/>
              <w:rPr>
                <w:bCs/>
                <w:spacing w:val="-6"/>
                <w:vertAlign w:val="superscript"/>
                <w:lang w:val="en-GB"/>
              </w:rPr>
            </w:pPr>
            <w:r w:rsidRPr="00DC7295">
              <w:rPr>
                <w:bCs/>
                <w:spacing w:val="-6"/>
                <w:sz w:val="26"/>
                <w:szCs w:val="26"/>
                <w:vertAlign w:val="superscript"/>
                <w:lang w:val="en-GB"/>
              </w:rPr>
              <w:t>________________</w:t>
            </w:r>
          </w:p>
          <w:p w14:paraId="0500D97A" w14:textId="46287B07" w:rsidR="00AE05A0" w:rsidRPr="00DC7295" w:rsidRDefault="00AE05A0" w:rsidP="00AE05A0">
            <w:pPr>
              <w:spacing w:before="240" w:line="252" w:lineRule="auto"/>
              <w:jc w:val="center"/>
              <w:rPr>
                <w:lang w:val="en-GB"/>
              </w:rPr>
            </w:pPr>
            <w:r w:rsidRPr="00DC7295">
              <w:rPr>
                <w:lang w:val="en-GB"/>
              </w:rPr>
              <w:t>Số:</w:t>
            </w:r>
            <w:r w:rsidR="00496C77" w:rsidRPr="00DC7295">
              <w:rPr>
                <w:lang w:val="en-GB"/>
              </w:rPr>
              <w:t xml:space="preserve"> </w:t>
            </w:r>
            <w:r w:rsidR="009D0D70">
              <w:rPr>
                <w:lang w:val="en-GB"/>
              </w:rPr>
              <w:t>393</w:t>
            </w:r>
            <w:r w:rsidRPr="00DC7295">
              <w:rPr>
                <w:lang w:val="en-GB"/>
              </w:rPr>
              <w:t>/BC-CTK</w:t>
            </w:r>
          </w:p>
        </w:tc>
        <w:tc>
          <w:tcPr>
            <w:tcW w:w="6030" w:type="dxa"/>
          </w:tcPr>
          <w:p w14:paraId="0CA3CD5A" w14:textId="77777777" w:rsidR="00AE05A0" w:rsidRPr="00DC7295" w:rsidRDefault="00AE05A0" w:rsidP="00AE05A0">
            <w:pPr>
              <w:jc w:val="center"/>
              <w:rPr>
                <w:b/>
                <w:bCs/>
                <w:sz w:val="26"/>
                <w:szCs w:val="26"/>
                <w:lang w:val="en-GB"/>
              </w:rPr>
            </w:pPr>
            <w:r w:rsidRPr="00DC7295">
              <w:rPr>
                <w:b/>
                <w:bCs/>
                <w:sz w:val="26"/>
                <w:szCs w:val="26"/>
                <w:lang w:val="en-GB"/>
              </w:rPr>
              <w:t>CỘNG HÒA XÃ HỘI CHỦ NGHĨA VIỆT NAM</w:t>
            </w:r>
          </w:p>
          <w:p w14:paraId="0309B9BC" w14:textId="77777777" w:rsidR="00AE05A0" w:rsidRPr="00DC7295" w:rsidRDefault="00AE05A0" w:rsidP="00AE05A0">
            <w:pPr>
              <w:jc w:val="center"/>
              <w:rPr>
                <w:b/>
                <w:bCs/>
                <w:szCs w:val="24"/>
                <w:lang w:val="en-GB"/>
              </w:rPr>
            </w:pPr>
            <w:r w:rsidRPr="00DC7295">
              <w:rPr>
                <w:b/>
                <w:bCs/>
                <w:szCs w:val="24"/>
                <w:lang w:val="en-GB"/>
              </w:rPr>
              <w:t>Độc lập - Tự do - Hạnh phúc</w:t>
            </w:r>
          </w:p>
          <w:p w14:paraId="27271214" w14:textId="77777777" w:rsidR="00AE05A0" w:rsidRPr="00DC7295" w:rsidRDefault="00AE05A0" w:rsidP="00AE05A0">
            <w:pPr>
              <w:spacing w:line="144" w:lineRule="auto"/>
              <w:jc w:val="center"/>
              <w:rPr>
                <w:bCs/>
                <w:szCs w:val="24"/>
                <w:vertAlign w:val="superscript"/>
                <w:lang w:val="en-GB"/>
              </w:rPr>
            </w:pPr>
            <w:r w:rsidRPr="00DC7295">
              <w:rPr>
                <w:bCs/>
                <w:szCs w:val="24"/>
                <w:vertAlign w:val="superscript"/>
                <w:lang w:val="en-GB"/>
              </w:rPr>
              <w:t>______________________________________</w:t>
            </w:r>
          </w:p>
          <w:p w14:paraId="20ED4643" w14:textId="67F215A7" w:rsidR="00AE05A0" w:rsidRPr="00DC7295" w:rsidRDefault="00AE05A0" w:rsidP="00AE05A0">
            <w:pPr>
              <w:spacing w:before="240" w:line="252" w:lineRule="auto"/>
              <w:ind w:hanging="2"/>
              <w:jc w:val="center"/>
              <w:rPr>
                <w:b/>
                <w:bCs/>
                <w:i/>
                <w:iCs/>
                <w:lang w:val="en-GB"/>
              </w:rPr>
            </w:pPr>
            <w:r w:rsidRPr="00DC7295">
              <w:rPr>
                <w:i/>
                <w:iCs/>
                <w:lang w:val="en-GB"/>
              </w:rPr>
              <w:t xml:space="preserve">Hà Nội, ngày </w:t>
            </w:r>
            <w:r w:rsidR="00254190" w:rsidRPr="00DC7295">
              <w:rPr>
                <w:i/>
                <w:iCs/>
                <w:lang w:val="en-GB"/>
              </w:rPr>
              <w:t>0</w:t>
            </w:r>
            <w:r w:rsidR="00BB37F6" w:rsidRPr="00DC7295">
              <w:rPr>
                <w:i/>
                <w:iCs/>
                <w:lang w:val="en-GB"/>
              </w:rPr>
              <w:t>6</w:t>
            </w:r>
            <w:r w:rsidR="00254190" w:rsidRPr="00DC7295">
              <w:rPr>
                <w:i/>
                <w:iCs/>
                <w:lang w:val="en-GB"/>
              </w:rPr>
              <w:t xml:space="preserve"> </w:t>
            </w:r>
            <w:r w:rsidRPr="00DC7295">
              <w:rPr>
                <w:i/>
                <w:iCs/>
                <w:lang w:val="en-GB"/>
              </w:rPr>
              <w:t xml:space="preserve">tháng </w:t>
            </w:r>
            <w:r w:rsidR="00BB37F6" w:rsidRPr="00DC7295">
              <w:rPr>
                <w:i/>
                <w:iCs/>
                <w:lang w:val="en-GB"/>
              </w:rPr>
              <w:t>11</w:t>
            </w:r>
            <w:r w:rsidRPr="00DC7295">
              <w:rPr>
                <w:i/>
                <w:iCs/>
                <w:lang w:val="en-GB"/>
              </w:rPr>
              <w:t xml:space="preserve"> năm 2025</w:t>
            </w:r>
          </w:p>
        </w:tc>
      </w:tr>
    </w:tbl>
    <w:p w14:paraId="68E81A84" w14:textId="77777777" w:rsidR="002A7012" w:rsidRPr="00DC7295" w:rsidRDefault="002A7012" w:rsidP="002A7012">
      <w:pPr>
        <w:jc w:val="center"/>
        <w:rPr>
          <w:b/>
          <w:bCs/>
          <w:sz w:val="24"/>
          <w:szCs w:val="48"/>
        </w:rPr>
      </w:pPr>
    </w:p>
    <w:p w14:paraId="2B4E257A" w14:textId="77777777" w:rsidR="002A7012" w:rsidRPr="00DC7295" w:rsidRDefault="002A7012" w:rsidP="002A7012">
      <w:pPr>
        <w:jc w:val="center"/>
        <w:rPr>
          <w:b/>
          <w:bCs/>
          <w:sz w:val="40"/>
          <w:szCs w:val="40"/>
        </w:rPr>
      </w:pPr>
      <w:r w:rsidRPr="00DC7295">
        <w:rPr>
          <w:b/>
          <w:bCs/>
          <w:sz w:val="40"/>
          <w:szCs w:val="40"/>
        </w:rPr>
        <w:t>BÁO CÁO</w:t>
      </w:r>
    </w:p>
    <w:p w14:paraId="700085E5" w14:textId="5F0BFFA8" w:rsidR="002A7012" w:rsidRPr="00DC7295" w:rsidRDefault="002A7012" w:rsidP="002A7012">
      <w:pPr>
        <w:jc w:val="center"/>
        <w:rPr>
          <w:b/>
          <w:bCs/>
          <w:sz w:val="34"/>
          <w:szCs w:val="34"/>
        </w:rPr>
      </w:pPr>
      <w:r w:rsidRPr="00DC7295">
        <w:rPr>
          <w:b/>
          <w:bCs/>
          <w:sz w:val="34"/>
          <w:szCs w:val="34"/>
        </w:rPr>
        <w:t xml:space="preserve">TÌNH HÌNH KINH TẾ </w:t>
      </w:r>
      <w:r w:rsidRPr="00DC7295">
        <w:rPr>
          <w:bCs/>
          <w:sz w:val="34"/>
          <w:szCs w:val="34"/>
        </w:rPr>
        <w:t>-</w:t>
      </w:r>
      <w:r w:rsidRPr="00DC7295">
        <w:rPr>
          <w:b/>
          <w:bCs/>
          <w:sz w:val="34"/>
          <w:szCs w:val="34"/>
        </w:rPr>
        <w:t xml:space="preserve"> XÃ HỘI </w:t>
      </w:r>
      <w:r w:rsidRPr="00DC7295">
        <w:rPr>
          <w:b/>
          <w:bCs/>
          <w:sz w:val="34"/>
          <w:szCs w:val="34"/>
        </w:rPr>
        <w:br/>
        <w:t xml:space="preserve">THÁNG </w:t>
      </w:r>
      <w:r w:rsidR="00BB37F6" w:rsidRPr="00DC7295">
        <w:rPr>
          <w:b/>
          <w:bCs/>
          <w:sz w:val="34"/>
          <w:szCs w:val="34"/>
        </w:rPr>
        <w:t xml:space="preserve">MƯỜI </w:t>
      </w:r>
      <w:r w:rsidRPr="00DC7295">
        <w:rPr>
          <w:b/>
          <w:bCs/>
          <w:sz w:val="34"/>
          <w:szCs w:val="34"/>
        </w:rPr>
        <w:t xml:space="preserve">VÀ </w:t>
      </w:r>
      <w:r w:rsidR="00BB37F6" w:rsidRPr="00DC7295">
        <w:rPr>
          <w:b/>
          <w:bCs/>
          <w:sz w:val="34"/>
          <w:szCs w:val="34"/>
        </w:rPr>
        <w:t>10</w:t>
      </w:r>
      <w:r w:rsidRPr="00DC7295">
        <w:rPr>
          <w:b/>
          <w:bCs/>
          <w:sz w:val="34"/>
          <w:szCs w:val="34"/>
        </w:rPr>
        <w:t xml:space="preserve"> THÁNG NĂM 202</w:t>
      </w:r>
      <w:r w:rsidR="00AE05A0" w:rsidRPr="00DC7295">
        <w:rPr>
          <w:b/>
          <w:bCs/>
          <w:sz w:val="34"/>
          <w:szCs w:val="34"/>
        </w:rPr>
        <w:t>5</w:t>
      </w:r>
    </w:p>
    <w:p w14:paraId="5F1D9475" w14:textId="77777777" w:rsidR="002A7012" w:rsidRPr="00DC7295" w:rsidRDefault="002A7012" w:rsidP="002A7012">
      <w:pPr>
        <w:spacing w:before="20"/>
        <w:jc w:val="center"/>
        <w:rPr>
          <w:rFonts w:ascii="Arial" w:hAnsi="Arial" w:cs="Arial"/>
          <w:b/>
          <w:bCs/>
          <w:sz w:val="38"/>
          <w:szCs w:val="52"/>
        </w:rPr>
      </w:pPr>
      <w:r w:rsidRPr="00DC7295">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6A74CD06" w14:textId="77777777" w:rsidR="006D3AD1" w:rsidRPr="00DC7295" w:rsidRDefault="006D3AD1" w:rsidP="00FE6FC8">
      <w:pPr>
        <w:spacing w:after="120" w:line="276" w:lineRule="auto"/>
        <w:ind w:firstLine="720"/>
        <w:jc w:val="both"/>
        <w:rPr>
          <w:b/>
          <w:bCs/>
        </w:rPr>
      </w:pPr>
      <w:r w:rsidRPr="00DC7295">
        <w:rPr>
          <w:b/>
          <w:bCs/>
        </w:rPr>
        <w:t>1. Sản xuất nông, lâm nghiệp và thủy sản</w:t>
      </w:r>
    </w:p>
    <w:p w14:paraId="49B3077C" w14:textId="6FB43363" w:rsidR="00474786" w:rsidRPr="00DC7295" w:rsidRDefault="00474786" w:rsidP="00FE6FC8">
      <w:pPr>
        <w:tabs>
          <w:tab w:val="left" w:pos="720"/>
        </w:tabs>
        <w:spacing w:after="120" w:line="276" w:lineRule="auto"/>
        <w:ind w:firstLine="720"/>
        <w:jc w:val="both"/>
        <w:rPr>
          <w:i/>
          <w:spacing w:val="-2"/>
          <w:highlight w:val="yellow"/>
          <w:lang w:val="vi-VN"/>
        </w:rPr>
      </w:pPr>
      <w:r w:rsidRPr="00DC7295">
        <w:rPr>
          <w:bCs/>
          <w:i/>
        </w:rPr>
        <w:t xml:space="preserve">Sản xuất nông nghiệp trong tháng Mười tập trung vào thu hoạch lúa mùa, lúa thu đông và gieo trồng cây màu vụ đông ở miền Bắc. </w:t>
      </w:r>
      <w:r w:rsidRPr="00FE6FC8">
        <w:rPr>
          <w:i/>
          <w:iCs/>
        </w:rPr>
        <w:t>Chăn nuôi gia cầm phát triển ổn định, chăn nuôi lợn đang dần hồi phục</w:t>
      </w:r>
      <w:r w:rsidRPr="00DC7295">
        <w:rPr>
          <w:rFonts w:eastAsiaTheme="minorHAnsi"/>
          <w:i/>
          <w:kern w:val="2"/>
          <w:lang w:val="it-IT"/>
          <w14:ligatures w14:val="standardContextual"/>
        </w:rPr>
        <w:t xml:space="preserve">, giá thức ăn chăn nuôi giảm giúp </w:t>
      </w:r>
      <w:r w:rsidR="005B28DD" w:rsidRPr="00DC7295">
        <w:rPr>
          <w:rFonts w:eastAsiaTheme="minorHAnsi"/>
          <w:i/>
          <w:kern w:val="2"/>
          <w:lang w:val="it-IT"/>
          <w14:ligatures w14:val="standardContextual"/>
        </w:rPr>
        <w:t>đảm bảo lợi nhuận</w:t>
      </w:r>
      <w:r w:rsidRPr="00DC7295">
        <w:rPr>
          <w:rFonts w:eastAsiaTheme="minorHAnsi"/>
          <w:i/>
          <w:kern w:val="2"/>
          <w:lang w:val="it-IT"/>
          <w14:ligatures w14:val="standardContextual"/>
        </w:rPr>
        <w:t xml:space="preserve"> cho doanh nghiệp và hộ chăn nuôi</w:t>
      </w:r>
      <w:r w:rsidRPr="00DC7295">
        <w:rPr>
          <w:i/>
          <w:iCs/>
        </w:rPr>
        <w:t>.</w:t>
      </w:r>
      <w:r w:rsidRPr="00DC7295">
        <w:t xml:space="preserve"> </w:t>
      </w:r>
      <w:r w:rsidRPr="00DC7295">
        <w:rPr>
          <w:i/>
        </w:rPr>
        <w:t>S</w:t>
      </w:r>
      <w:r w:rsidRPr="00DC7295">
        <w:rPr>
          <w:i/>
          <w:iCs/>
          <w:lang w:val="vi-VN"/>
        </w:rPr>
        <w:t>ản xuất thủy sản tiếp tục phát triển tích cực, nhất là nuôi cá tra và tôm nước lợ, đáp ứng tốt nhu cầu tiêu dùng trong nước và nguyên liệu cho chế biến xuất khẩu những tháng cuối năm. Tuy nhiên, hoạt động sản xuất lâm nghiệp và khai thác thủy sản giảm do ảnh hưởng của các đợt bão và hoàn lưu bão trong tháng.</w:t>
      </w:r>
    </w:p>
    <w:p w14:paraId="7432F29D" w14:textId="77777777" w:rsidR="00474786" w:rsidRPr="00DC7295" w:rsidRDefault="00474786" w:rsidP="00FE6FC8">
      <w:pPr>
        <w:spacing w:after="120" w:line="276" w:lineRule="auto"/>
        <w:ind w:firstLine="720"/>
        <w:jc w:val="both"/>
        <w:rPr>
          <w:b/>
          <w:bCs/>
          <w:i/>
          <w:iCs/>
          <w:lang w:val="vi-VN"/>
        </w:rPr>
      </w:pPr>
      <w:r w:rsidRPr="00DC7295">
        <w:rPr>
          <w:b/>
          <w:bCs/>
          <w:i/>
          <w:iCs/>
          <w:lang w:val="vi-VN"/>
        </w:rPr>
        <w:t xml:space="preserve">a) Nông nghiệp </w:t>
      </w:r>
    </w:p>
    <w:p w14:paraId="619277AE" w14:textId="77777777" w:rsidR="00474786" w:rsidRPr="00DC7295" w:rsidRDefault="00474786" w:rsidP="00FE6FC8">
      <w:pPr>
        <w:spacing w:after="120" w:line="276" w:lineRule="auto"/>
        <w:ind w:firstLine="720"/>
        <w:jc w:val="both"/>
        <w:rPr>
          <w:bCs/>
          <w:i/>
          <w:lang w:val="vi-VN"/>
        </w:rPr>
      </w:pPr>
      <w:r w:rsidRPr="00DC7295">
        <w:rPr>
          <w:bCs/>
          <w:i/>
          <w:lang w:val="vi-VN"/>
        </w:rPr>
        <w:t>Lúa mùa</w:t>
      </w:r>
    </w:p>
    <w:p w14:paraId="4B0637C9" w14:textId="77777777" w:rsidR="00474786" w:rsidRPr="00DC7295" w:rsidRDefault="00474786" w:rsidP="00FE6FC8">
      <w:pPr>
        <w:spacing w:after="120" w:line="276" w:lineRule="auto"/>
        <w:ind w:firstLine="720"/>
        <w:jc w:val="both"/>
        <w:rPr>
          <w:b/>
          <w:lang w:val="vi-VN"/>
        </w:rPr>
      </w:pPr>
      <w:r w:rsidRPr="00DC7295">
        <w:rPr>
          <w:bCs/>
          <w:lang w:val="vi-VN"/>
        </w:rPr>
        <w:t xml:space="preserve">Vụ mùa năm 2025 cả nước gieo cấy được 1.521,3 nghìn ha, </w:t>
      </w:r>
      <w:r w:rsidRPr="00DC7295">
        <w:rPr>
          <w:lang w:val="vi-VN"/>
        </w:rPr>
        <w:t xml:space="preserve">giảm 9,9 nghìn ha so với </w:t>
      </w:r>
      <w:r w:rsidRPr="00DC7295">
        <w:rPr>
          <w:bCs/>
          <w:lang w:val="vi-VN"/>
        </w:rPr>
        <w:t>vụ mùa năm trước, trong đó: miền Bắc đạt 980,8 nghìn ha, giảm 17,2 nghìn ha; miền Nam đạt 540,5 nghìn ha, tăng 7,3 nghìn ha.</w:t>
      </w:r>
    </w:p>
    <w:p w14:paraId="4896F13C" w14:textId="22ECF7F4" w:rsidR="00474786" w:rsidRPr="00DC7295" w:rsidRDefault="00474786" w:rsidP="00FE6FC8">
      <w:pPr>
        <w:pStyle w:val="NoSpacing"/>
        <w:spacing w:after="120" w:line="276" w:lineRule="auto"/>
        <w:ind w:firstLine="720"/>
        <w:jc w:val="both"/>
        <w:rPr>
          <w:rFonts w:ascii="Times New Roman" w:hAnsi="Times New Roman" w:cs="Times New Roman"/>
          <w:sz w:val="28"/>
          <w:szCs w:val="28"/>
          <w:lang w:val="it-IT"/>
        </w:rPr>
      </w:pPr>
      <w:r w:rsidRPr="00DC7295">
        <w:rPr>
          <w:rFonts w:ascii="Times New Roman" w:hAnsi="Times New Roman" w:cs="Times New Roman"/>
          <w:bCs/>
          <w:sz w:val="28"/>
          <w:szCs w:val="28"/>
          <w:lang w:val="vi-VN"/>
        </w:rPr>
        <w:t xml:space="preserve">Tính đến ngày 20/10/2025, cả nước thu hoạch được 865,5 nghìn ha lúa mùa, </w:t>
      </w:r>
      <w:r w:rsidRPr="00FE6FC8">
        <w:rPr>
          <w:rFonts w:ascii="Times New Roman" w:hAnsi="Times New Roman" w:cs="Times New Roman"/>
          <w:sz w:val="28"/>
          <w:szCs w:val="28"/>
          <w:lang w:val="vi-VN"/>
        </w:rPr>
        <w:t>bằng 91,7% cùng kỳ năm trước và bằng 56,9% diện tích gieo cấy, t</w:t>
      </w:r>
      <w:r w:rsidRPr="00DC7295">
        <w:rPr>
          <w:rFonts w:ascii="Times New Roman" w:hAnsi="Times New Roman" w:cs="Times New Roman"/>
          <w:sz w:val="28"/>
          <w:szCs w:val="28"/>
          <w:lang w:val="it-IT"/>
        </w:rPr>
        <w:t xml:space="preserve">rong đó, miền Bắc đạt 598,0 nghìn ha, bằng 87,2% và chiếm 61,0%; miền Nam đạt 267,5 nghìn ha, bằng 103,7% và chiếm 49,5%. Tiến độ thu hoạch lúa mùa tại các địa phương phía Bắc </w:t>
      </w:r>
      <w:r w:rsidR="006A3961" w:rsidRPr="00DC7295">
        <w:rPr>
          <w:rFonts w:ascii="Times New Roman" w:hAnsi="Times New Roman" w:cs="Times New Roman"/>
          <w:sz w:val="28"/>
          <w:szCs w:val="28"/>
          <w:lang w:val="it-IT"/>
        </w:rPr>
        <w:t xml:space="preserve">chậm </w:t>
      </w:r>
      <w:r w:rsidRPr="00DC7295">
        <w:rPr>
          <w:rFonts w:ascii="Times New Roman" w:hAnsi="Times New Roman" w:cs="Times New Roman"/>
          <w:sz w:val="28"/>
          <w:szCs w:val="28"/>
          <w:lang w:val="it-IT"/>
        </w:rPr>
        <w:t>hơn so với vụ mùa năm 2024 do lịch thời vụ của vụ mùa năm nay muộn hơn, cùng với ảnh hưởng của mưa bão liên tiếp trong quý III/2025 gây ngập úng kéo dài, nhiều diện tích lúa bị đổ ngã gây khó khăn cho  thu hoạch. Một số địa phương có diện tích thu hoạch lúa mùa giảm so cùng kỳ năm 2024 như Bắc Ninh giảm 33,5 nghìn ha; Ninh Bình giảm 21,6 nghìn ha; Lào Cai giảm 13,5 nghìn ha; Thanh Hóa giảm 10,4 nghìn ha…</w:t>
      </w:r>
      <w:r w:rsidR="005B28DD" w:rsidRPr="00DC7295">
        <w:rPr>
          <w:rFonts w:ascii="Times New Roman" w:hAnsi="Times New Roman" w:cs="Times New Roman"/>
          <w:sz w:val="28"/>
          <w:szCs w:val="28"/>
          <w:lang w:val="it-IT"/>
        </w:rPr>
        <w:t xml:space="preserve"> .</w:t>
      </w:r>
    </w:p>
    <w:p w14:paraId="61B1751E" w14:textId="77777777" w:rsidR="00474786" w:rsidRPr="00DC7295" w:rsidRDefault="00474786" w:rsidP="00FE6FC8">
      <w:pPr>
        <w:tabs>
          <w:tab w:val="left" w:pos="567"/>
        </w:tabs>
        <w:spacing w:after="120" w:line="276" w:lineRule="auto"/>
        <w:ind w:firstLine="720"/>
        <w:jc w:val="both"/>
        <w:rPr>
          <w:bCs/>
          <w:i/>
          <w:lang w:val="it-IT"/>
        </w:rPr>
      </w:pPr>
      <w:r w:rsidRPr="00DC7295">
        <w:rPr>
          <w:bCs/>
          <w:i/>
          <w:lang w:val="it-IT"/>
        </w:rPr>
        <w:t>Lúa thu đông</w:t>
      </w:r>
    </w:p>
    <w:p w14:paraId="6FE6F66F" w14:textId="4414ABA8" w:rsidR="00474786" w:rsidRPr="00DC7295" w:rsidRDefault="00474786" w:rsidP="00FE6FC8">
      <w:pPr>
        <w:pStyle w:val="NoSpacing"/>
        <w:spacing w:after="120" w:line="276" w:lineRule="auto"/>
        <w:ind w:firstLine="720"/>
        <w:jc w:val="both"/>
        <w:rPr>
          <w:rFonts w:ascii="Times New Roman" w:hAnsi="Times New Roman" w:cs="Times New Roman"/>
          <w:sz w:val="28"/>
          <w:szCs w:val="28"/>
          <w:lang w:val="it-IT"/>
        </w:rPr>
      </w:pPr>
      <w:r w:rsidRPr="00FE6FC8">
        <w:rPr>
          <w:rFonts w:ascii="Times New Roman" w:hAnsi="Times New Roman" w:cs="Times New Roman"/>
          <w:spacing w:val="-4"/>
          <w:sz w:val="28"/>
          <w:szCs w:val="28"/>
          <w:lang w:val="it-IT"/>
        </w:rPr>
        <w:t>Tính đến ngày 20/10/2025</w:t>
      </w:r>
      <w:r w:rsidRPr="00DC7295">
        <w:rPr>
          <w:rFonts w:ascii="Times New Roman" w:hAnsi="Times New Roman" w:cs="Times New Roman"/>
          <w:bCs/>
          <w:spacing w:val="-4"/>
          <w:sz w:val="28"/>
          <w:szCs w:val="28"/>
          <w:lang w:val="it-IT"/>
        </w:rPr>
        <w:t xml:space="preserve">, vùng Đồng bằng sông Cửu Long và Tây Ninh xuống giống được 699,2 nghìn ha lúa thu đông, </w:t>
      </w:r>
      <w:r w:rsidRPr="00DC7295">
        <w:rPr>
          <w:rFonts w:ascii="Times New Roman" w:hAnsi="Times New Roman" w:cs="Times New Roman"/>
          <w:sz w:val="28"/>
          <w:szCs w:val="28"/>
          <w:lang w:val="it-IT"/>
        </w:rPr>
        <w:t xml:space="preserve">bằng 97,6% cùng kỳ năm trước. Một số địa phương tiến độ xuống giống chậm: An Giang bằng 97,4% cùng kỳ </w:t>
      </w:r>
      <w:r w:rsidRPr="00DC7295">
        <w:rPr>
          <w:rFonts w:ascii="Times New Roman" w:hAnsi="Times New Roman" w:cs="Times New Roman"/>
          <w:sz w:val="28"/>
          <w:szCs w:val="28"/>
          <w:lang w:val="it-IT"/>
        </w:rPr>
        <w:lastRenderedPageBreak/>
        <w:t xml:space="preserve">năm trước; Cần Thơ bằng 95,8%; Cà Mau bằng 82,2%. Đa số các trà lúa thu đông đang ở giai đoạn trổ đòng, nhìn chung phát triển tốt. Một số địa phương gieo trồng sớm đã cho thu hoạch như Vĩnh Long, An Giang... với diện tích thu hoạch đạt 190,3 nghìn ha, chiếm 27,2% diện tích xuống giống. </w:t>
      </w:r>
    </w:p>
    <w:p w14:paraId="0A88E7CE" w14:textId="77777777" w:rsidR="00474786" w:rsidRPr="00DC7295" w:rsidRDefault="00474786" w:rsidP="00FE6FC8">
      <w:pPr>
        <w:spacing w:after="120" w:line="276" w:lineRule="auto"/>
        <w:ind w:firstLine="720"/>
        <w:jc w:val="both"/>
        <w:rPr>
          <w:i/>
          <w:lang w:val="it-IT"/>
        </w:rPr>
      </w:pPr>
      <w:r w:rsidRPr="00DC7295">
        <w:rPr>
          <w:i/>
          <w:lang w:val="it-IT"/>
        </w:rPr>
        <w:t>Cây hằng năm</w:t>
      </w:r>
    </w:p>
    <w:p w14:paraId="41317778" w14:textId="77777777" w:rsidR="00474786" w:rsidRPr="00FE6FC8" w:rsidRDefault="00474786" w:rsidP="00FE6FC8">
      <w:pPr>
        <w:pStyle w:val="NoSpacing"/>
        <w:spacing w:after="120" w:line="276" w:lineRule="auto"/>
        <w:ind w:firstLine="720"/>
        <w:jc w:val="both"/>
        <w:rPr>
          <w:rFonts w:ascii="Times New Roman" w:hAnsi="Times New Roman" w:cs="Times New Roman"/>
          <w:spacing w:val="-4"/>
          <w:sz w:val="28"/>
          <w:szCs w:val="28"/>
          <w:lang w:val="it-IT"/>
        </w:rPr>
      </w:pPr>
      <w:r w:rsidRPr="00FE6FC8">
        <w:rPr>
          <w:rFonts w:ascii="Times New Roman" w:hAnsi="Times New Roman" w:cs="Times New Roman"/>
          <w:spacing w:val="-4"/>
          <w:sz w:val="28"/>
          <w:szCs w:val="28"/>
          <w:lang w:val="it-IT"/>
        </w:rPr>
        <w:t xml:space="preserve">Cùng với việc gieo cấy lúa, các địa phương trên cả nước đang tiến hành gieo trồng cây hoa màu. Diện tích gieo trồng một số cây giảm </w:t>
      </w:r>
      <w:r w:rsidRPr="00FE6FC8">
        <w:rPr>
          <w:rFonts w:ascii="Times New Roman" w:hAnsi="Times New Roman" w:cs="Times New Roman"/>
          <w:spacing w:val="-4"/>
          <w:sz w:val="28"/>
          <w:szCs w:val="28"/>
          <w:lang w:val="vi-VN"/>
        </w:rPr>
        <w:t xml:space="preserve">mạnh </w:t>
      </w:r>
      <w:r w:rsidRPr="00FE6FC8">
        <w:rPr>
          <w:rFonts w:ascii="Times New Roman" w:hAnsi="Times New Roman" w:cs="Times New Roman"/>
          <w:spacing w:val="-4"/>
          <w:sz w:val="28"/>
          <w:szCs w:val="28"/>
          <w:lang w:val="it-IT"/>
        </w:rPr>
        <w:t>so với cùng kỳ năm trước do ảnh hưởng của bão và hoàn lưu sau bão gây mưa lớn, ngập úng, cuốn trôi làm ảnh hưởng đến tiến độ gieo trồng.</w:t>
      </w:r>
    </w:p>
    <w:p w14:paraId="21C101D3" w14:textId="77777777" w:rsidR="00474786" w:rsidRPr="00DC7295" w:rsidRDefault="00474786" w:rsidP="00474786">
      <w:pPr>
        <w:spacing w:before="120"/>
        <w:jc w:val="center"/>
        <w:rPr>
          <w:rFonts w:ascii="Arial" w:hAnsi="Arial" w:cs="Arial"/>
          <w:b/>
          <w:sz w:val="24"/>
          <w:szCs w:val="24"/>
          <w:lang w:val="de-DE"/>
        </w:rPr>
      </w:pPr>
      <w:r w:rsidRPr="00DC7295">
        <w:rPr>
          <w:rFonts w:ascii="Arial" w:hAnsi="Arial" w:cs="Arial"/>
          <w:b/>
          <w:sz w:val="24"/>
          <w:szCs w:val="24"/>
          <w:lang w:val="de-DE"/>
        </w:rPr>
        <w:t xml:space="preserve">Hình 1. Diện tích </w:t>
      </w:r>
      <w:r w:rsidRPr="00DC7295">
        <w:rPr>
          <w:rFonts w:ascii="Arial" w:hAnsi="Arial" w:cs="Arial"/>
          <w:b/>
          <w:sz w:val="24"/>
          <w:szCs w:val="24"/>
          <w:lang w:val="vi-VN"/>
        </w:rPr>
        <w:t xml:space="preserve">gieo trồng </w:t>
      </w:r>
      <w:r w:rsidRPr="00DC7295">
        <w:rPr>
          <w:rFonts w:ascii="Arial" w:hAnsi="Arial" w:cs="Arial"/>
          <w:b/>
          <w:sz w:val="24"/>
          <w:szCs w:val="24"/>
          <w:lang w:val="de-DE"/>
        </w:rPr>
        <w:t>một số cây hằng năm</w:t>
      </w:r>
    </w:p>
    <w:p w14:paraId="046FBD38" w14:textId="77777777" w:rsidR="00474786" w:rsidRPr="00DC7295" w:rsidRDefault="00474786" w:rsidP="00474786">
      <w:pPr>
        <w:pStyle w:val="Normal1"/>
        <w:tabs>
          <w:tab w:val="left" w:pos="7380"/>
        </w:tabs>
        <w:spacing w:before="60" w:beforeAutospacing="0" w:after="0" w:afterAutospacing="0"/>
        <w:jc w:val="center"/>
        <w:rPr>
          <w:rFonts w:ascii="Arial" w:hAnsi="Arial" w:cs="Arial"/>
          <w:bCs/>
          <w:i/>
          <w:iCs/>
        </w:rPr>
      </w:pPr>
      <w:r w:rsidRPr="00DC7295">
        <w:rPr>
          <w:rFonts w:ascii="Arial" w:hAnsi="Arial" w:cs="Arial"/>
          <w:bCs/>
          <w:i/>
          <w:iCs/>
        </w:rPr>
        <w:t>(Tính đến 20/10/2025)</w:t>
      </w:r>
    </w:p>
    <w:p w14:paraId="4DBABE59" w14:textId="680A2C76" w:rsidR="00474786" w:rsidRPr="00DC7295" w:rsidRDefault="00A43F1F" w:rsidP="00474786">
      <w:pPr>
        <w:pStyle w:val="Normal1"/>
        <w:tabs>
          <w:tab w:val="left" w:pos="7380"/>
        </w:tabs>
        <w:spacing w:before="60" w:beforeAutospacing="0" w:after="0" w:afterAutospacing="0"/>
        <w:jc w:val="center"/>
        <w:rPr>
          <w:rFonts w:ascii="Arial" w:hAnsi="Arial" w:cs="Arial"/>
          <w:bCs/>
          <w:i/>
          <w:iCs/>
        </w:rPr>
      </w:pPr>
      <w:r w:rsidRPr="00205F6E">
        <w:rPr>
          <w:noProof/>
        </w:rPr>
        <w:drawing>
          <wp:inline distT="0" distB="0" distL="0" distR="0" wp14:anchorId="52EA65C2" wp14:editId="40DFE52C">
            <wp:extent cx="5699504" cy="2003728"/>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919" cy="2013718"/>
                    </a:xfrm>
                    <a:prstGeom prst="rect">
                      <a:avLst/>
                    </a:prstGeom>
                    <a:noFill/>
                    <a:ln>
                      <a:noFill/>
                    </a:ln>
                  </pic:spPr>
                </pic:pic>
              </a:graphicData>
            </a:graphic>
          </wp:inline>
        </w:drawing>
      </w:r>
    </w:p>
    <w:p w14:paraId="10252E3B" w14:textId="77777777" w:rsidR="00474786" w:rsidRPr="00DC7295" w:rsidRDefault="00474786" w:rsidP="00BE5150">
      <w:pPr>
        <w:spacing w:before="120" w:after="120" w:line="264" w:lineRule="auto"/>
        <w:ind w:firstLine="720"/>
        <w:jc w:val="both"/>
        <w:rPr>
          <w:rFonts w:eastAsiaTheme="minorEastAsia"/>
        </w:rPr>
      </w:pPr>
      <w:r w:rsidRPr="00DC7295">
        <w:rPr>
          <w:i/>
          <w:spacing w:val="-2"/>
        </w:rPr>
        <w:t>Chăn nuôi</w:t>
      </w:r>
    </w:p>
    <w:p w14:paraId="7D6B555D" w14:textId="77777777" w:rsidR="00474786" w:rsidRPr="00DC7295" w:rsidRDefault="00474786" w:rsidP="00BE5150">
      <w:pPr>
        <w:pStyle w:val="NoSpacing"/>
        <w:spacing w:after="120" w:line="264" w:lineRule="auto"/>
        <w:ind w:firstLine="720"/>
        <w:jc w:val="both"/>
        <w:rPr>
          <w:rFonts w:ascii="Times New Roman" w:hAnsi="Times New Roman" w:cs="Times New Roman"/>
          <w:sz w:val="28"/>
          <w:szCs w:val="28"/>
          <w:lang w:val="it-IT"/>
        </w:rPr>
      </w:pPr>
      <w:r w:rsidRPr="00FE6FC8">
        <w:rPr>
          <w:rFonts w:ascii="Times New Roman" w:hAnsi="Times New Roman" w:cs="Times New Roman"/>
          <w:spacing w:val="-4"/>
          <w:sz w:val="28"/>
          <w:szCs w:val="28"/>
        </w:rPr>
        <w:t>Chăn nuôi trâu tiếp tục xu hướng giảm chủ yếu</w:t>
      </w:r>
      <w:r w:rsidRPr="00FE6FC8">
        <w:rPr>
          <w:rFonts w:ascii="Times New Roman" w:hAnsi="Times New Roman" w:cs="Times New Roman"/>
          <w:spacing w:val="-4"/>
          <w:sz w:val="32"/>
          <w:szCs w:val="32"/>
        </w:rPr>
        <w:t xml:space="preserve"> </w:t>
      </w:r>
      <w:r w:rsidRPr="00FE6FC8">
        <w:rPr>
          <w:rFonts w:ascii="Times New Roman" w:hAnsi="Times New Roman" w:cs="Times New Roman"/>
          <w:spacing w:val="-4"/>
          <w:sz w:val="28"/>
          <w:szCs w:val="28"/>
        </w:rPr>
        <w:t xml:space="preserve">do diện tích chăn thả tự nhiên bị thu hẹp, chi phí đầu tư lớn, thời gian nuôi dài và lợi nhuận thấp. Một số địa phương có đàn trâu giảm mạnh: </w:t>
      </w:r>
      <w:r w:rsidRPr="00DC7295">
        <w:rPr>
          <w:rFonts w:ascii="Times New Roman" w:hAnsi="Times New Roman" w:cs="Times New Roman"/>
          <w:sz w:val="28"/>
          <w:szCs w:val="28"/>
          <w:lang w:val="it-IT"/>
        </w:rPr>
        <w:t xml:space="preserve">Thanh Hóa giảm 14,3%; Hà Tĩnh giảm 13,9%; Lạng Sơn giảm 13,2%; Thái Nguyên giảm 11,9%; Phú Thọ giảm 5,2%. Đàn bò giảm nhẹ </w:t>
      </w:r>
      <w:r w:rsidRPr="00DC7295">
        <w:rPr>
          <w:rFonts w:ascii="Times New Roman" w:hAnsi="Times New Roman" w:cs="Times New Roman"/>
          <w:spacing w:val="-4"/>
          <w:sz w:val="28"/>
          <w:szCs w:val="28"/>
          <w:lang w:val="it-IT"/>
        </w:rPr>
        <w:t>chủ yếu do thiếu nguồn thức ăn thô xanh, chi phí đầu vào cao và chăn nuôi nhỏ lẻ kém hiệu</w:t>
      </w:r>
      <w:r w:rsidRPr="00DC7295">
        <w:rPr>
          <w:rFonts w:ascii="Times New Roman" w:hAnsi="Times New Roman" w:cs="Times New Roman"/>
          <w:sz w:val="28"/>
          <w:szCs w:val="28"/>
          <w:lang w:val="it-IT"/>
        </w:rPr>
        <w:t xml:space="preserve"> quả. Các địa phương có đàn bò giảm nhiều: Thành phố Hồ Chí Minh giảm 11,4%; Thanh Hóa giảm 10,8%; Vĩnh Long giảm 5,2% và Phú Thọ giảm 3,7%. Bên cạnh đó, một số địa phương có đàn bò tăng: Tuyên Quang tăng 3,5% nhờ đẩy mạnh giải ngân các chương trình mục tiêu quốc gia hỗ trợ phát triển đàn bò; Nghệ An tăng 2,4% nhờ giá thị trường ổn định, được hỗ trợ vốn tín dụng và các chương trình nông thôn mới.</w:t>
      </w:r>
    </w:p>
    <w:p w14:paraId="19B6B903" w14:textId="5A676331" w:rsidR="00474786" w:rsidRPr="00FE6FC8" w:rsidRDefault="00474786" w:rsidP="00BE5150">
      <w:pPr>
        <w:pStyle w:val="NoSpacing"/>
        <w:spacing w:after="120" w:line="264" w:lineRule="auto"/>
        <w:ind w:firstLine="720"/>
        <w:jc w:val="both"/>
        <w:rPr>
          <w:rFonts w:ascii="Times New Roman" w:hAnsi="Times New Roman" w:cs="Times New Roman"/>
          <w:spacing w:val="-4"/>
          <w:sz w:val="28"/>
          <w:szCs w:val="28"/>
          <w:lang w:val="it-IT"/>
        </w:rPr>
      </w:pPr>
      <w:r w:rsidRPr="00FE6FC8">
        <w:rPr>
          <w:rFonts w:ascii="Times New Roman" w:hAnsi="Times New Roman" w:cs="Times New Roman"/>
          <w:spacing w:val="-4"/>
          <w:sz w:val="28"/>
          <w:szCs w:val="28"/>
          <w:lang w:val="it-IT"/>
        </w:rPr>
        <w:t xml:space="preserve">Chăn nuôi lợn đang dần phục hồi sau ảnh hưởng của dịch tả lợn châu Phi, song tốc độ hồi phục chậm. Một số địa phương </w:t>
      </w:r>
      <w:r w:rsidR="005B28DD" w:rsidRPr="00FE6FC8">
        <w:rPr>
          <w:rFonts w:ascii="Times New Roman" w:hAnsi="Times New Roman" w:cs="Times New Roman"/>
          <w:spacing w:val="-4"/>
          <w:sz w:val="28"/>
          <w:szCs w:val="28"/>
          <w:lang w:val="it-IT"/>
        </w:rPr>
        <w:t xml:space="preserve">tăng cường </w:t>
      </w:r>
      <w:r w:rsidRPr="00FE6FC8">
        <w:rPr>
          <w:rFonts w:ascii="Times New Roman" w:hAnsi="Times New Roman" w:cs="Times New Roman"/>
          <w:spacing w:val="-4"/>
          <w:sz w:val="28"/>
          <w:szCs w:val="28"/>
          <w:lang w:val="it-IT"/>
        </w:rPr>
        <w:t>ứng dụng công nghệ chăn nuôi đảm bảo an toàn sinh học, liên kết chuỗi sản xuất tiêu thụ và khuyến khích doanh nghiệp mở rộng quy mô để cung ứng nguồn thịt ra thị trường những tháng cuối năm. Chăn nuôi gia cầm phát triển ổn định, dịch bệnh được kiểm soát, đáp ứng tốt nhu cầu tiêu dùng của người dân.</w:t>
      </w:r>
    </w:p>
    <w:p w14:paraId="11E4750B" w14:textId="77777777" w:rsidR="00474786" w:rsidRPr="00DC7295" w:rsidRDefault="00474786" w:rsidP="00474786">
      <w:pPr>
        <w:spacing w:before="120" w:line="288" w:lineRule="auto"/>
        <w:jc w:val="center"/>
        <w:rPr>
          <w:rFonts w:ascii="Arial" w:hAnsi="Arial" w:cs="Arial"/>
          <w:b/>
          <w:sz w:val="24"/>
          <w:szCs w:val="24"/>
          <w:lang w:val="de-DE"/>
        </w:rPr>
      </w:pPr>
      <w:r w:rsidRPr="00DC7295">
        <w:rPr>
          <w:rFonts w:ascii="Arial" w:hAnsi="Arial" w:cs="Arial"/>
          <w:b/>
          <w:sz w:val="24"/>
          <w:szCs w:val="24"/>
          <w:lang w:val="de-DE"/>
        </w:rPr>
        <w:lastRenderedPageBreak/>
        <w:t>Hình 2. Tốc độ tăng/giảm số lượng gia súc, gia cầm</w:t>
      </w:r>
    </w:p>
    <w:p w14:paraId="046AEF61" w14:textId="58004962" w:rsidR="00474786" w:rsidRPr="00DC7295" w:rsidRDefault="00474786" w:rsidP="00474786">
      <w:pPr>
        <w:spacing w:after="120" w:line="288" w:lineRule="auto"/>
        <w:jc w:val="center"/>
        <w:rPr>
          <w:rFonts w:ascii="Arial" w:hAnsi="Arial" w:cs="Arial"/>
          <w:b/>
          <w:sz w:val="24"/>
          <w:szCs w:val="24"/>
          <w:lang w:val="de-DE"/>
        </w:rPr>
      </w:pPr>
      <w:r w:rsidRPr="00DC7295">
        <w:rPr>
          <w:rFonts w:ascii="Arial" w:hAnsi="Arial" w:cs="Arial"/>
          <w:b/>
          <w:sz w:val="24"/>
          <w:szCs w:val="24"/>
          <w:lang w:val="de-DE"/>
        </w:rPr>
        <w:t>cuối tháng 10/2025 so với cùng thời điểm năm trước</w:t>
      </w:r>
    </w:p>
    <w:p w14:paraId="156E218D" w14:textId="05E3B432" w:rsidR="00474786" w:rsidRPr="00DC7295" w:rsidRDefault="00474786" w:rsidP="00474786">
      <w:pPr>
        <w:spacing w:after="120" w:line="288" w:lineRule="auto"/>
        <w:jc w:val="center"/>
        <w:rPr>
          <w:rFonts w:ascii="Arial" w:hAnsi="Arial" w:cs="Arial"/>
          <w:b/>
          <w:sz w:val="24"/>
          <w:szCs w:val="24"/>
          <w:lang w:val="de-DE"/>
        </w:rPr>
      </w:pPr>
      <w:r w:rsidRPr="00205F6E">
        <w:rPr>
          <w:noProof/>
        </w:rPr>
        <w:drawing>
          <wp:inline distT="0" distB="0" distL="0" distR="0" wp14:anchorId="5D6D6B1C" wp14:editId="1BB4E5E1">
            <wp:extent cx="5699760" cy="15189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760" cy="1518920"/>
                    </a:xfrm>
                    <a:prstGeom prst="rect">
                      <a:avLst/>
                    </a:prstGeom>
                    <a:noFill/>
                    <a:ln>
                      <a:noFill/>
                    </a:ln>
                  </pic:spPr>
                </pic:pic>
              </a:graphicData>
            </a:graphic>
          </wp:inline>
        </w:drawing>
      </w:r>
    </w:p>
    <w:p w14:paraId="3CD87089" w14:textId="77777777" w:rsidR="00474786" w:rsidRPr="00FE6FC8" w:rsidRDefault="00474786" w:rsidP="00FE6FC8">
      <w:pPr>
        <w:pStyle w:val="NoSpacing"/>
        <w:spacing w:before="120" w:after="120" w:line="252" w:lineRule="auto"/>
        <w:ind w:firstLine="720"/>
        <w:jc w:val="both"/>
        <w:rPr>
          <w:rFonts w:ascii="Times New Roman" w:hAnsi="Times New Roman" w:cs="Times New Roman"/>
          <w:spacing w:val="-4"/>
          <w:sz w:val="28"/>
          <w:szCs w:val="28"/>
          <w:lang w:val="de-DE"/>
        </w:rPr>
      </w:pPr>
      <w:r w:rsidRPr="00FE6FC8">
        <w:rPr>
          <w:rFonts w:ascii="Times New Roman" w:hAnsi="Times New Roman" w:cs="Times New Roman"/>
          <w:spacing w:val="-4"/>
          <w:sz w:val="28"/>
          <w:szCs w:val="28"/>
          <w:lang w:val="de-DE"/>
        </w:rPr>
        <w:t>Tính đến ngày 29/10/2025, cả nước không còn dịch tai xanh và dịch lở mồm long móng; dịch cúm gia cầm còn ở Ninh Bình, Quảng Ngãi, Đà Nẵng, Khánh Hòa; dịch tả lợn châu Phi còn ở 30/34 địa phương chưa qua 21 ngày.</w:t>
      </w:r>
    </w:p>
    <w:p w14:paraId="65C99BED" w14:textId="77777777" w:rsidR="00474786" w:rsidRPr="00DC7295" w:rsidRDefault="00474786" w:rsidP="00FE6FC8">
      <w:pPr>
        <w:spacing w:before="120" w:after="120" w:line="252" w:lineRule="auto"/>
        <w:ind w:firstLine="720"/>
        <w:jc w:val="both"/>
        <w:rPr>
          <w:b/>
          <w:i/>
          <w:iCs/>
          <w:lang w:val="de-DE"/>
        </w:rPr>
      </w:pPr>
      <w:r w:rsidRPr="00DC7295">
        <w:rPr>
          <w:b/>
          <w:i/>
          <w:iCs/>
          <w:lang w:val="de-DE"/>
        </w:rPr>
        <w:t>b) Lâm nghiệp</w:t>
      </w:r>
    </w:p>
    <w:p w14:paraId="026FC9CA" w14:textId="77777777" w:rsidR="00474786" w:rsidRPr="00DC7295" w:rsidRDefault="00474786" w:rsidP="00FE6FC8">
      <w:pPr>
        <w:spacing w:before="120" w:after="120" w:line="252" w:lineRule="auto"/>
        <w:ind w:firstLine="720"/>
        <w:jc w:val="both"/>
        <w:rPr>
          <w:spacing w:val="-2"/>
          <w:lang w:val="de-DE"/>
        </w:rPr>
      </w:pPr>
      <w:r w:rsidRPr="00DC7295">
        <w:rPr>
          <w:spacing w:val="-2"/>
          <w:lang w:val="de-DE"/>
        </w:rPr>
        <w:t>Diện tích rừng trồng mới tập trung cả nước tháng Mười ước đạt 31,8 nghìn ha, giảm 2,9% so với cùng kỳ năm trước; số cây lâm nghiệp trồng phân tán đạt 4,6 triệu cây, giảm 3,9%</w:t>
      </w:r>
      <w:r w:rsidRPr="00DC7295">
        <w:rPr>
          <w:rStyle w:val="FootnoteReference"/>
          <w:spacing w:val="-2"/>
          <w:lang w:val="de-DE"/>
        </w:rPr>
        <w:footnoteReference w:id="1"/>
      </w:r>
      <w:r w:rsidRPr="00DC7295">
        <w:rPr>
          <w:spacing w:val="-2"/>
          <w:lang w:val="de-DE"/>
        </w:rPr>
        <w:t>; sản lượng gỗ khai thác đạt 2.432,3</w:t>
      </w:r>
      <w:r w:rsidRPr="00DC7295">
        <w:rPr>
          <w:spacing w:val="-2"/>
          <w:lang w:val="vi-VN"/>
        </w:rPr>
        <w:t xml:space="preserve"> </w:t>
      </w:r>
      <w:r w:rsidRPr="00DC7295">
        <w:rPr>
          <w:spacing w:val="-2"/>
          <w:lang w:val="de-DE"/>
        </w:rPr>
        <w:t>nghìn m</w:t>
      </w:r>
      <w:r w:rsidRPr="00DC7295">
        <w:rPr>
          <w:spacing w:val="-2"/>
          <w:vertAlign w:val="superscript"/>
          <w:lang w:val="de-DE"/>
        </w:rPr>
        <w:t>3</w:t>
      </w:r>
      <w:r w:rsidRPr="00DC7295">
        <w:rPr>
          <w:spacing w:val="-2"/>
          <w:lang w:val="de-DE"/>
        </w:rPr>
        <w:t>, giảm 1,1% do ảnh hưởng mưa bão làm giảm tiến độ khai thác ở một số tỉnh như: Tuyên Quang sản lượng gỗ khai thác bằng 77,7% cùng kỳ, Nghệ An bằng 94,3%</w:t>
      </w:r>
      <w:r w:rsidRPr="00DC7295">
        <w:rPr>
          <w:spacing w:val="-2"/>
          <w:vertAlign w:val="superscript"/>
          <w:lang w:val="de-DE"/>
        </w:rPr>
        <w:footnoteReference w:id="2"/>
      </w:r>
      <w:r w:rsidRPr="00DC7295">
        <w:rPr>
          <w:spacing w:val="-2"/>
          <w:lang w:val="de-DE"/>
        </w:rPr>
        <w:t xml:space="preserve">. Tính chung </w:t>
      </w:r>
      <w:r w:rsidRPr="00DC7295">
        <w:rPr>
          <w:spacing w:val="-2"/>
          <w:lang w:val="vi-VN"/>
        </w:rPr>
        <w:t>mười</w:t>
      </w:r>
      <w:r w:rsidRPr="00DC7295">
        <w:rPr>
          <w:spacing w:val="-2"/>
          <w:lang w:val="de-DE"/>
        </w:rPr>
        <w:t xml:space="preserve"> tháng năm 2025, diện tích rừng trồng mới tập trung ước đạt 253,1 nghìn ha, tăng 8,</w:t>
      </w:r>
      <w:r w:rsidRPr="00DC7295">
        <w:rPr>
          <w:spacing w:val="-2"/>
          <w:lang w:val="vi-VN"/>
        </w:rPr>
        <w:t>8</w:t>
      </w:r>
      <w:r w:rsidRPr="00DC7295">
        <w:rPr>
          <w:spacing w:val="-2"/>
          <w:lang w:val="de-DE"/>
        </w:rPr>
        <w:t xml:space="preserve">% so với cùng kỳ năm trước; số cây lâm nghiệp trồng phân tán đạt 74,7 triệu cây, tăng 1,3%; sản lượng gỗ khai thác đạt </w:t>
      </w:r>
      <w:r w:rsidRPr="00DC7295">
        <w:rPr>
          <w:spacing w:val="-2"/>
          <w:lang w:val="vi-VN"/>
        </w:rPr>
        <w:t>20</w:t>
      </w:r>
      <w:r w:rsidRPr="00DC7295">
        <w:rPr>
          <w:spacing w:val="-2"/>
          <w:lang w:val="de-DE"/>
        </w:rPr>
        <w:t>.</w:t>
      </w:r>
      <w:r w:rsidRPr="00DC7295">
        <w:rPr>
          <w:spacing w:val="-2"/>
          <w:lang w:val="vi-VN"/>
        </w:rPr>
        <w:t>465</w:t>
      </w:r>
      <w:r w:rsidRPr="00DC7295">
        <w:rPr>
          <w:spacing w:val="-2"/>
          <w:lang w:val="de-DE"/>
        </w:rPr>
        <w:t>,3 nghìn m</w:t>
      </w:r>
      <w:r w:rsidRPr="00DC7295">
        <w:rPr>
          <w:spacing w:val="-2"/>
          <w:vertAlign w:val="superscript"/>
          <w:lang w:val="de-DE"/>
        </w:rPr>
        <w:t>3</w:t>
      </w:r>
      <w:r w:rsidRPr="00DC7295">
        <w:rPr>
          <w:spacing w:val="-2"/>
          <w:lang w:val="de-DE"/>
        </w:rPr>
        <w:t xml:space="preserve">, tăng </w:t>
      </w:r>
      <w:r w:rsidRPr="00DC7295">
        <w:rPr>
          <w:spacing w:val="-2"/>
          <w:lang w:val="vi-VN"/>
        </w:rPr>
        <w:t>7</w:t>
      </w:r>
      <w:r w:rsidRPr="00DC7295">
        <w:rPr>
          <w:spacing w:val="-2"/>
          <w:lang w:val="de-DE"/>
        </w:rPr>
        <w:t>,</w:t>
      </w:r>
      <w:r w:rsidRPr="00DC7295">
        <w:rPr>
          <w:spacing w:val="-2"/>
          <w:lang w:val="vi-VN"/>
        </w:rPr>
        <w:t>8</w:t>
      </w:r>
      <w:r w:rsidRPr="00DC7295">
        <w:rPr>
          <w:spacing w:val="-2"/>
          <w:lang w:val="de-DE"/>
        </w:rPr>
        <w:t>%.</w:t>
      </w:r>
    </w:p>
    <w:p w14:paraId="159CF312" w14:textId="77777777" w:rsidR="00474786" w:rsidRPr="00DC7295" w:rsidRDefault="00474786" w:rsidP="00FE6FC8">
      <w:pPr>
        <w:spacing w:before="120" w:after="120" w:line="252" w:lineRule="auto"/>
        <w:ind w:firstLine="720"/>
        <w:jc w:val="both"/>
        <w:rPr>
          <w:spacing w:val="-2"/>
          <w:lang w:val="de-DE"/>
        </w:rPr>
      </w:pPr>
      <w:r w:rsidRPr="00DC7295">
        <w:rPr>
          <w:spacing w:val="-2"/>
          <w:lang w:val="de-DE"/>
        </w:rPr>
        <w:t>Diện tích rừng bị thiệt hại</w:t>
      </w:r>
      <w:r w:rsidRPr="00DC7295">
        <w:rPr>
          <w:spacing w:val="-2"/>
          <w:vertAlign w:val="superscript"/>
          <w:lang w:val="de-DE"/>
        </w:rPr>
        <w:footnoteReference w:id="3"/>
      </w:r>
      <w:r w:rsidRPr="00DC7295">
        <w:rPr>
          <w:spacing w:val="-2"/>
          <w:lang w:val="de-DE"/>
        </w:rPr>
        <w:t xml:space="preserve"> trong tháng Mười là 41,6 ha, giảm 3,5% so với cùng kỳ năm trước, trong đó rừng bị chặt, phá là 40,9 ha, giảm 3,3%; diện tích rừng bị cháy là 0,7 ha, </w:t>
      </w:r>
      <w:r w:rsidRPr="00DC7295">
        <w:rPr>
          <w:spacing w:val="-2"/>
          <w:lang w:val="vi-VN"/>
        </w:rPr>
        <w:t>giảm</w:t>
      </w:r>
      <w:r w:rsidRPr="00DC7295">
        <w:rPr>
          <w:spacing w:val="-2"/>
          <w:lang w:val="de-DE"/>
        </w:rPr>
        <w:t xml:space="preserve"> </w:t>
      </w:r>
      <w:r w:rsidRPr="00DC7295">
        <w:rPr>
          <w:spacing w:val="-2"/>
          <w:lang w:val="vi-VN"/>
        </w:rPr>
        <w:t>12</w:t>
      </w:r>
      <w:r w:rsidRPr="00DC7295">
        <w:rPr>
          <w:spacing w:val="-2"/>
          <w:lang w:val="de-DE"/>
        </w:rPr>
        <w:t>,</w:t>
      </w:r>
      <w:r w:rsidRPr="00DC7295">
        <w:rPr>
          <w:spacing w:val="-2"/>
          <w:lang w:val="vi-VN"/>
        </w:rPr>
        <w:t>5</w:t>
      </w:r>
      <w:r w:rsidRPr="00DC7295">
        <w:rPr>
          <w:spacing w:val="-2"/>
          <w:lang w:val="de-DE"/>
        </w:rPr>
        <w:t xml:space="preserve">%. Tính chung </w:t>
      </w:r>
      <w:r w:rsidRPr="00DC7295">
        <w:rPr>
          <w:spacing w:val="-2"/>
          <w:lang w:val="vi-VN"/>
        </w:rPr>
        <w:t>mười</w:t>
      </w:r>
      <w:r w:rsidRPr="00DC7295">
        <w:rPr>
          <w:spacing w:val="-2"/>
          <w:lang w:val="de-DE"/>
        </w:rPr>
        <w:t xml:space="preserve"> tháng năm 2025, diện tích rừng bị thiệt hại là 1.040,8 ha, giảm 30,9% so với cùng kỳ năm trước, trong đó diện tích rừng bị chặt, phá là 725,4 ha, giảm 4,8%; diện tích rừng bị cháy là 315,4 ha, giảm 57,6%.</w:t>
      </w:r>
    </w:p>
    <w:p w14:paraId="4125C538" w14:textId="77777777" w:rsidR="00474786" w:rsidRPr="00DC7295" w:rsidRDefault="00474786" w:rsidP="00FE6FC8">
      <w:pPr>
        <w:spacing w:before="120" w:after="120" w:line="252" w:lineRule="auto"/>
        <w:ind w:firstLine="720"/>
        <w:jc w:val="both"/>
        <w:rPr>
          <w:b/>
          <w:bCs/>
          <w:i/>
          <w:iCs/>
          <w:lang w:val="de-DE"/>
        </w:rPr>
      </w:pPr>
      <w:r w:rsidRPr="00DC7295">
        <w:rPr>
          <w:b/>
          <w:bCs/>
          <w:i/>
          <w:iCs/>
          <w:lang w:val="de-DE"/>
        </w:rPr>
        <w:t>c) Thủy sản</w:t>
      </w:r>
    </w:p>
    <w:p w14:paraId="610BD15B" w14:textId="77777777" w:rsidR="00474786" w:rsidRPr="00DC7295" w:rsidRDefault="00474786" w:rsidP="00FE6FC8">
      <w:pPr>
        <w:spacing w:before="120" w:after="120" w:line="252" w:lineRule="auto"/>
        <w:ind w:firstLine="720"/>
        <w:jc w:val="both"/>
        <w:rPr>
          <w:lang w:val="de-DE"/>
        </w:rPr>
      </w:pPr>
      <w:r w:rsidRPr="00DC7295">
        <w:rPr>
          <w:lang w:val="de-DE"/>
        </w:rPr>
        <w:t xml:space="preserve">Sản lượng thủy sản tháng Mười ước đạt 895,3 nghìn tấn, tăng </w:t>
      </w:r>
      <w:r w:rsidRPr="00DC7295">
        <w:rPr>
          <w:lang w:val="vi-VN"/>
        </w:rPr>
        <w:t>2</w:t>
      </w:r>
      <w:r w:rsidRPr="00DC7295">
        <w:rPr>
          <w:lang w:val="de-DE"/>
        </w:rPr>
        <w:t>,</w:t>
      </w:r>
      <w:r w:rsidRPr="00DC7295">
        <w:rPr>
          <w:lang w:val="vi-VN"/>
        </w:rPr>
        <w:t>8</w:t>
      </w:r>
      <w:r w:rsidRPr="00DC7295">
        <w:rPr>
          <w:lang w:val="de-DE"/>
        </w:rPr>
        <w:t>% so với cùng kỳ năm trước, bao gồm: Cá đạt 625,0 nghìn tấn, tăng 2,5%; tôm đạt 152,9 nghìn tấn, tăng 6,0%; thủy sản khác đạt 1</w:t>
      </w:r>
      <w:r w:rsidRPr="00DC7295">
        <w:rPr>
          <w:lang w:val="vi-VN"/>
        </w:rPr>
        <w:t>17</w:t>
      </w:r>
      <w:r w:rsidRPr="00DC7295">
        <w:rPr>
          <w:lang w:val="de-DE"/>
        </w:rPr>
        <w:t>,</w:t>
      </w:r>
      <w:r w:rsidRPr="00DC7295">
        <w:rPr>
          <w:lang w:val="vi-VN"/>
        </w:rPr>
        <w:t>4</w:t>
      </w:r>
      <w:r w:rsidRPr="00DC7295">
        <w:rPr>
          <w:lang w:val="de-DE"/>
        </w:rPr>
        <w:t xml:space="preserve"> nghìn tấn, tăng </w:t>
      </w:r>
      <w:r w:rsidRPr="00DC7295">
        <w:rPr>
          <w:lang w:val="vi-VN"/>
        </w:rPr>
        <w:t>0</w:t>
      </w:r>
      <w:r w:rsidRPr="00DC7295">
        <w:rPr>
          <w:lang w:val="de-DE"/>
        </w:rPr>
        <w:t>,</w:t>
      </w:r>
      <w:r w:rsidRPr="00DC7295">
        <w:rPr>
          <w:lang w:val="vi-VN"/>
        </w:rPr>
        <w:t>9</w:t>
      </w:r>
      <w:r w:rsidRPr="00DC7295">
        <w:rPr>
          <w:lang w:val="de-DE"/>
        </w:rPr>
        <w:t>%.</w:t>
      </w:r>
    </w:p>
    <w:p w14:paraId="1D6B6BFF" w14:textId="77777777" w:rsidR="00474786" w:rsidRPr="00DC7295" w:rsidRDefault="00474786" w:rsidP="00FE6FC8">
      <w:pPr>
        <w:spacing w:before="120" w:after="120" w:line="252" w:lineRule="auto"/>
        <w:ind w:firstLine="720"/>
        <w:jc w:val="both"/>
        <w:rPr>
          <w:lang w:val="de-DE"/>
        </w:rPr>
      </w:pPr>
      <w:r w:rsidRPr="00DC7295">
        <w:rPr>
          <w:lang w:val="de-DE"/>
        </w:rPr>
        <w:t>Sản lượng thủy sản nuôi trồng tháng Mười ước đạt 597,3 nghìn tấn, tăng 5,</w:t>
      </w:r>
      <w:r w:rsidRPr="00DC7295">
        <w:rPr>
          <w:lang w:val="vi-VN"/>
        </w:rPr>
        <w:t>2</w:t>
      </w:r>
      <w:r w:rsidRPr="00DC7295">
        <w:rPr>
          <w:lang w:val="de-DE"/>
        </w:rPr>
        <w:t xml:space="preserve">% so với cùng kỳ năm trước, trong đó: Cá đạt 397,5 nghìn tấn, tăng </w:t>
      </w:r>
      <w:r w:rsidRPr="00DC7295">
        <w:rPr>
          <w:lang w:val="vi-VN"/>
        </w:rPr>
        <w:t>4</w:t>
      </w:r>
      <w:r w:rsidRPr="00DC7295">
        <w:rPr>
          <w:lang w:val="de-DE"/>
        </w:rPr>
        <w:t>,</w:t>
      </w:r>
      <w:r w:rsidRPr="00DC7295">
        <w:rPr>
          <w:lang w:val="vi-VN"/>
        </w:rPr>
        <w:t>8</w:t>
      </w:r>
      <w:r w:rsidRPr="00DC7295">
        <w:rPr>
          <w:lang w:val="de-DE"/>
        </w:rPr>
        <w:t>%; tôm đạt 1</w:t>
      </w:r>
      <w:r w:rsidRPr="00DC7295">
        <w:rPr>
          <w:lang w:val="vi-VN"/>
        </w:rPr>
        <w:t>39,8</w:t>
      </w:r>
      <w:r w:rsidRPr="00DC7295">
        <w:rPr>
          <w:lang w:val="de-DE"/>
        </w:rPr>
        <w:t xml:space="preserve"> nghìn tấn, tăng </w:t>
      </w:r>
      <w:r w:rsidRPr="00DC7295">
        <w:rPr>
          <w:lang w:val="vi-VN"/>
        </w:rPr>
        <w:t>6,8</w:t>
      </w:r>
      <w:r w:rsidRPr="00DC7295">
        <w:rPr>
          <w:lang w:val="de-DE"/>
        </w:rPr>
        <w:t>%.</w:t>
      </w:r>
    </w:p>
    <w:p w14:paraId="3D1AEA9B" w14:textId="77777777" w:rsidR="00474786" w:rsidRPr="00DC7295" w:rsidRDefault="00474786" w:rsidP="00BE5150">
      <w:pPr>
        <w:spacing w:before="120" w:after="120" w:line="264" w:lineRule="auto"/>
        <w:ind w:firstLine="720"/>
        <w:jc w:val="both"/>
        <w:rPr>
          <w:lang w:val="de-DE"/>
        </w:rPr>
      </w:pPr>
      <w:r w:rsidRPr="00DC7295">
        <w:rPr>
          <w:lang w:val="de-DE"/>
        </w:rPr>
        <w:lastRenderedPageBreak/>
        <w:t xml:space="preserve">Sản lượng thu hoạch cá tra trong tháng tăng so với cùng kỳ năm trước do giá cá tra xuất khẩu và nguyên liệu </w:t>
      </w:r>
      <w:r w:rsidRPr="00DC7295">
        <w:rPr>
          <w:lang w:val="vi-VN"/>
        </w:rPr>
        <w:t>tăng</w:t>
      </w:r>
      <w:r w:rsidRPr="00DC7295">
        <w:rPr>
          <w:lang w:val="de-DE"/>
        </w:rPr>
        <w:t xml:space="preserve"> </w:t>
      </w:r>
      <w:r w:rsidRPr="00DC7295">
        <w:rPr>
          <w:lang w:val="vi-VN"/>
        </w:rPr>
        <w:t>dịp cuối năm</w:t>
      </w:r>
      <w:r w:rsidRPr="00DC7295">
        <w:rPr>
          <w:vertAlign w:val="superscript"/>
          <w:lang w:val="de-DE"/>
        </w:rPr>
        <w:footnoteReference w:id="4"/>
      </w:r>
      <w:r w:rsidRPr="00DC7295">
        <w:rPr>
          <w:lang w:val="de-DE"/>
        </w:rPr>
        <w:t>, sản lượng cá tra thu hoạch bảo đảm nguồn nguyên liệu phục vụ chế biến xuất khẩu. Sản lượng cá tra trong tháng ước đạt 18</w:t>
      </w:r>
      <w:r w:rsidRPr="00DC7295">
        <w:rPr>
          <w:lang w:val="vi-VN"/>
        </w:rPr>
        <w:t>8,5</w:t>
      </w:r>
      <w:r w:rsidRPr="00DC7295">
        <w:rPr>
          <w:lang w:val="de-DE"/>
        </w:rPr>
        <w:t xml:space="preserve"> nghìn tấn, tăng </w:t>
      </w:r>
      <w:r w:rsidRPr="00DC7295">
        <w:rPr>
          <w:lang w:val="vi-VN"/>
        </w:rPr>
        <w:t>4,3</w:t>
      </w:r>
      <w:r w:rsidRPr="00DC7295">
        <w:rPr>
          <w:lang w:val="de-DE"/>
        </w:rPr>
        <w:t>% so với cùng kỳ năm trước.</w:t>
      </w:r>
    </w:p>
    <w:p w14:paraId="4CA71566" w14:textId="77777777" w:rsidR="00474786" w:rsidRPr="00DC7295" w:rsidRDefault="00474786" w:rsidP="00BE5150">
      <w:pPr>
        <w:spacing w:before="120" w:after="120" w:line="264" w:lineRule="auto"/>
        <w:ind w:firstLine="720"/>
        <w:jc w:val="both"/>
        <w:rPr>
          <w:spacing w:val="-2"/>
          <w:lang w:val="de-DE"/>
        </w:rPr>
      </w:pPr>
      <w:r w:rsidRPr="00DC7295">
        <w:rPr>
          <w:spacing w:val="-2"/>
          <w:lang w:val="de-DE"/>
        </w:rPr>
        <w:t>Sản lượng tôm trong tháng tăng so với cùng kỳ năm trước do người nuôi nhân rộng mô hình</w:t>
      </w:r>
      <w:r w:rsidRPr="00DC7295">
        <w:rPr>
          <w:spacing w:val="-2"/>
          <w:lang w:val="vi-VN"/>
        </w:rPr>
        <w:t xml:space="preserve"> </w:t>
      </w:r>
      <w:r w:rsidRPr="00DC7295">
        <w:rPr>
          <w:spacing w:val="-2"/>
          <w:lang w:val="de-DE"/>
        </w:rPr>
        <w:t xml:space="preserve">siêu thâm canh </w:t>
      </w:r>
      <w:r w:rsidRPr="00DC7295">
        <w:rPr>
          <w:spacing w:val="-2"/>
          <w:lang w:val="vi-VN"/>
        </w:rPr>
        <w:t>và ứng dụng</w:t>
      </w:r>
      <w:r w:rsidRPr="00DC7295">
        <w:rPr>
          <w:spacing w:val="-2"/>
          <w:lang w:val="de-DE"/>
        </w:rPr>
        <w:t xml:space="preserve"> công nghệ cao</w:t>
      </w:r>
      <w:r w:rsidRPr="00DC7295">
        <w:rPr>
          <w:spacing w:val="-2"/>
          <w:lang w:val="vi-VN"/>
        </w:rPr>
        <w:t>.</w:t>
      </w:r>
      <w:r w:rsidRPr="00DC7295">
        <w:rPr>
          <w:spacing w:val="-2"/>
          <w:lang w:val="de-DE"/>
        </w:rPr>
        <w:t xml:space="preserve"> Sản lượng tôm thẻ chân trắng tháng Mười ước đạt </w:t>
      </w:r>
      <w:r w:rsidRPr="00DC7295">
        <w:rPr>
          <w:bCs/>
          <w:iCs/>
          <w:spacing w:val="-2"/>
          <w:shd w:val="clear" w:color="auto" w:fill="FFFFFF"/>
          <w:lang w:val="de-DE"/>
        </w:rPr>
        <w:t>104</w:t>
      </w:r>
      <w:r w:rsidRPr="00DC7295">
        <w:rPr>
          <w:bCs/>
          <w:iCs/>
          <w:spacing w:val="-2"/>
          <w:shd w:val="clear" w:color="auto" w:fill="FFFFFF"/>
          <w:lang w:val="vi-VN"/>
        </w:rPr>
        <w:t>,9</w:t>
      </w:r>
      <w:r w:rsidRPr="00DC7295">
        <w:rPr>
          <w:spacing w:val="-2"/>
          <w:lang w:val="de-DE"/>
        </w:rPr>
        <w:t xml:space="preserve"> nghìn tấn, tăng </w:t>
      </w:r>
      <w:r w:rsidRPr="00DC7295">
        <w:rPr>
          <w:spacing w:val="-2"/>
          <w:lang w:val="vi-VN"/>
        </w:rPr>
        <w:t>7</w:t>
      </w:r>
      <w:r w:rsidRPr="00DC7295">
        <w:rPr>
          <w:spacing w:val="-2"/>
          <w:lang w:val="de-DE"/>
        </w:rPr>
        <w:t>,</w:t>
      </w:r>
      <w:r w:rsidRPr="00DC7295">
        <w:rPr>
          <w:spacing w:val="-2"/>
          <w:lang w:val="vi-VN"/>
        </w:rPr>
        <w:t>6</w:t>
      </w:r>
      <w:r w:rsidRPr="00DC7295">
        <w:rPr>
          <w:spacing w:val="-2"/>
          <w:lang w:val="de-DE"/>
        </w:rPr>
        <w:t>% so với cùng kỳ năm trước; sản lượng tôm sú đạt 2</w:t>
      </w:r>
      <w:r w:rsidRPr="00DC7295">
        <w:rPr>
          <w:spacing w:val="-2"/>
          <w:lang w:val="vi-VN"/>
        </w:rPr>
        <w:t>5</w:t>
      </w:r>
      <w:r w:rsidRPr="00DC7295">
        <w:rPr>
          <w:spacing w:val="-2"/>
          <w:lang w:val="de-DE"/>
        </w:rPr>
        <w:t>,</w:t>
      </w:r>
      <w:r w:rsidRPr="00DC7295">
        <w:rPr>
          <w:spacing w:val="-2"/>
          <w:lang w:val="vi-VN"/>
        </w:rPr>
        <w:t>5</w:t>
      </w:r>
      <w:r w:rsidRPr="00DC7295">
        <w:rPr>
          <w:spacing w:val="-2"/>
          <w:lang w:val="de-DE"/>
        </w:rPr>
        <w:t xml:space="preserve"> nghìn tấn, tăng </w:t>
      </w:r>
      <w:r w:rsidRPr="00DC7295">
        <w:rPr>
          <w:spacing w:val="-2"/>
          <w:lang w:val="vi-VN"/>
        </w:rPr>
        <w:t>4</w:t>
      </w:r>
      <w:r w:rsidRPr="00DC7295">
        <w:rPr>
          <w:spacing w:val="-2"/>
          <w:lang w:val="de-DE"/>
        </w:rPr>
        <w:t>,</w:t>
      </w:r>
      <w:r w:rsidRPr="00DC7295">
        <w:rPr>
          <w:spacing w:val="-2"/>
          <w:lang w:val="vi-VN"/>
        </w:rPr>
        <w:t>1</w:t>
      </w:r>
      <w:r w:rsidRPr="00DC7295">
        <w:rPr>
          <w:spacing w:val="-2"/>
          <w:lang w:val="de-DE"/>
        </w:rPr>
        <w:t>%.</w:t>
      </w:r>
    </w:p>
    <w:p w14:paraId="40ECC2C5" w14:textId="77777777" w:rsidR="00474786" w:rsidRPr="00DC7295" w:rsidRDefault="00474786" w:rsidP="00BE5150">
      <w:pPr>
        <w:spacing w:before="120" w:after="120" w:line="264" w:lineRule="auto"/>
        <w:ind w:firstLine="720"/>
        <w:jc w:val="both"/>
        <w:rPr>
          <w:lang w:val="de-DE"/>
        </w:rPr>
      </w:pPr>
      <w:r w:rsidRPr="00DC7295">
        <w:rPr>
          <w:lang w:val="de-DE"/>
        </w:rPr>
        <w:t>Sản lượng thủy sản khai thác trong tháng ước đạt 298,</w:t>
      </w:r>
      <w:r w:rsidRPr="00DC7295">
        <w:rPr>
          <w:lang w:val="vi-VN"/>
        </w:rPr>
        <w:t>0</w:t>
      </w:r>
      <w:r w:rsidRPr="00DC7295">
        <w:rPr>
          <w:lang w:val="de-DE"/>
        </w:rPr>
        <w:t xml:space="preserve"> nghìn tấn, </w:t>
      </w:r>
      <w:r w:rsidRPr="00DC7295">
        <w:rPr>
          <w:lang w:val="vi-VN"/>
        </w:rPr>
        <w:t>giảm</w:t>
      </w:r>
      <w:r w:rsidRPr="00DC7295">
        <w:rPr>
          <w:lang w:val="de-DE"/>
        </w:rPr>
        <w:t xml:space="preserve"> 1,</w:t>
      </w:r>
      <w:r w:rsidRPr="00DC7295">
        <w:rPr>
          <w:lang w:val="vi-VN"/>
        </w:rPr>
        <w:t>7</w:t>
      </w:r>
      <w:r w:rsidRPr="00DC7295">
        <w:rPr>
          <w:lang w:val="de-DE"/>
        </w:rPr>
        <w:t xml:space="preserve">% so với cùng kỳ năm trước, trong đó: Cá đạt 227,5 nghìn tấn, </w:t>
      </w:r>
      <w:r w:rsidRPr="00DC7295">
        <w:rPr>
          <w:lang w:val="vi-VN"/>
        </w:rPr>
        <w:t>giảm</w:t>
      </w:r>
      <w:r w:rsidRPr="00DC7295">
        <w:rPr>
          <w:lang w:val="de-DE"/>
        </w:rPr>
        <w:t xml:space="preserve"> 1,</w:t>
      </w:r>
      <w:r w:rsidRPr="00DC7295">
        <w:rPr>
          <w:lang w:val="vi-VN"/>
        </w:rPr>
        <w:t>4</w:t>
      </w:r>
      <w:r w:rsidRPr="00DC7295">
        <w:rPr>
          <w:lang w:val="de-DE"/>
        </w:rPr>
        <w:t>%; tôm đạt 1</w:t>
      </w:r>
      <w:r w:rsidRPr="00DC7295">
        <w:rPr>
          <w:lang w:val="vi-VN"/>
        </w:rPr>
        <w:t>3</w:t>
      </w:r>
      <w:r w:rsidRPr="00DC7295">
        <w:rPr>
          <w:lang w:val="de-DE"/>
        </w:rPr>
        <w:t>,</w:t>
      </w:r>
      <w:r w:rsidRPr="00DC7295">
        <w:rPr>
          <w:lang w:val="vi-VN"/>
        </w:rPr>
        <w:t>1</w:t>
      </w:r>
      <w:r w:rsidRPr="00DC7295">
        <w:rPr>
          <w:lang w:val="de-DE"/>
        </w:rPr>
        <w:t xml:space="preserve"> nghìn tấn, </w:t>
      </w:r>
      <w:r w:rsidRPr="00DC7295">
        <w:rPr>
          <w:lang w:val="vi-VN"/>
        </w:rPr>
        <w:t>giảm</w:t>
      </w:r>
      <w:r w:rsidRPr="00DC7295">
        <w:rPr>
          <w:lang w:val="de-DE"/>
        </w:rPr>
        <w:t xml:space="preserve"> 2,</w:t>
      </w:r>
      <w:r w:rsidRPr="00DC7295">
        <w:rPr>
          <w:lang w:val="vi-VN"/>
        </w:rPr>
        <w:t>2</w:t>
      </w:r>
      <w:r w:rsidRPr="00DC7295">
        <w:rPr>
          <w:lang w:val="de-DE"/>
        </w:rPr>
        <w:t>%; thủy sản khác đạt 57,</w:t>
      </w:r>
      <w:r w:rsidRPr="00DC7295">
        <w:rPr>
          <w:lang w:val="vi-VN"/>
        </w:rPr>
        <w:t>4</w:t>
      </w:r>
      <w:r w:rsidRPr="00DC7295">
        <w:rPr>
          <w:lang w:val="de-DE"/>
        </w:rPr>
        <w:t xml:space="preserve"> nghìn tấn, giảm 2,</w:t>
      </w:r>
      <w:r w:rsidRPr="00DC7295">
        <w:rPr>
          <w:lang w:val="vi-VN"/>
        </w:rPr>
        <w:t>4</w:t>
      </w:r>
      <w:r w:rsidRPr="00DC7295">
        <w:rPr>
          <w:lang w:val="de-DE"/>
        </w:rPr>
        <w:t xml:space="preserve">% do thời tiết </w:t>
      </w:r>
      <w:r w:rsidRPr="00DC7295">
        <w:rPr>
          <w:lang w:val="vi-VN"/>
        </w:rPr>
        <w:t>bất</w:t>
      </w:r>
      <w:r w:rsidRPr="00DC7295">
        <w:rPr>
          <w:lang w:val="de-DE"/>
        </w:rPr>
        <w:t xml:space="preserve"> lợi</w:t>
      </w:r>
      <w:r w:rsidRPr="00DC7295">
        <w:rPr>
          <w:lang w:val="vi-VN"/>
        </w:rPr>
        <w:t xml:space="preserve"> </w:t>
      </w:r>
      <w:r w:rsidRPr="00DC7295">
        <w:rPr>
          <w:lang w:val="de-DE"/>
        </w:rPr>
        <w:t>bởi cơn bão số 10 và 11, các phương tiện nằm bờ tránh bão đã ảnh hưởng trực tiếp đến hoạt động khai thác thủy sản biển ở các tỉnh Bắc Trung Bộ. Sản lượng thủy sản khai thác biển ước đạt 278</w:t>
      </w:r>
      <w:r w:rsidRPr="00DC7295">
        <w:rPr>
          <w:lang w:val="vi-VN"/>
        </w:rPr>
        <w:t>,1</w:t>
      </w:r>
      <w:r w:rsidRPr="00DC7295">
        <w:rPr>
          <w:lang w:val="de-DE"/>
        </w:rPr>
        <w:t xml:space="preserve"> nghìn tấn, </w:t>
      </w:r>
      <w:r w:rsidRPr="00DC7295">
        <w:rPr>
          <w:lang w:val="vi-VN"/>
        </w:rPr>
        <w:t>giảm</w:t>
      </w:r>
      <w:r w:rsidRPr="00DC7295">
        <w:rPr>
          <w:lang w:val="de-DE"/>
        </w:rPr>
        <w:t xml:space="preserve"> 1,</w:t>
      </w:r>
      <w:r w:rsidRPr="00DC7295">
        <w:rPr>
          <w:lang w:val="vi-VN"/>
        </w:rPr>
        <w:t>5</w:t>
      </w:r>
      <w:r w:rsidRPr="00DC7295">
        <w:rPr>
          <w:lang w:val="de-DE"/>
        </w:rPr>
        <w:t>% so với cùng kỳ năm trước, trong đó: Cá đạt 2</w:t>
      </w:r>
      <w:r w:rsidRPr="00DC7295">
        <w:rPr>
          <w:lang w:val="vi-VN"/>
        </w:rPr>
        <w:t>15</w:t>
      </w:r>
      <w:r w:rsidRPr="00DC7295">
        <w:rPr>
          <w:lang w:val="de-DE"/>
        </w:rPr>
        <w:t>,</w:t>
      </w:r>
      <w:r w:rsidRPr="00DC7295">
        <w:rPr>
          <w:lang w:val="vi-VN"/>
        </w:rPr>
        <w:t>0</w:t>
      </w:r>
      <w:r w:rsidRPr="00DC7295">
        <w:rPr>
          <w:lang w:val="de-DE"/>
        </w:rPr>
        <w:t xml:space="preserve"> nghìn tấn, </w:t>
      </w:r>
      <w:r w:rsidRPr="00DC7295">
        <w:rPr>
          <w:lang w:val="vi-VN"/>
        </w:rPr>
        <w:t>giảm</w:t>
      </w:r>
      <w:r w:rsidRPr="00DC7295">
        <w:rPr>
          <w:lang w:val="de-DE"/>
        </w:rPr>
        <w:t xml:space="preserve"> 1,</w:t>
      </w:r>
      <w:r w:rsidRPr="00DC7295">
        <w:rPr>
          <w:lang w:val="vi-VN"/>
        </w:rPr>
        <w:t>3</w:t>
      </w:r>
      <w:r w:rsidRPr="00DC7295">
        <w:rPr>
          <w:lang w:val="de-DE"/>
        </w:rPr>
        <w:t xml:space="preserve">%; tôm đạt </w:t>
      </w:r>
      <w:r w:rsidRPr="00DC7295">
        <w:rPr>
          <w:lang w:val="vi-VN"/>
        </w:rPr>
        <w:t>12</w:t>
      </w:r>
      <w:r w:rsidRPr="00DC7295">
        <w:rPr>
          <w:lang w:val="de-DE"/>
        </w:rPr>
        <w:t>,</w:t>
      </w:r>
      <w:r w:rsidRPr="00DC7295">
        <w:rPr>
          <w:lang w:val="vi-VN"/>
        </w:rPr>
        <w:t>5</w:t>
      </w:r>
      <w:r w:rsidRPr="00DC7295">
        <w:rPr>
          <w:lang w:val="de-DE"/>
        </w:rPr>
        <w:t xml:space="preserve"> nghìn tấn, </w:t>
      </w:r>
      <w:r w:rsidRPr="00DC7295">
        <w:rPr>
          <w:lang w:val="vi-VN"/>
        </w:rPr>
        <w:t>giảm</w:t>
      </w:r>
      <w:r w:rsidRPr="00DC7295">
        <w:rPr>
          <w:lang w:val="de-DE"/>
        </w:rPr>
        <w:t xml:space="preserve"> </w:t>
      </w:r>
      <w:r w:rsidRPr="00DC7295">
        <w:rPr>
          <w:lang w:val="vi-VN"/>
        </w:rPr>
        <w:t>2</w:t>
      </w:r>
      <w:r w:rsidRPr="00DC7295">
        <w:rPr>
          <w:lang w:val="de-DE"/>
        </w:rPr>
        <w:t>,</w:t>
      </w:r>
      <w:r w:rsidRPr="00DC7295">
        <w:rPr>
          <w:lang w:val="vi-VN"/>
        </w:rPr>
        <w:t>3</w:t>
      </w:r>
      <w:r w:rsidRPr="00DC7295">
        <w:rPr>
          <w:lang w:val="de-DE"/>
        </w:rPr>
        <w:t>%; thủy sản khác đạt 5</w:t>
      </w:r>
      <w:r w:rsidRPr="00DC7295">
        <w:rPr>
          <w:lang w:val="vi-VN"/>
        </w:rPr>
        <w:t>0</w:t>
      </w:r>
      <w:r w:rsidRPr="00DC7295">
        <w:rPr>
          <w:lang w:val="de-DE"/>
        </w:rPr>
        <w:t>,</w:t>
      </w:r>
      <w:r w:rsidRPr="00DC7295">
        <w:rPr>
          <w:lang w:val="vi-VN"/>
        </w:rPr>
        <w:t>6</w:t>
      </w:r>
      <w:r w:rsidRPr="00DC7295">
        <w:rPr>
          <w:lang w:val="de-DE"/>
        </w:rPr>
        <w:t xml:space="preserve"> nghìn tấn, </w:t>
      </w:r>
      <w:r w:rsidRPr="00DC7295">
        <w:rPr>
          <w:lang w:val="vi-VN"/>
        </w:rPr>
        <w:t>giảm</w:t>
      </w:r>
      <w:r w:rsidRPr="00DC7295">
        <w:rPr>
          <w:lang w:val="de-DE"/>
        </w:rPr>
        <w:t xml:space="preserve"> </w:t>
      </w:r>
      <w:r w:rsidRPr="00DC7295">
        <w:rPr>
          <w:lang w:val="vi-VN"/>
        </w:rPr>
        <w:t>2</w:t>
      </w:r>
      <w:r w:rsidRPr="00DC7295">
        <w:rPr>
          <w:lang w:val="de-DE"/>
        </w:rPr>
        <w:t>,</w:t>
      </w:r>
      <w:r w:rsidRPr="00DC7295">
        <w:rPr>
          <w:lang w:val="vi-VN"/>
        </w:rPr>
        <w:t>1</w:t>
      </w:r>
      <w:r w:rsidRPr="00DC7295">
        <w:rPr>
          <w:lang w:val="de-DE"/>
        </w:rPr>
        <w:t>%.</w:t>
      </w:r>
    </w:p>
    <w:p w14:paraId="55F8DBCD" w14:textId="1D07CD20" w:rsidR="00474786" w:rsidRPr="00DC7295" w:rsidRDefault="00474786" w:rsidP="00474786">
      <w:pPr>
        <w:spacing w:line="264" w:lineRule="auto"/>
        <w:ind w:firstLine="567"/>
        <w:jc w:val="center"/>
        <w:rPr>
          <w:lang w:val="af-ZA"/>
        </w:rPr>
      </w:pPr>
      <w:r w:rsidRPr="00DC7295">
        <w:rPr>
          <w:rFonts w:ascii="Arial" w:hAnsi="Arial" w:cs="Arial"/>
          <w:b/>
          <w:bCs/>
          <w:sz w:val="24"/>
          <w:szCs w:val="24"/>
          <w:lang w:val="de-DE"/>
        </w:rPr>
        <w:t xml:space="preserve">Hình 3. Sản lượng thủy sản </w:t>
      </w:r>
      <w:r w:rsidR="003A0702" w:rsidRPr="00DC7295">
        <w:rPr>
          <w:rFonts w:ascii="Arial" w:hAnsi="Arial" w:cs="Arial"/>
          <w:b/>
          <w:bCs/>
          <w:sz w:val="24"/>
          <w:szCs w:val="24"/>
        </w:rPr>
        <w:t>mười</w:t>
      </w:r>
      <w:r w:rsidR="003A0702" w:rsidRPr="00DC7295">
        <w:rPr>
          <w:rFonts w:ascii="Arial" w:hAnsi="Arial" w:cs="Arial"/>
          <w:b/>
          <w:bCs/>
          <w:sz w:val="24"/>
          <w:szCs w:val="24"/>
          <w:lang w:val="de-DE"/>
        </w:rPr>
        <w:t xml:space="preserve"> </w:t>
      </w:r>
      <w:r w:rsidRPr="00DC7295">
        <w:rPr>
          <w:rFonts w:ascii="Arial" w:hAnsi="Arial" w:cs="Arial"/>
          <w:b/>
          <w:bCs/>
          <w:sz w:val="24"/>
          <w:szCs w:val="24"/>
          <w:lang w:val="de-DE"/>
        </w:rPr>
        <w:t>tháng năm 2025</w:t>
      </w:r>
    </w:p>
    <w:p w14:paraId="47153851" w14:textId="77777777" w:rsidR="00474786" w:rsidRPr="00DC7295" w:rsidRDefault="00474786" w:rsidP="00474786">
      <w:pPr>
        <w:shd w:val="clear" w:color="auto" w:fill="FFFFFF"/>
        <w:tabs>
          <w:tab w:val="left" w:pos="9360"/>
        </w:tabs>
        <w:spacing w:line="264" w:lineRule="auto"/>
        <w:jc w:val="center"/>
        <w:rPr>
          <w:rFonts w:ascii="Arial" w:hAnsi="Arial" w:cs="Arial"/>
          <w:b/>
          <w:bCs/>
          <w:sz w:val="24"/>
          <w:szCs w:val="24"/>
          <w:lang w:val="de-DE"/>
        </w:rPr>
      </w:pPr>
      <w:r w:rsidRPr="00DC7295">
        <w:rPr>
          <w:rFonts w:ascii="Arial" w:hAnsi="Arial" w:cs="Arial"/>
          <w:b/>
          <w:bCs/>
          <w:sz w:val="24"/>
          <w:szCs w:val="24"/>
          <w:lang w:val="de-DE"/>
        </w:rPr>
        <w:t>so với cùng kỳ năm 2024</w:t>
      </w:r>
    </w:p>
    <w:p w14:paraId="141E4409" w14:textId="77777777" w:rsidR="00474786" w:rsidRPr="00DC7295" w:rsidRDefault="00474786" w:rsidP="00BE5150">
      <w:pPr>
        <w:pStyle w:val="NormalWeb"/>
        <w:spacing w:before="0" w:beforeAutospacing="0" w:after="0" w:afterAutospacing="0"/>
      </w:pPr>
      <w:r w:rsidRPr="00205F6E">
        <w:rPr>
          <w:noProof/>
          <w:lang w:val="en-US" w:eastAsia="en-US"/>
        </w:rPr>
        <w:drawing>
          <wp:inline distT="0" distB="0" distL="0" distR="0" wp14:anchorId="7764C857" wp14:editId="3AB96DEB">
            <wp:extent cx="5800090" cy="1773141"/>
            <wp:effectExtent l="0" t="0" r="0" b="0"/>
            <wp:docPr id="1" name="Picture 1" descr="D:\o D\vinhvanphong\Lâm nghiệp-Thủy sản\Năm 2025\Tháng 10\Thuy san _T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10\Thuy san _T10-2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535" cy="1809657"/>
                    </a:xfrm>
                    <a:prstGeom prst="rect">
                      <a:avLst/>
                    </a:prstGeom>
                    <a:noFill/>
                    <a:ln>
                      <a:noFill/>
                    </a:ln>
                  </pic:spPr>
                </pic:pic>
              </a:graphicData>
            </a:graphic>
          </wp:inline>
        </w:drawing>
      </w:r>
    </w:p>
    <w:p w14:paraId="6824C11E" w14:textId="77777777" w:rsidR="00474786" w:rsidRPr="00DC7295" w:rsidRDefault="00474786" w:rsidP="00474786">
      <w:pPr>
        <w:spacing w:before="120" w:after="120" w:line="264" w:lineRule="auto"/>
        <w:ind w:firstLine="720"/>
        <w:jc w:val="both"/>
        <w:rPr>
          <w:b/>
          <w:bCs/>
          <w:spacing w:val="-4"/>
          <w:lang w:val="pl-PL"/>
        </w:rPr>
      </w:pPr>
      <w:r w:rsidRPr="00DC7295">
        <w:rPr>
          <w:spacing w:val="-4"/>
          <w:lang w:val="de-DE"/>
        </w:rPr>
        <w:t xml:space="preserve">Tính chung </w:t>
      </w:r>
      <w:r w:rsidRPr="00DC7295">
        <w:rPr>
          <w:spacing w:val="-4"/>
          <w:lang w:val="vi-VN"/>
        </w:rPr>
        <w:t>mười</w:t>
      </w:r>
      <w:r w:rsidRPr="00DC7295">
        <w:rPr>
          <w:spacing w:val="-4"/>
          <w:lang w:val="de-DE"/>
        </w:rPr>
        <w:t xml:space="preserve"> tháng năm 2025, sản lượng thủy sản ước đạt </w:t>
      </w:r>
      <w:r w:rsidRPr="00DC7295">
        <w:rPr>
          <w:spacing w:val="-4"/>
          <w:lang w:val="pt-BR"/>
        </w:rPr>
        <w:t>8.157,1</w:t>
      </w:r>
      <w:r w:rsidRPr="00DC7295">
        <w:rPr>
          <w:spacing w:val="-4"/>
          <w:lang w:val="vi-VN"/>
        </w:rPr>
        <w:t xml:space="preserve"> </w:t>
      </w:r>
      <w:r w:rsidRPr="00DC7295">
        <w:rPr>
          <w:spacing w:val="-4"/>
          <w:lang w:val="pt-BR"/>
        </w:rPr>
        <w:t xml:space="preserve">nghìn tấn, tăng </w:t>
      </w:r>
      <w:r w:rsidRPr="00DC7295">
        <w:rPr>
          <w:spacing w:val="-4"/>
          <w:lang w:val="vi-VN"/>
        </w:rPr>
        <w:t>3,1</w:t>
      </w:r>
      <w:r w:rsidRPr="00DC7295">
        <w:rPr>
          <w:spacing w:val="-4"/>
          <w:lang w:val="pt-BR"/>
        </w:rPr>
        <w:t>%</w:t>
      </w:r>
      <w:r w:rsidRPr="00DC7295">
        <w:rPr>
          <w:spacing w:val="-4"/>
          <w:lang w:val="de-DE"/>
        </w:rPr>
        <w:t xml:space="preserve"> so với cùng kỳ năm trước, trong đó: Cá đạt </w:t>
      </w:r>
      <w:r w:rsidRPr="00DC7295">
        <w:rPr>
          <w:spacing w:val="-4"/>
          <w:lang w:val="pt-BR"/>
        </w:rPr>
        <w:t>5.737</w:t>
      </w:r>
      <w:r w:rsidRPr="00DC7295">
        <w:rPr>
          <w:spacing w:val="-4"/>
          <w:lang w:val="vi-VN"/>
        </w:rPr>
        <w:t xml:space="preserve">,3 </w:t>
      </w:r>
      <w:r w:rsidRPr="00DC7295">
        <w:rPr>
          <w:spacing w:val="-4"/>
          <w:lang w:val="pt-BR"/>
        </w:rPr>
        <w:t>nghìn tấn, tăng 2,</w:t>
      </w:r>
      <w:r w:rsidRPr="00DC7295">
        <w:rPr>
          <w:spacing w:val="-4"/>
          <w:lang w:val="vi-VN"/>
        </w:rPr>
        <w:t>8</w:t>
      </w:r>
      <w:r w:rsidRPr="00DC7295">
        <w:rPr>
          <w:spacing w:val="-4"/>
          <w:lang w:val="pt-BR"/>
        </w:rPr>
        <w:t>%; tôm đạt 1.256,5 nghìn tấn, tăng 5,</w:t>
      </w:r>
      <w:r w:rsidRPr="00DC7295">
        <w:rPr>
          <w:spacing w:val="-4"/>
          <w:lang w:val="vi-VN"/>
        </w:rPr>
        <w:t>7</w:t>
      </w:r>
      <w:r w:rsidRPr="00DC7295">
        <w:rPr>
          <w:spacing w:val="-4"/>
          <w:lang w:val="pt-BR"/>
        </w:rPr>
        <w:t>%</w:t>
      </w:r>
      <w:r w:rsidRPr="00DC7295">
        <w:rPr>
          <w:spacing w:val="-4"/>
          <w:lang w:val="de-DE"/>
        </w:rPr>
        <w:t>; thủy sản khác đạt 1.163,</w:t>
      </w:r>
      <w:r w:rsidRPr="00DC7295">
        <w:rPr>
          <w:spacing w:val="-4"/>
          <w:lang w:val="vi-VN"/>
        </w:rPr>
        <w:t>3</w:t>
      </w:r>
      <w:r w:rsidRPr="00DC7295">
        <w:rPr>
          <w:spacing w:val="-4"/>
          <w:lang w:val="de-DE"/>
        </w:rPr>
        <w:t xml:space="preserve"> nghìn tấn, tăng </w:t>
      </w:r>
      <w:r w:rsidRPr="00DC7295">
        <w:rPr>
          <w:spacing w:val="-4"/>
          <w:lang w:val="vi-VN"/>
        </w:rPr>
        <w:t>2</w:t>
      </w:r>
      <w:r w:rsidRPr="00DC7295">
        <w:rPr>
          <w:spacing w:val="-4"/>
          <w:lang w:val="de-DE"/>
        </w:rPr>
        <w:t>,</w:t>
      </w:r>
      <w:r w:rsidRPr="00DC7295">
        <w:rPr>
          <w:spacing w:val="-4"/>
          <w:lang w:val="vi-VN"/>
        </w:rPr>
        <w:t>3</w:t>
      </w:r>
      <w:r w:rsidRPr="00DC7295">
        <w:rPr>
          <w:spacing w:val="-4"/>
          <w:lang w:val="de-DE"/>
        </w:rPr>
        <w:t>%.</w:t>
      </w:r>
    </w:p>
    <w:p w14:paraId="0CC8BDE1" w14:textId="77777777" w:rsidR="00BE5150" w:rsidRPr="00DC7295" w:rsidRDefault="00796815" w:rsidP="00BE5150">
      <w:pPr>
        <w:widowControl w:val="0"/>
        <w:spacing w:after="120" w:line="264" w:lineRule="auto"/>
        <w:ind w:firstLine="720"/>
        <w:jc w:val="both"/>
        <w:rPr>
          <w:b/>
          <w:bCs/>
          <w:lang w:val="pl-PL"/>
        </w:rPr>
      </w:pPr>
      <w:r w:rsidRPr="00DC7295">
        <w:rPr>
          <w:b/>
          <w:bCs/>
          <w:lang w:val="pl-PL"/>
        </w:rPr>
        <w:t>2. Sản xuất công nghiệp</w:t>
      </w:r>
    </w:p>
    <w:p w14:paraId="281020B9" w14:textId="77777777" w:rsidR="00474786" w:rsidRPr="00DC7295" w:rsidRDefault="00474786" w:rsidP="00BE5150">
      <w:pPr>
        <w:widowControl w:val="0"/>
        <w:shd w:val="clear" w:color="auto" w:fill="FFFFFF"/>
        <w:spacing w:after="120" w:line="264" w:lineRule="auto"/>
        <w:ind w:firstLine="720"/>
        <w:jc w:val="both"/>
        <w:rPr>
          <w:i/>
          <w:lang w:val="vi-VN"/>
        </w:rPr>
      </w:pPr>
      <w:r w:rsidRPr="00DC7295">
        <w:rPr>
          <w:i/>
          <w:lang w:val="sv-SE"/>
        </w:rPr>
        <w:t xml:space="preserve">Sản xuất công nghiệp tháng Mười </w:t>
      </w:r>
      <w:r w:rsidRPr="00DC7295">
        <w:rPr>
          <w:i/>
          <w:lang w:val="vi-VN"/>
        </w:rPr>
        <w:t xml:space="preserve">duy trì </w:t>
      </w:r>
      <w:r w:rsidRPr="00DC7295">
        <w:rPr>
          <w:i/>
          <w:lang w:val="pl-PL"/>
        </w:rPr>
        <w:t>nhịp tăng trưởng</w:t>
      </w:r>
      <w:r w:rsidRPr="00DC7295">
        <w:rPr>
          <w:i/>
          <w:lang w:val="vi-VN"/>
        </w:rPr>
        <w:t xml:space="preserve"> </w:t>
      </w:r>
      <w:r w:rsidRPr="00DC7295">
        <w:rPr>
          <w:i/>
          <w:lang w:val="pl-PL"/>
        </w:rPr>
        <w:t>tích cực</w:t>
      </w:r>
      <w:r w:rsidRPr="00DC7295">
        <w:rPr>
          <w:i/>
          <w:lang w:val="sv-SE"/>
        </w:rPr>
        <w:t xml:space="preserve">. Chỉ số sản xuất công nghiệp tháng Mười ước tăng </w:t>
      </w:r>
      <w:r w:rsidRPr="00DC7295">
        <w:rPr>
          <w:i/>
          <w:lang w:val="de-DE"/>
        </w:rPr>
        <w:t>2</w:t>
      </w:r>
      <w:r w:rsidRPr="00DC7295">
        <w:rPr>
          <w:i/>
          <w:lang w:val="vi-VN"/>
        </w:rPr>
        <w:t xml:space="preserve">,4% </w:t>
      </w:r>
      <w:r w:rsidRPr="00DC7295">
        <w:rPr>
          <w:i/>
          <w:lang w:val="sv-SE"/>
        </w:rPr>
        <w:t>so với tháng trước và tăng 10</w:t>
      </w:r>
      <w:r w:rsidRPr="00DC7295">
        <w:rPr>
          <w:i/>
          <w:lang w:val="vi-VN"/>
        </w:rPr>
        <w:t>,8</w:t>
      </w:r>
      <w:r w:rsidRPr="00DC7295">
        <w:rPr>
          <w:i/>
          <w:lang w:val="sv-SE"/>
        </w:rPr>
        <w:t>% so với cùng kỳ năm trước</w:t>
      </w:r>
      <w:r w:rsidRPr="00DC7295">
        <w:rPr>
          <w:rFonts w:eastAsia="DengXian Light"/>
          <w:i/>
          <w:vertAlign w:val="superscript"/>
          <w:lang w:val="vi-VN"/>
        </w:rPr>
        <w:footnoteReference w:id="5"/>
      </w:r>
      <w:r w:rsidRPr="00DC7295">
        <w:rPr>
          <w:i/>
          <w:lang w:val="sv-SE"/>
        </w:rPr>
        <w:t>. Tính chung mười tháng năm 2025, chỉ số sản xuất công nghiệp tăng 9</w:t>
      </w:r>
      <w:r w:rsidRPr="00DC7295">
        <w:rPr>
          <w:i/>
          <w:lang w:val="vi-VN"/>
        </w:rPr>
        <w:t>,2</w:t>
      </w:r>
      <w:r w:rsidRPr="00DC7295">
        <w:rPr>
          <w:i/>
          <w:lang w:val="sv-SE"/>
        </w:rPr>
        <w:t>% so với cùng kỳ năm trước.</w:t>
      </w:r>
    </w:p>
    <w:p w14:paraId="0DC4171A" w14:textId="77777777" w:rsidR="00474786" w:rsidRPr="00DC7295" w:rsidRDefault="00474786" w:rsidP="00BE5150">
      <w:pPr>
        <w:widowControl w:val="0"/>
        <w:shd w:val="clear" w:color="auto" w:fill="FFFFFF"/>
        <w:tabs>
          <w:tab w:val="left" w:pos="8931"/>
        </w:tabs>
        <w:spacing w:after="120" w:line="264" w:lineRule="auto"/>
        <w:ind w:firstLine="720"/>
        <w:jc w:val="both"/>
        <w:rPr>
          <w:lang w:val="pl-PL"/>
        </w:rPr>
      </w:pPr>
      <w:r w:rsidRPr="00DC7295">
        <w:rPr>
          <w:i/>
          <w:lang w:val="pl-PL"/>
        </w:rPr>
        <w:lastRenderedPageBreak/>
        <w:t xml:space="preserve">Chỉ số sản xuất công nghiệp (IIP) tháng </w:t>
      </w:r>
      <w:r w:rsidRPr="00DC7295">
        <w:rPr>
          <w:i/>
          <w:lang w:val="sv-SE"/>
        </w:rPr>
        <w:t>Mười</w:t>
      </w:r>
      <w:r w:rsidRPr="00DC7295">
        <w:rPr>
          <w:lang w:val="pl-PL"/>
        </w:rPr>
        <w:t xml:space="preserve"> ước </w:t>
      </w:r>
      <w:r w:rsidRPr="00DC7295">
        <w:rPr>
          <w:lang w:val="sv-SE"/>
        </w:rPr>
        <w:t>tăng 2</w:t>
      </w:r>
      <w:r w:rsidRPr="00DC7295">
        <w:rPr>
          <w:lang w:val="vi-VN"/>
        </w:rPr>
        <w:t>,4%</w:t>
      </w:r>
      <w:r w:rsidRPr="00DC7295">
        <w:rPr>
          <w:lang w:val="pl-PL"/>
        </w:rPr>
        <w:t xml:space="preserve"> so với tháng trước</w:t>
      </w:r>
      <w:r w:rsidRPr="00DC7295">
        <w:rPr>
          <w:rFonts w:eastAsia="DengXian Light"/>
          <w:vertAlign w:val="superscript"/>
          <w:lang w:val="pl-PL"/>
        </w:rPr>
        <w:footnoteReference w:id="6"/>
      </w:r>
      <w:r w:rsidRPr="00DC7295">
        <w:rPr>
          <w:lang w:val="pl-PL"/>
        </w:rPr>
        <w:t xml:space="preserve"> và tăng </w:t>
      </w:r>
      <w:r w:rsidRPr="00DC7295">
        <w:rPr>
          <w:lang w:val="sv-SE"/>
        </w:rPr>
        <w:t>10</w:t>
      </w:r>
      <w:r w:rsidRPr="00DC7295">
        <w:rPr>
          <w:lang w:val="vi-VN"/>
        </w:rPr>
        <w:t>,8</w:t>
      </w:r>
      <w:r w:rsidRPr="00DC7295">
        <w:rPr>
          <w:lang w:val="pl-PL"/>
        </w:rPr>
        <w:t>% so với cùng kỳ năm trước</w:t>
      </w:r>
      <w:r w:rsidRPr="00DC7295">
        <w:rPr>
          <w:lang w:val="vi-VN"/>
        </w:rPr>
        <w:t>. T</w:t>
      </w:r>
      <w:r w:rsidRPr="00DC7295">
        <w:rPr>
          <w:lang w:val="pl-PL"/>
        </w:rPr>
        <w:t>rong đó</w:t>
      </w:r>
      <w:r w:rsidRPr="00DC7295">
        <w:rPr>
          <w:lang w:val="vi-VN"/>
        </w:rPr>
        <w:t xml:space="preserve">, </w:t>
      </w:r>
      <w:r w:rsidRPr="00DC7295">
        <w:rPr>
          <w:lang w:val="pl-PL"/>
        </w:rPr>
        <w:t xml:space="preserve">ngành chế biến, chế tạo tăng </w:t>
      </w:r>
      <w:r w:rsidRPr="00DC7295">
        <w:rPr>
          <w:lang w:val="vi-VN"/>
        </w:rPr>
        <w:t>11,4</w:t>
      </w:r>
      <w:r w:rsidRPr="00DC7295">
        <w:rPr>
          <w:lang w:val="pl-PL"/>
        </w:rPr>
        <w:t>% so với cùng kỳ năm trước; ngành khai khoáng tăng 3</w:t>
      </w:r>
      <w:r w:rsidRPr="00DC7295">
        <w:rPr>
          <w:lang w:val="vi-VN"/>
        </w:rPr>
        <w:t>,1</w:t>
      </w:r>
      <w:r w:rsidRPr="00DC7295">
        <w:rPr>
          <w:lang w:val="pl-PL"/>
        </w:rPr>
        <w:t>%; sản xuất và phân phối điện tăng 11</w:t>
      </w:r>
      <w:r w:rsidRPr="00DC7295">
        <w:rPr>
          <w:lang w:val="vi-VN"/>
        </w:rPr>
        <w:t>,0</w:t>
      </w:r>
      <w:r w:rsidRPr="00DC7295">
        <w:rPr>
          <w:lang w:val="pl-PL"/>
        </w:rPr>
        <w:t xml:space="preserve">%; </w:t>
      </w:r>
      <w:r w:rsidRPr="00DC7295">
        <w:rPr>
          <w:lang w:val="vi-VN"/>
        </w:rPr>
        <w:t xml:space="preserve">ngành </w:t>
      </w:r>
      <w:r w:rsidRPr="00DC7295">
        <w:rPr>
          <w:lang w:val="pl-PL"/>
        </w:rPr>
        <w:t>cung cấp nước, hoạt động quản lý và xử lý rác thải, nước thải tăng 12</w:t>
      </w:r>
      <w:r w:rsidRPr="00DC7295">
        <w:rPr>
          <w:lang w:val="vi-VN"/>
        </w:rPr>
        <w:t>,2</w:t>
      </w:r>
      <w:r w:rsidRPr="00DC7295">
        <w:rPr>
          <w:lang w:val="pl-PL"/>
        </w:rPr>
        <w:t xml:space="preserve">%.  </w:t>
      </w:r>
    </w:p>
    <w:p w14:paraId="36B6F545" w14:textId="77777777" w:rsidR="00474786" w:rsidRPr="00DC7295" w:rsidRDefault="00474786" w:rsidP="00BE5150">
      <w:pPr>
        <w:widowControl w:val="0"/>
        <w:shd w:val="clear" w:color="auto" w:fill="FFFFFF"/>
        <w:tabs>
          <w:tab w:val="left" w:pos="8931"/>
        </w:tabs>
        <w:spacing w:after="120" w:line="264" w:lineRule="auto"/>
        <w:ind w:firstLine="720"/>
        <w:jc w:val="both"/>
        <w:rPr>
          <w:lang w:val="pl-PL"/>
        </w:rPr>
      </w:pPr>
      <w:r w:rsidRPr="00DC7295">
        <w:rPr>
          <w:i/>
          <w:lang w:val="pl-PL"/>
        </w:rPr>
        <w:t>Tính chung mười tháng năm 2025</w:t>
      </w:r>
      <w:r w:rsidRPr="00DC7295">
        <w:rPr>
          <w:lang w:val="pl-PL"/>
        </w:rPr>
        <w:t>, IIP ước tăng 9</w:t>
      </w:r>
      <w:r w:rsidRPr="00DC7295">
        <w:rPr>
          <w:lang w:val="vi-VN"/>
        </w:rPr>
        <w:t>,2</w:t>
      </w:r>
      <w:r w:rsidRPr="00DC7295">
        <w:rPr>
          <w:lang w:val="pl-PL"/>
        </w:rPr>
        <w:t>% so với cùng kỳ năm trước (</w:t>
      </w:r>
      <w:r w:rsidRPr="00DC7295">
        <w:rPr>
          <w:lang w:val="vi-VN"/>
        </w:rPr>
        <w:t>cùng kỳ năm 202</w:t>
      </w:r>
      <w:r w:rsidRPr="00DC7295">
        <w:rPr>
          <w:lang w:val="pl-PL"/>
        </w:rPr>
        <w:t>4</w:t>
      </w:r>
      <w:r w:rsidRPr="00DC7295">
        <w:rPr>
          <w:lang w:val="vi-VN"/>
        </w:rPr>
        <w:t xml:space="preserve"> tăng </w:t>
      </w:r>
      <w:r w:rsidRPr="00DC7295">
        <w:rPr>
          <w:lang w:val="pl-PL"/>
        </w:rPr>
        <w:t>8</w:t>
      </w:r>
      <w:r w:rsidRPr="00DC7295">
        <w:rPr>
          <w:lang w:val="vi-VN"/>
        </w:rPr>
        <w:t>,3%</w:t>
      </w:r>
      <w:r w:rsidRPr="00DC7295">
        <w:rPr>
          <w:lang w:val="pl-PL"/>
        </w:rPr>
        <w:t xml:space="preserve">). Trong đó, ngành chế biến, chế tạo tăng 10,5% (cùng kỳ năm 2024 </w:t>
      </w:r>
      <w:r w:rsidRPr="00DC7295">
        <w:rPr>
          <w:lang w:val="vi-VN"/>
        </w:rPr>
        <w:t>tăng</w:t>
      </w:r>
      <w:r w:rsidRPr="00DC7295">
        <w:rPr>
          <w:lang w:val="pl-PL"/>
        </w:rPr>
        <w:t xml:space="preserve"> 9</w:t>
      </w:r>
      <w:r w:rsidRPr="00DC7295">
        <w:rPr>
          <w:lang w:val="vi-VN"/>
        </w:rPr>
        <w:t>,5</w:t>
      </w:r>
      <w:r w:rsidRPr="00DC7295">
        <w:rPr>
          <w:lang w:val="pl-PL"/>
        </w:rPr>
        <w:t>%), đóng góp 8,5 điểm phần trăm vào mức tăng chung; ngành cung cấp nước, hoạt động quản lý và xử lý rác thải, nước thải tăng 9</w:t>
      </w:r>
      <w:r w:rsidRPr="00DC7295">
        <w:rPr>
          <w:lang w:val="vi-VN"/>
        </w:rPr>
        <w:t>,0</w:t>
      </w:r>
      <w:r w:rsidRPr="00DC7295">
        <w:rPr>
          <w:lang w:val="pl-PL"/>
        </w:rPr>
        <w:t>% (cùng kỳ năm 2024 tăng 10</w:t>
      </w:r>
      <w:r w:rsidRPr="00DC7295">
        <w:rPr>
          <w:lang w:val="vi-VN"/>
        </w:rPr>
        <w:t>,0</w:t>
      </w:r>
      <w:r w:rsidRPr="00DC7295">
        <w:rPr>
          <w:lang w:val="pl-PL"/>
        </w:rPr>
        <w:t>%), đóng góp 0,1 điểm phần trăm; ngành sản xuất và phân phối điện tăng 6</w:t>
      </w:r>
      <w:r w:rsidRPr="00DC7295">
        <w:rPr>
          <w:lang w:val="vi-VN"/>
        </w:rPr>
        <w:t>,8</w:t>
      </w:r>
      <w:r w:rsidRPr="00DC7295">
        <w:rPr>
          <w:lang w:val="pl-PL"/>
        </w:rPr>
        <w:t xml:space="preserve">% (cùng kỳ năm 2024 </w:t>
      </w:r>
      <w:r w:rsidRPr="00DC7295">
        <w:rPr>
          <w:lang w:val="vi-VN"/>
        </w:rPr>
        <w:t>tăng</w:t>
      </w:r>
      <w:r w:rsidRPr="00DC7295">
        <w:rPr>
          <w:lang w:val="pl-PL"/>
        </w:rPr>
        <w:t xml:space="preserve"> 10</w:t>
      </w:r>
      <w:r w:rsidRPr="00DC7295">
        <w:rPr>
          <w:lang w:val="vi-VN"/>
        </w:rPr>
        <w:t>,4</w:t>
      </w:r>
      <w:r w:rsidRPr="00DC7295">
        <w:rPr>
          <w:lang w:val="pl-PL"/>
        </w:rPr>
        <w:t>%), đóng góp 0,6 điểm phần trăm; ngành khai khoáng giảm 0</w:t>
      </w:r>
      <w:r w:rsidRPr="00DC7295">
        <w:rPr>
          <w:lang w:val="vi-VN"/>
        </w:rPr>
        <w:t>,1</w:t>
      </w:r>
      <w:r w:rsidRPr="00DC7295">
        <w:rPr>
          <w:lang w:val="pl-PL"/>
        </w:rPr>
        <w:t>% (cùng kỳ năm 2024 giảm 7</w:t>
      </w:r>
      <w:r w:rsidRPr="00DC7295">
        <w:rPr>
          <w:lang w:val="vi-VN"/>
        </w:rPr>
        <w:t>,1</w:t>
      </w:r>
      <w:r w:rsidRPr="00DC7295">
        <w:rPr>
          <w:lang w:val="pl-PL"/>
        </w:rPr>
        <w:t xml:space="preserve">%), làm giảm </w:t>
      </w:r>
      <w:r w:rsidRPr="00DC7295">
        <w:rPr>
          <w:lang w:val="vi-VN"/>
        </w:rPr>
        <w:t>0,</w:t>
      </w:r>
      <w:r w:rsidRPr="00DC7295">
        <w:rPr>
          <w:lang w:val="pl-PL"/>
        </w:rPr>
        <w:t>01 điểm phần trăm.</w:t>
      </w:r>
    </w:p>
    <w:p w14:paraId="23EC3415" w14:textId="4F54F388" w:rsidR="00474786" w:rsidRPr="00DC7295" w:rsidRDefault="00474786" w:rsidP="00BE5150">
      <w:pPr>
        <w:widowControl w:val="0"/>
        <w:shd w:val="clear" w:color="auto" w:fill="FFFFFF"/>
        <w:tabs>
          <w:tab w:val="left" w:pos="8931"/>
        </w:tabs>
        <w:spacing w:after="120" w:line="264" w:lineRule="auto"/>
        <w:ind w:firstLine="720"/>
        <w:jc w:val="both"/>
        <w:rPr>
          <w:lang w:val="vi-VN"/>
        </w:rPr>
      </w:pPr>
      <w:r w:rsidRPr="00DC7295">
        <w:rPr>
          <w:i/>
          <w:lang w:val="pl-PL"/>
        </w:rPr>
        <w:t>Chỉ số sản xuất công nghiệp mười tháng năm 2025 của một số ngành trọng điểm cấp II tăng so với cùng kỳ năm trước</w:t>
      </w:r>
      <w:r w:rsidRPr="00DC7295">
        <w:rPr>
          <w:lang w:val="pl-PL"/>
        </w:rPr>
        <w:t>: Sản xuất xe có động cơ tăng 23</w:t>
      </w:r>
      <w:r w:rsidRPr="00DC7295">
        <w:rPr>
          <w:lang w:val="vi-VN"/>
        </w:rPr>
        <w:t>,5</w:t>
      </w:r>
      <w:r w:rsidRPr="00DC7295">
        <w:rPr>
          <w:lang w:val="pl-PL"/>
        </w:rPr>
        <w:t xml:space="preserve">%; </w:t>
      </w:r>
      <w:r w:rsidRPr="00DC7295">
        <w:rPr>
          <w:lang w:val="vi-VN"/>
        </w:rPr>
        <w:t>s</w:t>
      </w:r>
      <w:r w:rsidRPr="00DC7295">
        <w:rPr>
          <w:lang w:val="pl-PL"/>
        </w:rPr>
        <w:t>ản xuất sản phẩm từ cao su và plastic tăng 17</w:t>
      </w:r>
      <w:r w:rsidRPr="00DC7295">
        <w:rPr>
          <w:lang w:val="vi-VN"/>
        </w:rPr>
        <w:t>,3</w:t>
      </w:r>
      <w:r w:rsidRPr="00DC7295">
        <w:rPr>
          <w:lang w:val="pl-PL"/>
        </w:rPr>
        <w:t>%</w:t>
      </w:r>
      <w:r w:rsidRPr="00DC7295">
        <w:rPr>
          <w:lang w:val="vi-VN"/>
        </w:rPr>
        <w:t>;</w:t>
      </w:r>
      <w:r w:rsidRPr="00DC7295">
        <w:rPr>
          <w:lang w:val="pl-PL"/>
        </w:rPr>
        <w:t xml:space="preserve"> sản xuất sản phẩm từ khoáng phi kim loại khác tăng 16</w:t>
      </w:r>
      <w:r w:rsidRPr="00DC7295">
        <w:rPr>
          <w:lang w:val="vi-VN"/>
        </w:rPr>
        <w:t>,8</w:t>
      </w:r>
      <w:r w:rsidRPr="00DC7295">
        <w:rPr>
          <w:lang w:val="pl-PL"/>
        </w:rPr>
        <w:t>%</w:t>
      </w:r>
      <w:r w:rsidRPr="00DC7295">
        <w:rPr>
          <w:lang w:val="vi-VN"/>
        </w:rPr>
        <w:t>; sản xuất kim loại tăng 13,8%; s</w:t>
      </w:r>
      <w:r w:rsidRPr="00DC7295">
        <w:rPr>
          <w:lang w:val="pl-PL"/>
        </w:rPr>
        <w:t>ản xuất trang phục tăng 13</w:t>
      </w:r>
      <w:r w:rsidRPr="00DC7295">
        <w:rPr>
          <w:lang w:val="vi-VN"/>
        </w:rPr>
        <w:t>,3</w:t>
      </w:r>
      <w:r w:rsidRPr="00DC7295">
        <w:rPr>
          <w:lang w:val="pl-PL"/>
        </w:rPr>
        <w:t xml:space="preserve">%; </w:t>
      </w:r>
      <w:r w:rsidRPr="00DC7295">
        <w:rPr>
          <w:lang w:val="vi-VN"/>
        </w:rPr>
        <w:t>s</w:t>
      </w:r>
      <w:r w:rsidRPr="00DC7295">
        <w:rPr>
          <w:lang w:val="pl-PL"/>
        </w:rPr>
        <w:t>ản xuất sản phẩm từ kim loại đúc sẵn (trừ máy móc, thiết bị) tăng 12</w:t>
      </w:r>
      <w:r w:rsidRPr="00DC7295">
        <w:rPr>
          <w:lang w:val="vi-VN"/>
        </w:rPr>
        <w:t>,8</w:t>
      </w:r>
      <w:r w:rsidRPr="00DC7295">
        <w:rPr>
          <w:lang w:val="pl-PL"/>
        </w:rPr>
        <w:t xml:space="preserve">%; </w:t>
      </w:r>
      <w:r w:rsidRPr="00DC7295">
        <w:rPr>
          <w:lang w:val="vi-VN"/>
        </w:rPr>
        <w:t>s</w:t>
      </w:r>
      <w:r w:rsidRPr="00DC7295">
        <w:rPr>
          <w:lang w:val="pl-PL"/>
        </w:rPr>
        <w:t>ản xuất da và các sản phẩm có liên quan tăng 11</w:t>
      </w:r>
      <w:r w:rsidRPr="00DC7295">
        <w:rPr>
          <w:lang w:val="vi-VN"/>
        </w:rPr>
        <w:t>,2</w:t>
      </w:r>
      <w:r w:rsidRPr="00DC7295">
        <w:rPr>
          <w:lang w:val="pl-PL"/>
        </w:rPr>
        <w:t>%;</w:t>
      </w:r>
      <w:r w:rsidRPr="00DC7295">
        <w:rPr>
          <w:lang w:val="vi-VN"/>
        </w:rPr>
        <w:t xml:space="preserve"> sản xuất chế biến thực phẩm tăng 10,4%; </w:t>
      </w:r>
      <w:r w:rsidRPr="00DC7295">
        <w:rPr>
          <w:lang w:val="pl-PL"/>
        </w:rPr>
        <w:t>sản xuất giường, tủ, bàn, ghế và</w:t>
      </w:r>
      <w:r w:rsidRPr="00DC7295">
        <w:rPr>
          <w:lang w:val="vi-VN"/>
        </w:rPr>
        <w:t xml:space="preserve"> sản xuất giấy và sản phẩm từ giấy cùng tăng 10,3%;</w:t>
      </w:r>
      <w:r w:rsidRPr="00DC7295">
        <w:rPr>
          <w:lang w:val="pl-PL"/>
        </w:rPr>
        <w:t xml:space="preserve"> chế biến gỗ và sản xuất sản phẩm từ gỗ, tre, nứa... tăng 10</w:t>
      </w:r>
      <w:r w:rsidRPr="00DC7295">
        <w:rPr>
          <w:lang w:val="vi-VN"/>
        </w:rPr>
        <w:t>,2</w:t>
      </w:r>
      <w:r w:rsidRPr="00DC7295">
        <w:rPr>
          <w:lang w:val="pl-PL"/>
        </w:rPr>
        <w:t>%;</w:t>
      </w:r>
      <w:r w:rsidRPr="00DC7295">
        <w:rPr>
          <w:lang w:val="vi-VN"/>
        </w:rPr>
        <w:t xml:space="preserve"> sản xuất sản phẩm điện tử, máy vi tính và sản phẩm quang học tăng 8,2%. </w:t>
      </w:r>
      <w:r w:rsidRPr="00DC7295">
        <w:rPr>
          <w:lang w:val="pl-PL"/>
        </w:rPr>
        <w:t>Ở chiều ngược lại, chỉ số IIP của một số ngành tăng</w:t>
      </w:r>
      <w:r w:rsidRPr="00DC7295">
        <w:rPr>
          <w:lang w:val="vi-VN"/>
        </w:rPr>
        <w:t xml:space="preserve"> thấp hoặc </w:t>
      </w:r>
      <w:r w:rsidRPr="00DC7295">
        <w:rPr>
          <w:lang w:val="pl-PL"/>
        </w:rPr>
        <w:t xml:space="preserve">giảm: </w:t>
      </w:r>
      <w:r w:rsidRPr="00DC7295">
        <w:rPr>
          <w:lang w:val="vi-VN"/>
        </w:rPr>
        <w:t xml:space="preserve">Sản xuất máy móc, thiết bị chưa được phân vào đâu tăng 3,9%; </w:t>
      </w:r>
      <w:r w:rsidRPr="00DC7295">
        <w:rPr>
          <w:lang w:val="pl-PL"/>
        </w:rPr>
        <w:t>khai thác than cứng và than non</w:t>
      </w:r>
      <w:r w:rsidRPr="00DC7295">
        <w:rPr>
          <w:lang w:val="vi-VN"/>
        </w:rPr>
        <w:t xml:space="preserve"> tăng 3,4%; </w:t>
      </w:r>
      <w:r w:rsidRPr="00DC7295">
        <w:rPr>
          <w:lang w:val="pl-PL"/>
        </w:rPr>
        <w:t>khai thác dầu thô và khí đốt tự nhiên giảm 4</w:t>
      </w:r>
      <w:r w:rsidRPr="00DC7295">
        <w:rPr>
          <w:lang w:val="vi-VN"/>
        </w:rPr>
        <w:t>,1</w:t>
      </w:r>
      <w:r w:rsidRPr="00DC7295">
        <w:rPr>
          <w:lang w:val="pl-PL"/>
        </w:rPr>
        <w:t>%</w:t>
      </w:r>
      <w:r w:rsidRPr="00DC7295">
        <w:rPr>
          <w:lang w:val="vi-VN"/>
        </w:rPr>
        <w:t>.</w:t>
      </w:r>
    </w:p>
    <w:p w14:paraId="72A48B02" w14:textId="31554FF5" w:rsidR="00474786" w:rsidRPr="00DC7295" w:rsidRDefault="00474786" w:rsidP="00474786">
      <w:pPr>
        <w:shd w:val="clear" w:color="auto" w:fill="FFFFFF"/>
        <w:tabs>
          <w:tab w:val="left" w:pos="8931"/>
        </w:tabs>
        <w:spacing w:before="120" w:after="120" w:line="252" w:lineRule="auto"/>
        <w:jc w:val="center"/>
        <w:rPr>
          <w:rFonts w:ascii="Arial" w:hAnsi="Arial" w:cs="Arial"/>
          <w:b/>
          <w:sz w:val="24"/>
          <w:szCs w:val="22"/>
          <w:lang w:val="pl-PL"/>
        </w:rPr>
      </w:pPr>
      <w:r w:rsidRPr="00DC7295">
        <w:rPr>
          <w:rFonts w:ascii="Arial" w:hAnsi="Arial" w:cs="Arial"/>
          <w:b/>
          <w:sz w:val="24"/>
          <w:szCs w:val="22"/>
          <w:lang w:val="pl-PL"/>
        </w:rPr>
        <w:t xml:space="preserve">Biểu 1. Tốc độ tăng, giảm chỉ số IIP </w:t>
      </w:r>
      <w:r w:rsidR="00CB7CEE" w:rsidRPr="00DC7295">
        <w:rPr>
          <w:rFonts w:ascii="Arial" w:hAnsi="Arial" w:cs="Arial"/>
          <w:b/>
          <w:sz w:val="24"/>
          <w:szCs w:val="22"/>
          <w:lang w:val="pl-PL"/>
        </w:rPr>
        <w:t>mười</w:t>
      </w:r>
      <w:r w:rsidR="00CB7CEE" w:rsidRPr="00DC7295">
        <w:rPr>
          <w:rFonts w:ascii="Arial" w:hAnsi="Arial" w:cs="Arial"/>
          <w:b/>
          <w:sz w:val="24"/>
          <w:szCs w:val="22"/>
          <w:lang w:val="vi-VN"/>
        </w:rPr>
        <w:t xml:space="preserve"> </w:t>
      </w:r>
      <w:r w:rsidRPr="00DC7295">
        <w:rPr>
          <w:rFonts w:ascii="Arial" w:hAnsi="Arial" w:cs="Arial"/>
          <w:b/>
          <w:sz w:val="24"/>
          <w:szCs w:val="22"/>
          <w:lang w:val="vi-VN"/>
        </w:rPr>
        <w:t xml:space="preserve">tháng </w:t>
      </w:r>
      <w:r w:rsidRPr="00DC7295">
        <w:rPr>
          <w:rFonts w:ascii="Arial" w:hAnsi="Arial" w:cs="Arial"/>
          <w:b/>
          <w:sz w:val="24"/>
          <w:szCs w:val="22"/>
          <w:lang w:val="pl-PL"/>
        </w:rPr>
        <w:t>các năm 2021-2025</w:t>
      </w:r>
      <w:r w:rsidRPr="00DC7295">
        <w:rPr>
          <w:rFonts w:ascii="Arial" w:hAnsi="Arial" w:cs="Arial"/>
          <w:b/>
          <w:sz w:val="24"/>
          <w:szCs w:val="22"/>
          <w:lang w:val="pl-PL"/>
        </w:rPr>
        <w:br/>
        <w:t xml:space="preserve">so với cùng kỳ năm trước của một số ngành công nghiệp trọng điểm </w:t>
      </w:r>
    </w:p>
    <w:p w14:paraId="2D75CACE" w14:textId="77777777" w:rsidR="00474786" w:rsidRPr="00DC7295" w:rsidRDefault="00474786" w:rsidP="00474786">
      <w:pPr>
        <w:shd w:val="clear" w:color="auto" w:fill="FFFFFF"/>
        <w:tabs>
          <w:tab w:val="left" w:pos="8931"/>
        </w:tabs>
        <w:spacing w:before="60"/>
        <w:jc w:val="right"/>
        <w:rPr>
          <w:rFonts w:ascii="Arial" w:hAnsi="Arial" w:cs="Arial"/>
          <w:b/>
          <w:bCs/>
          <w:i/>
          <w:iCs/>
          <w:sz w:val="20"/>
          <w:szCs w:val="20"/>
          <w:lang w:val="pl-PL"/>
        </w:rPr>
      </w:pPr>
      <w:r w:rsidRPr="00DC7295">
        <w:rPr>
          <w:rFonts w:ascii="Arial" w:hAnsi="Arial" w:cs="Arial"/>
          <w:b/>
          <w:bCs/>
          <w:i/>
          <w:iCs/>
          <w:sz w:val="20"/>
          <w:szCs w:val="20"/>
          <w:lang w:val="pl-PL"/>
        </w:rPr>
        <w:t xml:space="preserve">   %</w:t>
      </w:r>
    </w:p>
    <w:tbl>
      <w:tblPr>
        <w:tblW w:w="9245" w:type="dxa"/>
        <w:jc w:val="center"/>
        <w:tblBorders>
          <w:top w:val="single" w:sz="4" w:space="0" w:color="auto"/>
        </w:tblBorders>
        <w:tblLook w:val="04A0" w:firstRow="1" w:lastRow="0" w:firstColumn="1" w:lastColumn="0" w:noHBand="0" w:noVBand="1"/>
      </w:tblPr>
      <w:tblGrid>
        <w:gridCol w:w="4536"/>
        <w:gridCol w:w="999"/>
        <w:gridCol w:w="986"/>
        <w:gridCol w:w="1027"/>
        <w:gridCol w:w="841"/>
        <w:gridCol w:w="856"/>
      </w:tblGrid>
      <w:tr w:rsidR="00DC7295" w:rsidRPr="00DC7295" w14:paraId="1D9D3816" w14:textId="77777777" w:rsidTr="00474786">
        <w:trPr>
          <w:trHeight w:val="578"/>
          <w:tblHeader/>
          <w:jc w:val="center"/>
        </w:trPr>
        <w:tc>
          <w:tcPr>
            <w:tcW w:w="4536" w:type="dxa"/>
            <w:tcBorders>
              <w:top w:val="single" w:sz="4" w:space="0" w:color="auto"/>
              <w:left w:val="nil"/>
              <w:bottom w:val="nil"/>
              <w:right w:val="nil"/>
            </w:tcBorders>
            <w:shd w:val="clear" w:color="auto" w:fill="FFFFFF"/>
            <w:hideMark/>
          </w:tcPr>
          <w:p w14:paraId="1AF21D13" w14:textId="77777777" w:rsidR="00474786" w:rsidRPr="00DC7295" w:rsidRDefault="00474786">
            <w:pPr>
              <w:spacing w:before="20" w:after="20" w:line="254" w:lineRule="auto"/>
              <w:jc w:val="center"/>
              <w:rPr>
                <w:rFonts w:ascii="Arial" w:hAnsi="Arial" w:cs="Arial"/>
                <w:b/>
                <w:bCs/>
                <w:sz w:val="20"/>
                <w:szCs w:val="20"/>
                <w:lang w:val="vi-VN"/>
              </w:rPr>
            </w:pPr>
            <w:r w:rsidRPr="00DC7295">
              <w:rPr>
                <w:rFonts w:ascii="Arial" w:hAnsi="Arial" w:cs="Arial"/>
                <w:b/>
                <w:bCs/>
                <w:sz w:val="20"/>
                <w:szCs w:val="20"/>
                <w:lang w:val="vi-VN"/>
              </w:rPr>
              <w:t> </w:t>
            </w:r>
          </w:p>
        </w:tc>
        <w:tc>
          <w:tcPr>
            <w:tcW w:w="999" w:type="dxa"/>
            <w:tcBorders>
              <w:top w:val="single" w:sz="4" w:space="0" w:color="auto"/>
              <w:left w:val="nil"/>
              <w:bottom w:val="single" w:sz="4" w:space="0" w:color="auto"/>
              <w:right w:val="nil"/>
            </w:tcBorders>
            <w:vAlign w:val="center"/>
            <w:hideMark/>
          </w:tcPr>
          <w:p w14:paraId="55522C61"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2021</w:t>
            </w:r>
          </w:p>
        </w:tc>
        <w:tc>
          <w:tcPr>
            <w:tcW w:w="986" w:type="dxa"/>
            <w:tcBorders>
              <w:top w:val="single" w:sz="4" w:space="0" w:color="auto"/>
              <w:left w:val="nil"/>
              <w:bottom w:val="single" w:sz="4" w:space="0" w:color="auto"/>
              <w:right w:val="nil"/>
            </w:tcBorders>
            <w:vAlign w:val="center"/>
            <w:hideMark/>
          </w:tcPr>
          <w:p w14:paraId="4C7D7435"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 xml:space="preserve"> 2022</w:t>
            </w:r>
          </w:p>
        </w:tc>
        <w:tc>
          <w:tcPr>
            <w:tcW w:w="1027" w:type="dxa"/>
            <w:tcBorders>
              <w:top w:val="single" w:sz="4" w:space="0" w:color="auto"/>
              <w:left w:val="nil"/>
              <w:bottom w:val="single" w:sz="4" w:space="0" w:color="auto"/>
              <w:right w:val="nil"/>
            </w:tcBorders>
            <w:vAlign w:val="center"/>
            <w:hideMark/>
          </w:tcPr>
          <w:p w14:paraId="03DFEF79"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2023</w:t>
            </w:r>
          </w:p>
        </w:tc>
        <w:tc>
          <w:tcPr>
            <w:tcW w:w="841" w:type="dxa"/>
            <w:tcBorders>
              <w:top w:val="single" w:sz="4" w:space="0" w:color="auto"/>
              <w:left w:val="nil"/>
              <w:bottom w:val="single" w:sz="4" w:space="0" w:color="auto"/>
              <w:right w:val="nil"/>
            </w:tcBorders>
            <w:vAlign w:val="center"/>
            <w:hideMark/>
          </w:tcPr>
          <w:p w14:paraId="40F29CBF"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2024</w:t>
            </w:r>
          </w:p>
        </w:tc>
        <w:tc>
          <w:tcPr>
            <w:tcW w:w="856" w:type="dxa"/>
            <w:tcBorders>
              <w:top w:val="single" w:sz="4" w:space="0" w:color="auto"/>
              <w:left w:val="nil"/>
              <w:bottom w:val="single" w:sz="4" w:space="0" w:color="auto"/>
              <w:right w:val="nil"/>
            </w:tcBorders>
            <w:vAlign w:val="center"/>
            <w:hideMark/>
          </w:tcPr>
          <w:p w14:paraId="3674102C"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2025</w:t>
            </w:r>
          </w:p>
        </w:tc>
      </w:tr>
      <w:tr w:rsidR="00DC7295" w:rsidRPr="00DC7295" w14:paraId="6C49811D" w14:textId="77777777" w:rsidTr="00474786">
        <w:trPr>
          <w:trHeight w:val="51"/>
          <w:jc w:val="center"/>
        </w:trPr>
        <w:tc>
          <w:tcPr>
            <w:tcW w:w="4536" w:type="dxa"/>
            <w:tcBorders>
              <w:top w:val="nil"/>
              <w:left w:val="nil"/>
              <w:bottom w:val="nil"/>
              <w:right w:val="nil"/>
            </w:tcBorders>
            <w:shd w:val="clear" w:color="auto" w:fill="FFFFFF"/>
          </w:tcPr>
          <w:p w14:paraId="337D5E23" w14:textId="77777777" w:rsidR="00474786" w:rsidRPr="00DC7295" w:rsidRDefault="00474786">
            <w:pPr>
              <w:spacing w:before="20" w:after="20" w:line="254" w:lineRule="auto"/>
              <w:jc w:val="center"/>
              <w:rPr>
                <w:rFonts w:ascii="Arial" w:hAnsi="Arial" w:cs="Arial"/>
                <w:b/>
                <w:bCs/>
                <w:sz w:val="20"/>
                <w:szCs w:val="20"/>
                <w:lang w:val="vi-VN"/>
              </w:rPr>
            </w:pPr>
          </w:p>
        </w:tc>
        <w:tc>
          <w:tcPr>
            <w:tcW w:w="999" w:type="dxa"/>
            <w:tcBorders>
              <w:top w:val="single" w:sz="4" w:space="0" w:color="auto"/>
              <w:left w:val="nil"/>
              <w:bottom w:val="nil"/>
              <w:right w:val="nil"/>
            </w:tcBorders>
            <w:vAlign w:val="center"/>
          </w:tcPr>
          <w:p w14:paraId="6B913CC1" w14:textId="77777777" w:rsidR="00474786" w:rsidRPr="00DC7295" w:rsidRDefault="00474786">
            <w:pPr>
              <w:spacing w:before="20" w:after="20" w:line="254" w:lineRule="auto"/>
              <w:jc w:val="center"/>
              <w:rPr>
                <w:rFonts w:ascii="Arial" w:hAnsi="Arial" w:cs="Arial"/>
                <w:b/>
                <w:bCs/>
                <w:sz w:val="20"/>
                <w:szCs w:val="20"/>
                <w:lang w:val="vi-VN"/>
              </w:rPr>
            </w:pPr>
          </w:p>
        </w:tc>
        <w:tc>
          <w:tcPr>
            <w:tcW w:w="986" w:type="dxa"/>
            <w:tcBorders>
              <w:top w:val="single" w:sz="4" w:space="0" w:color="auto"/>
              <w:left w:val="nil"/>
              <w:bottom w:val="nil"/>
              <w:right w:val="nil"/>
            </w:tcBorders>
            <w:vAlign w:val="center"/>
          </w:tcPr>
          <w:p w14:paraId="3DD4A25D" w14:textId="77777777" w:rsidR="00474786" w:rsidRPr="00DC7295" w:rsidRDefault="00474786">
            <w:pPr>
              <w:spacing w:before="20" w:after="20" w:line="254" w:lineRule="auto"/>
              <w:jc w:val="center"/>
              <w:rPr>
                <w:rFonts w:ascii="Arial" w:hAnsi="Arial" w:cs="Arial"/>
                <w:b/>
                <w:bCs/>
                <w:sz w:val="20"/>
                <w:szCs w:val="20"/>
                <w:lang w:val="vi-VN"/>
              </w:rPr>
            </w:pPr>
          </w:p>
        </w:tc>
        <w:tc>
          <w:tcPr>
            <w:tcW w:w="1027" w:type="dxa"/>
            <w:tcBorders>
              <w:top w:val="single" w:sz="4" w:space="0" w:color="auto"/>
              <w:left w:val="nil"/>
              <w:bottom w:val="nil"/>
              <w:right w:val="nil"/>
            </w:tcBorders>
            <w:vAlign w:val="center"/>
          </w:tcPr>
          <w:p w14:paraId="21659324" w14:textId="77777777" w:rsidR="00474786" w:rsidRPr="00DC7295" w:rsidRDefault="00474786">
            <w:pPr>
              <w:spacing w:before="20" w:after="20" w:line="254" w:lineRule="auto"/>
              <w:jc w:val="center"/>
              <w:rPr>
                <w:rFonts w:ascii="Arial" w:hAnsi="Arial" w:cs="Arial"/>
                <w:b/>
                <w:bCs/>
                <w:sz w:val="20"/>
                <w:szCs w:val="20"/>
                <w:lang w:val="vi-VN"/>
              </w:rPr>
            </w:pPr>
          </w:p>
        </w:tc>
        <w:tc>
          <w:tcPr>
            <w:tcW w:w="841" w:type="dxa"/>
            <w:tcBorders>
              <w:top w:val="single" w:sz="4" w:space="0" w:color="auto"/>
              <w:left w:val="nil"/>
              <w:bottom w:val="nil"/>
              <w:right w:val="nil"/>
            </w:tcBorders>
            <w:vAlign w:val="center"/>
          </w:tcPr>
          <w:p w14:paraId="50CA9F3F" w14:textId="77777777" w:rsidR="00474786" w:rsidRPr="00DC7295" w:rsidRDefault="00474786">
            <w:pPr>
              <w:spacing w:before="20" w:after="20" w:line="254" w:lineRule="auto"/>
              <w:jc w:val="center"/>
              <w:rPr>
                <w:rFonts w:ascii="Arial" w:hAnsi="Arial" w:cs="Arial"/>
                <w:b/>
                <w:bCs/>
                <w:sz w:val="20"/>
                <w:szCs w:val="20"/>
                <w:lang w:val="vi-VN"/>
              </w:rPr>
            </w:pPr>
          </w:p>
        </w:tc>
        <w:tc>
          <w:tcPr>
            <w:tcW w:w="856" w:type="dxa"/>
            <w:tcBorders>
              <w:top w:val="single" w:sz="4" w:space="0" w:color="auto"/>
              <w:left w:val="nil"/>
              <w:bottom w:val="nil"/>
              <w:right w:val="nil"/>
            </w:tcBorders>
            <w:vAlign w:val="center"/>
          </w:tcPr>
          <w:p w14:paraId="084C258F" w14:textId="77777777" w:rsidR="00474786" w:rsidRPr="00DC7295" w:rsidRDefault="00474786">
            <w:pPr>
              <w:spacing w:before="20" w:after="20" w:line="254" w:lineRule="auto"/>
              <w:jc w:val="center"/>
              <w:rPr>
                <w:rFonts w:ascii="Arial" w:hAnsi="Arial" w:cs="Arial"/>
                <w:b/>
                <w:bCs/>
                <w:sz w:val="20"/>
                <w:szCs w:val="20"/>
                <w:lang w:val="vi-VN"/>
              </w:rPr>
            </w:pPr>
          </w:p>
        </w:tc>
      </w:tr>
      <w:tr w:rsidR="00DC7295" w:rsidRPr="00DC7295" w14:paraId="28EA0D05" w14:textId="77777777" w:rsidTr="00474786">
        <w:trPr>
          <w:trHeight w:val="309"/>
          <w:jc w:val="center"/>
        </w:trPr>
        <w:tc>
          <w:tcPr>
            <w:tcW w:w="4536" w:type="dxa"/>
            <w:tcBorders>
              <w:top w:val="nil"/>
              <w:left w:val="nil"/>
              <w:bottom w:val="nil"/>
              <w:right w:val="nil"/>
            </w:tcBorders>
            <w:shd w:val="clear" w:color="auto" w:fill="FFFFFF"/>
            <w:noWrap/>
            <w:hideMark/>
          </w:tcPr>
          <w:p w14:paraId="5AEB2F24"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Khai thác than cứng và than non</w:t>
            </w:r>
          </w:p>
        </w:tc>
        <w:tc>
          <w:tcPr>
            <w:tcW w:w="999" w:type="dxa"/>
            <w:tcBorders>
              <w:top w:val="nil"/>
              <w:left w:val="nil"/>
              <w:bottom w:val="nil"/>
              <w:right w:val="nil"/>
            </w:tcBorders>
            <w:hideMark/>
          </w:tcPr>
          <w:p w14:paraId="0B7C70CB"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5,1</w:t>
            </w:r>
          </w:p>
        </w:tc>
        <w:tc>
          <w:tcPr>
            <w:tcW w:w="986" w:type="dxa"/>
            <w:tcBorders>
              <w:top w:val="nil"/>
              <w:left w:val="nil"/>
              <w:bottom w:val="nil"/>
              <w:right w:val="nil"/>
            </w:tcBorders>
            <w:hideMark/>
          </w:tcPr>
          <w:p w14:paraId="3FFFC0C3"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7,0</w:t>
            </w:r>
          </w:p>
        </w:tc>
        <w:tc>
          <w:tcPr>
            <w:tcW w:w="1027" w:type="dxa"/>
            <w:tcBorders>
              <w:top w:val="nil"/>
              <w:left w:val="nil"/>
              <w:bottom w:val="nil"/>
              <w:right w:val="nil"/>
            </w:tcBorders>
            <w:hideMark/>
          </w:tcPr>
          <w:p w14:paraId="5192C85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-0,6</w:t>
            </w:r>
          </w:p>
        </w:tc>
        <w:tc>
          <w:tcPr>
            <w:tcW w:w="841" w:type="dxa"/>
            <w:tcBorders>
              <w:top w:val="nil"/>
              <w:left w:val="nil"/>
              <w:bottom w:val="nil"/>
              <w:right w:val="nil"/>
            </w:tcBorders>
            <w:hideMark/>
          </w:tcPr>
          <w:p w14:paraId="071C80B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-5,3</w:t>
            </w:r>
          </w:p>
        </w:tc>
        <w:tc>
          <w:tcPr>
            <w:tcW w:w="856" w:type="dxa"/>
            <w:tcBorders>
              <w:top w:val="nil"/>
              <w:left w:val="nil"/>
              <w:bottom w:val="nil"/>
              <w:right w:val="nil"/>
            </w:tcBorders>
            <w:hideMark/>
          </w:tcPr>
          <w:p w14:paraId="6B835894"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3,4</w:t>
            </w:r>
          </w:p>
        </w:tc>
      </w:tr>
      <w:tr w:rsidR="00DC7295" w:rsidRPr="00DC7295" w14:paraId="7DA263A9" w14:textId="77777777" w:rsidTr="00474786">
        <w:trPr>
          <w:trHeight w:val="309"/>
          <w:jc w:val="center"/>
        </w:trPr>
        <w:tc>
          <w:tcPr>
            <w:tcW w:w="4536" w:type="dxa"/>
            <w:tcBorders>
              <w:top w:val="nil"/>
              <w:left w:val="nil"/>
              <w:bottom w:val="nil"/>
              <w:right w:val="nil"/>
            </w:tcBorders>
            <w:shd w:val="clear" w:color="auto" w:fill="FFFFFF"/>
            <w:noWrap/>
            <w:hideMark/>
          </w:tcPr>
          <w:p w14:paraId="360237FB"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Khai thác dầu thô và khí đốt tự nhiên</w:t>
            </w:r>
          </w:p>
        </w:tc>
        <w:tc>
          <w:tcPr>
            <w:tcW w:w="999" w:type="dxa"/>
            <w:tcBorders>
              <w:top w:val="nil"/>
              <w:left w:val="nil"/>
              <w:bottom w:val="nil"/>
              <w:right w:val="nil"/>
            </w:tcBorders>
            <w:hideMark/>
          </w:tcPr>
          <w:p w14:paraId="0E2A76B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-13,4</w:t>
            </w:r>
          </w:p>
        </w:tc>
        <w:tc>
          <w:tcPr>
            <w:tcW w:w="986" w:type="dxa"/>
            <w:tcBorders>
              <w:top w:val="nil"/>
              <w:left w:val="nil"/>
              <w:bottom w:val="nil"/>
              <w:right w:val="nil"/>
            </w:tcBorders>
            <w:hideMark/>
          </w:tcPr>
          <w:p w14:paraId="0E1A39B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2,4</w:t>
            </w:r>
          </w:p>
        </w:tc>
        <w:tc>
          <w:tcPr>
            <w:tcW w:w="1027" w:type="dxa"/>
            <w:tcBorders>
              <w:top w:val="nil"/>
              <w:left w:val="nil"/>
              <w:bottom w:val="nil"/>
              <w:right w:val="nil"/>
            </w:tcBorders>
            <w:hideMark/>
          </w:tcPr>
          <w:p w14:paraId="1F2490B3"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-3,6</w:t>
            </w:r>
          </w:p>
        </w:tc>
        <w:tc>
          <w:tcPr>
            <w:tcW w:w="841" w:type="dxa"/>
            <w:tcBorders>
              <w:top w:val="nil"/>
              <w:left w:val="nil"/>
              <w:bottom w:val="nil"/>
              <w:right w:val="nil"/>
            </w:tcBorders>
            <w:hideMark/>
          </w:tcPr>
          <w:p w14:paraId="58CFE27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-11,9</w:t>
            </w:r>
          </w:p>
        </w:tc>
        <w:tc>
          <w:tcPr>
            <w:tcW w:w="856" w:type="dxa"/>
            <w:tcBorders>
              <w:top w:val="nil"/>
              <w:left w:val="nil"/>
              <w:bottom w:val="nil"/>
              <w:right w:val="nil"/>
            </w:tcBorders>
            <w:hideMark/>
          </w:tcPr>
          <w:p w14:paraId="3A30CFD8"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r>
      <w:tr w:rsidR="00DC7295" w:rsidRPr="00DC7295" w14:paraId="2DA175BB" w14:textId="77777777" w:rsidTr="00474786">
        <w:trPr>
          <w:trHeight w:val="335"/>
          <w:jc w:val="center"/>
        </w:trPr>
        <w:tc>
          <w:tcPr>
            <w:tcW w:w="4536" w:type="dxa"/>
            <w:tcBorders>
              <w:top w:val="nil"/>
              <w:left w:val="nil"/>
              <w:bottom w:val="nil"/>
              <w:right w:val="nil"/>
            </w:tcBorders>
            <w:shd w:val="clear" w:color="auto" w:fill="FFFFFF"/>
            <w:hideMark/>
          </w:tcPr>
          <w:p w14:paraId="59D65490"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chế biến thực phẩm</w:t>
            </w:r>
          </w:p>
        </w:tc>
        <w:tc>
          <w:tcPr>
            <w:tcW w:w="999" w:type="dxa"/>
            <w:tcBorders>
              <w:top w:val="nil"/>
              <w:left w:val="nil"/>
              <w:bottom w:val="nil"/>
              <w:right w:val="nil"/>
            </w:tcBorders>
            <w:hideMark/>
          </w:tcPr>
          <w:p w14:paraId="0E76F00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0,7</w:t>
            </w:r>
          </w:p>
        </w:tc>
        <w:tc>
          <w:tcPr>
            <w:tcW w:w="986" w:type="dxa"/>
            <w:tcBorders>
              <w:top w:val="nil"/>
              <w:left w:val="nil"/>
              <w:bottom w:val="nil"/>
              <w:right w:val="nil"/>
            </w:tcBorders>
            <w:hideMark/>
          </w:tcPr>
          <w:p w14:paraId="03E4177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9,4</w:t>
            </w:r>
          </w:p>
        </w:tc>
        <w:tc>
          <w:tcPr>
            <w:tcW w:w="1027" w:type="dxa"/>
            <w:tcBorders>
              <w:top w:val="nil"/>
              <w:left w:val="nil"/>
              <w:bottom w:val="nil"/>
              <w:right w:val="nil"/>
            </w:tcBorders>
            <w:hideMark/>
          </w:tcPr>
          <w:p w14:paraId="6064E38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5,8</w:t>
            </w:r>
          </w:p>
        </w:tc>
        <w:tc>
          <w:tcPr>
            <w:tcW w:w="841" w:type="dxa"/>
            <w:tcBorders>
              <w:top w:val="nil"/>
              <w:left w:val="nil"/>
              <w:bottom w:val="nil"/>
              <w:right w:val="nil"/>
            </w:tcBorders>
            <w:hideMark/>
          </w:tcPr>
          <w:p w14:paraId="197AA8B0"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7,3</w:t>
            </w:r>
          </w:p>
        </w:tc>
        <w:tc>
          <w:tcPr>
            <w:tcW w:w="856" w:type="dxa"/>
            <w:tcBorders>
              <w:top w:val="nil"/>
              <w:left w:val="nil"/>
              <w:bottom w:val="nil"/>
              <w:right w:val="nil"/>
            </w:tcBorders>
            <w:hideMark/>
          </w:tcPr>
          <w:p w14:paraId="11A6233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10,4</w:t>
            </w:r>
          </w:p>
        </w:tc>
      </w:tr>
      <w:tr w:rsidR="00DC7295" w:rsidRPr="00DC7295" w14:paraId="723ACD0F" w14:textId="77777777" w:rsidTr="00474786">
        <w:trPr>
          <w:trHeight w:val="309"/>
          <w:jc w:val="center"/>
        </w:trPr>
        <w:tc>
          <w:tcPr>
            <w:tcW w:w="4536" w:type="dxa"/>
            <w:tcBorders>
              <w:top w:val="nil"/>
              <w:left w:val="nil"/>
              <w:bottom w:val="nil"/>
              <w:right w:val="nil"/>
            </w:tcBorders>
            <w:shd w:val="clear" w:color="auto" w:fill="FFFFFF"/>
            <w:noWrap/>
            <w:hideMark/>
          </w:tcPr>
          <w:p w14:paraId="262E59BB"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trang phục</w:t>
            </w:r>
          </w:p>
        </w:tc>
        <w:tc>
          <w:tcPr>
            <w:tcW w:w="999" w:type="dxa"/>
            <w:tcBorders>
              <w:top w:val="nil"/>
              <w:left w:val="nil"/>
              <w:bottom w:val="nil"/>
              <w:right w:val="nil"/>
            </w:tcBorders>
            <w:hideMark/>
          </w:tcPr>
          <w:p w14:paraId="5B3529C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5,5</w:t>
            </w:r>
          </w:p>
        </w:tc>
        <w:tc>
          <w:tcPr>
            <w:tcW w:w="986" w:type="dxa"/>
            <w:tcBorders>
              <w:top w:val="nil"/>
              <w:left w:val="nil"/>
              <w:bottom w:val="nil"/>
              <w:right w:val="nil"/>
            </w:tcBorders>
            <w:hideMark/>
          </w:tcPr>
          <w:p w14:paraId="218FD49D"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18,1</w:t>
            </w:r>
          </w:p>
        </w:tc>
        <w:tc>
          <w:tcPr>
            <w:tcW w:w="1027" w:type="dxa"/>
            <w:tcBorders>
              <w:top w:val="nil"/>
              <w:left w:val="nil"/>
              <w:bottom w:val="nil"/>
              <w:right w:val="nil"/>
            </w:tcBorders>
            <w:hideMark/>
          </w:tcPr>
          <w:p w14:paraId="25DC5C6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-1,6</w:t>
            </w:r>
          </w:p>
        </w:tc>
        <w:tc>
          <w:tcPr>
            <w:tcW w:w="841" w:type="dxa"/>
            <w:tcBorders>
              <w:top w:val="nil"/>
              <w:left w:val="nil"/>
              <w:bottom w:val="nil"/>
              <w:right w:val="nil"/>
            </w:tcBorders>
            <w:hideMark/>
          </w:tcPr>
          <w:p w14:paraId="11D1E5A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10,1</w:t>
            </w:r>
          </w:p>
        </w:tc>
        <w:tc>
          <w:tcPr>
            <w:tcW w:w="856" w:type="dxa"/>
            <w:tcBorders>
              <w:top w:val="nil"/>
              <w:left w:val="nil"/>
              <w:bottom w:val="nil"/>
              <w:right w:val="nil"/>
            </w:tcBorders>
            <w:hideMark/>
          </w:tcPr>
          <w:p w14:paraId="3C64631B"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13,3</w:t>
            </w:r>
          </w:p>
        </w:tc>
      </w:tr>
      <w:tr w:rsidR="00DC7295" w:rsidRPr="00DC7295" w14:paraId="5FEB9DD5" w14:textId="77777777" w:rsidTr="00474786">
        <w:trPr>
          <w:trHeight w:val="309"/>
          <w:jc w:val="center"/>
        </w:trPr>
        <w:tc>
          <w:tcPr>
            <w:tcW w:w="4536" w:type="dxa"/>
            <w:tcBorders>
              <w:top w:val="nil"/>
              <w:left w:val="nil"/>
              <w:bottom w:val="nil"/>
              <w:right w:val="nil"/>
            </w:tcBorders>
            <w:shd w:val="clear" w:color="auto" w:fill="FFFFFF"/>
            <w:noWrap/>
            <w:hideMark/>
          </w:tcPr>
          <w:p w14:paraId="54D9B8E0"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da và các sản phẩm có liên quan</w:t>
            </w:r>
          </w:p>
        </w:tc>
        <w:tc>
          <w:tcPr>
            <w:tcW w:w="999" w:type="dxa"/>
            <w:tcBorders>
              <w:top w:val="nil"/>
              <w:left w:val="nil"/>
              <w:bottom w:val="nil"/>
              <w:right w:val="nil"/>
            </w:tcBorders>
            <w:hideMark/>
          </w:tcPr>
          <w:p w14:paraId="3F96501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c>
          <w:tcPr>
            <w:tcW w:w="986" w:type="dxa"/>
            <w:tcBorders>
              <w:top w:val="nil"/>
              <w:left w:val="nil"/>
              <w:bottom w:val="nil"/>
              <w:right w:val="nil"/>
            </w:tcBorders>
            <w:hideMark/>
          </w:tcPr>
          <w:p w14:paraId="048BD06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17,5</w:t>
            </w:r>
          </w:p>
        </w:tc>
        <w:tc>
          <w:tcPr>
            <w:tcW w:w="1027" w:type="dxa"/>
            <w:tcBorders>
              <w:top w:val="nil"/>
              <w:left w:val="nil"/>
              <w:bottom w:val="nil"/>
              <w:right w:val="nil"/>
            </w:tcBorders>
            <w:hideMark/>
          </w:tcPr>
          <w:p w14:paraId="02C7134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-1,2</w:t>
            </w:r>
          </w:p>
        </w:tc>
        <w:tc>
          <w:tcPr>
            <w:tcW w:w="841" w:type="dxa"/>
            <w:tcBorders>
              <w:top w:val="nil"/>
              <w:left w:val="nil"/>
              <w:bottom w:val="nil"/>
              <w:right w:val="nil"/>
            </w:tcBorders>
            <w:hideMark/>
          </w:tcPr>
          <w:p w14:paraId="2A3A668D"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11,9</w:t>
            </w:r>
          </w:p>
        </w:tc>
        <w:tc>
          <w:tcPr>
            <w:tcW w:w="856" w:type="dxa"/>
            <w:tcBorders>
              <w:top w:val="nil"/>
              <w:left w:val="nil"/>
              <w:bottom w:val="nil"/>
              <w:right w:val="nil"/>
            </w:tcBorders>
            <w:hideMark/>
          </w:tcPr>
          <w:p w14:paraId="1D7D031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11,2</w:t>
            </w:r>
          </w:p>
        </w:tc>
      </w:tr>
      <w:tr w:rsidR="00DC7295" w:rsidRPr="00DC7295" w14:paraId="7D485E6B" w14:textId="77777777" w:rsidTr="00474786">
        <w:trPr>
          <w:trHeight w:val="309"/>
          <w:jc w:val="center"/>
        </w:trPr>
        <w:tc>
          <w:tcPr>
            <w:tcW w:w="4536" w:type="dxa"/>
            <w:tcBorders>
              <w:top w:val="nil"/>
              <w:left w:val="nil"/>
              <w:bottom w:val="nil"/>
              <w:right w:val="nil"/>
            </w:tcBorders>
            <w:shd w:val="clear" w:color="auto" w:fill="FFFFFF"/>
            <w:noWrap/>
            <w:hideMark/>
          </w:tcPr>
          <w:p w14:paraId="6D12DB7A"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lastRenderedPageBreak/>
              <w:t>Chế biến gỗ và sản xuất sản phẩm từ gỗ, tre, nứa (trừ giường, tủ, bàn, ghế); sản xuất sản phẩm từ rơm, rạ và vật liệu tết bện</w:t>
            </w:r>
          </w:p>
        </w:tc>
        <w:tc>
          <w:tcPr>
            <w:tcW w:w="999" w:type="dxa"/>
            <w:tcBorders>
              <w:top w:val="nil"/>
              <w:left w:val="nil"/>
              <w:bottom w:val="nil"/>
              <w:right w:val="nil"/>
            </w:tcBorders>
            <w:hideMark/>
          </w:tcPr>
          <w:p w14:paraId="077AD52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c>
          <w:tcPr>
            <w:tcW w:w="986" w:type="dxa"/>
            <w:tcBorders>
              <w:top w:val="nil"/>
              <w:left w:val="nil"/>
              <w:bottom w:val="nil"/>
              <w:right w:val="nil"/>
            </w:tcBorders>
            <w:hideMark/>
          </w:tcPr>
          <w:p w14:paraId="0E4F059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17,6</w:t>
            </w:r>
          </w:p>
        </w:tc>
        <w:tc>
          <w:tcPr>
            <w:tcW w:w="1027" w:type="dxa"/>
            <w:tcBorders>
              <w:top w:val="nil"/>
              <w:left w:val="nil"/>
              <w:bottom w:val="nil"/>
              <w:right w:val="nil"/>
            </w:tcBorders>
            <w:hideMark/>
          </w:tcPr>
          <w:p w14:paraId="0895567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-2,9</w:t>
            </w:r>
          </w:p>
        </w:tc>
        <w:tc>
          <w:tcPr>
            <w:tcW w:w="841" w:type="dxa"/>
            <w:tcBorders>
              <w:top w:val="nil"/>
              <w:left w:val="nil"/>
              <w:bottom w:val="nil"/>
              <w:right w:val="nil"/>
            </w:tcBorders>
            <w:hideMark/>
          </w:tcPr>
          <w:p w14:paraId="6422849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9,3</w:t>
            </w:r>
          </w:p>
        </w:tc>
        <w:tc>
          <w:tcPr>
            <w:tcW w:w="856" w:type="dxa"/>
            <w:tcBorders>
              <w:top w:val="nil"/>
              <w:left w:val="nil"/>
              <w:bottom w:val="nil"/>
              <w:right w:val="nil"/>
            </w:tcBorders>
            <w:hideMark/>
          </w:tcPr>
          <w:p w14:paraId="1B46917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10,2</w:t>
            </w:r>
          </w:p>
        </w:tc>
      </w:tr>
      <w:tr w:rsidR="00DC7295" w:rsidRPr="00DC7295" w14:paraId="1D21DD8F" w14:textId="77777777" w:rsidTr="00474786">
        <w:trPr>
          <w:trHeight w:val="309"/>
          <w:jc w:val="center"/>
        </w:trPr>
        <w:tc>
          <w:tcPr>
            <w:tcW w:w="4536" w:type="dxa"/>
            <w:tcBorders>
              <w:top w:val="nil"/>
              <w:left w:val="nil"/>
              <w:bottom w:val="nil"/>
              <w:right w:val="nil"/>
            </w:tcBorders>
            <w:shd w:val="clear" w:color="auto" w:fill="FFFFFF"/>
            <w:noWrap/>
            <w:hideMark/>
          </w:tcPr>
          <w:p w14:paraId="5C5B324B"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giấy và sản phẩm từ giấy</w:t>
            </w:r>
          </w:p>
        </w:tc>
        <w:tc>
          <w:tcPr>
            <w:tcW w:w="999" w:type="dxa"/>
            <w:tcBorders>
              <w:top w:val="nil"/>
              <w:left w:val="nil"/>
              <w:bottom w:val="nil"/>
              <w:right w:val="nil"/>
            </w:tcBorders>
            <w:hideMark/>
          </w:tcPr>
          <w:p w14:paraId="31A5582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3,0</w:t>
            </w:r>
          </w:p>
        </w:tc>
        <w:tc>
          <w:tcPr>
            <w:tcW w:w="986" w:type="dxa"/>
            <w:tcBorders>
              <w:top w:val="nil"/>
              <w:left w:val="nil"/>
              <w:bottom w:val="nil"/>
              <w:right w:val="nil"/>
            </w:tcBorders>
            <w:hideMark/>
          </w:tcPr>
          <w:p w14:paraId="2F3412D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10,6</w:t>
            </w:r>
          </w:p>
        </w:tc>
        <w:tc>
          <w:tcPr>
            <w:tcW w:w="1027" w:type="dxa"/>
            <w:tcBorders>
              <w:top w:val="nil"/>
              <w:left w:val="nil"/>
              <w:bottom w:val="nil"/>
              <w:right w:val="nil"/>
            </w:tcBorders>
            <w:hideMark/>
          </w:tcPr>
          <w:p w14:paraId="7BC34B78"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-1,8</w:t>
            </w:r>
          </w:p>
        </w:tc>
        <w:tc>
          <w:tcPr>
            <w:tcW w:w="841" w:type="dxa"/>
            <w:tcBorders>
              <w:top w:val="nil"/>
              <w:left w:val="nil"/>
              <w:bottom w:val="nil"/>
              <w:right w:val="nil"/>
            </w:tcBorders>
            <w:hideMark/>
          </w:tcPr>
          <w:p w14:paraId="0E332F7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9,5</w:t>
            </w:r>
          </w:p>
        </w:tc>
        <w:tc>
          <w:tcPr>
            <w:tcW w:w="856" w:type="dxa"/>
            <w:tcBorders>
              <w:top w:val="nil"/>
              <w:left w:val="nil"/>
              <w:bottom w:val="nil"/>
              <w:right w:val="nil"/>
            </w:tcBorders>
            <w:hideMark/>
          </w:tcPr>
          <w:p w14:paraId="5CB1694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10,3</w:t>
            </w:r>
          </w:p>
        </w:tc>
      </w:tr>
      <w:tr w:rsidR="00DC7295" w:rsidRPr="00DC7295" w14:paraId="6D298E7F" w14:textId="77777777" w:rsidTr="00474786">
        <w:trPr>
          <w:trHeight w:val="309"/>
          <w:jc w:val="center"/>
        </w:trPr>
        <w:tc>
          <w:tcPr>
            <w:tcW w:w="4536" w:type="dxa"/>
            <w:tcBorders>
              <w:top w:val="nil"/>
              <w:left w:val="nil"/>
              <w:bottom w:val="nil"/>
              <w:right w:val="nil"/>
            </w:tcBorders>
            <w:shd w:val="clear" w:color="auto" w:fill="FFFFFF"/>
            <w:noWrap/>
            <w:hideMark/>
          </w:tcPr>
          <w:p w14:paraId="373D72F8"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sản phẩm từ cao su và plastic</w:t>
            </w:r>
          </w:p>
        </w:tc>
        <w:tc>
          <w:tcPr>
            <w:tcW w:w="999" w:type="dxa"/>
            <w:tcBorders>
              <w:top w:val="nil"/>
              <w:left w:val="nil"/>
              <w:bottom w:val="nil"/>
              <w:right w:val="nil"/>
            </w:tcBorders>
            <w:hideMark/>
          </w:tcPr>
          <w:p w14:paraId="4B705A8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-2,0</w:t>
            </w:r>
          </w:p>
        </w:tc>
        <w:tc>
          <w:tcPr>
            <w:tcW w:w="986" w:type="dxa"/>
            <w:tcBorders>
              <w:top w:val="nil"/>
              <w:left w:val="nil"/>
              <w:bottom w:val="nil"/>
              <w:right w:val="nil"/>
            </w:tcBorders>
            <w:hideMark/>
          </w:tcPr>
          <w:p w14:paraId="304DBCF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-5,4</w:t>
            </w:r>
          </w:p>
        </w:tc>
        <w:tc>
          <w:tcPr>
            <w:tcW w:w="1027" w:type="dxa"/>
            <w:tcBorders>
              <w:top w:val="nil"/>
              <w:left w:val="nil"/>
              <w:bottom w:val="nil"/>
              <w:right w:val="nil"/>
            </w:tcBorders>
            <w:hideMark/>
          </w:tcPr>
          <w:p w14:paraId="31582ED8"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10,2</w:t>
            </w:r>
          </w:p>
        </w:tc>
        <w:tc>
          <w:tcPr>
            <w:tcW w:w="841" w:type="dxa"/>
            <w:tcBorders>
              <w:top w:val="nil"/>
              <w:left w:val="nil"/>
              <w:bottom w:val="nil"/>
              <w:right w:val="nil"/>
            </w:tcBorders>
            <w:hideMark/>
          </w:tcPr>
          <w:p w14:paraId="1F09F4C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27,0</w:t>
            </w:r>
          </w:p>
        </w:tc>
        <w:tc>
          <w:tcPr>
            <w:tcW w:w="856" w:type="dxa"/>
            <w:tcBorders>
              <w:top w:val="nil"/>
              <w:left w:val="nil"/>
              <w:bottom w:val="nil"/>
              <w:right w:val="nil"/>
            </w:tcBorders>
            <w:hideMark/>
          </w:tcPr>
          <w:p w14:paraId="5BFF533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17,3</w:t>
            </w:r>
          </w:p>
        </w:tc>
      </w:tr>
      <w:tr w:rsidR="00DC7295" w:rsidRPr="00DC7295" w14:paraId="6E5FA751" w14:textId="77777777" w:rsidTr="00474786">
        <w:trPr>
          <w:trHeight w:val="309"/>
          <w:jc w:val="center"/>
        </w:trPr>
        <w:tc>
          <w:tcPr>
            <w:tcW w:w="4536" w:type="dxa"/>
            <w:tcBorders>
              <w:top w:val="nil"/>
              <w:left w:val="nil"/>
              <w:bottom w:val="nil"/>
              <w:right w:val="nil"/>
            </w:tcBorders>
            <w:shd w:val="clear" w:color="auto" w:fill="FFFFFF"/>
            <w:noWrap/>
            <w:hideMark/>
          </w:tcPr>
          <w:p w14:paraId="6E4C8C94"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sản phẩm từ khoáng phi kim loại khác</w:t>
            </w:r>
          </w:p>
        </w:tc>
        <w:tc>
          <w:tcPr>
            <w:tcW w:w="999" w:type="dxa"/>
            <w:tcBorders>
              <w:top w:val="nil"/>
              <w:left w:val="nil"/>
              <w:bottom w:val="nil"/>
              <w:right w:val="nil"/>
            </w:tcBorders>
            <w:hideMark/>
          </w:tcPr>
          <w:p w14:paraId="09BA001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1,2</w:t>
            </w:r>
          </w:p>
        </w:tc>
        <w:tc>
          <w:tcPr>
            <w:tcW w:w="986" w:type="dxa"/>
            <w:tcBorders>
              <w:top w:val="nil"/>
              <w:left w:val="nil"/>
              <w:bottom w:val="nil"/>
              <w:right w:val="nil"/>
            </w:tcBorders>
            <w:hideMark/>
          </w:tcPr>
          <w:p w14:paraId="3FA1D1E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7,0</w:t>
            </w:r>
          </w:p>
        </w:tc>
        <w:tc>
          <w:tcPr>
            <w:tcW w:w="1027" w:type="dxa"/>
            <w:tcBorders>
              <w:top w:val="nil"/>
              <w:left w:val="nil"/>
              <w:bottom w:val="nil"/>
              <w:right w:val="nil"/>
            </w:tcBorders>
            <w:hideMark/>
          </w:tcPr>
          <w:p w14:paraId="3DFEBEE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c>
          <w:tcPr>
            <w:tcW w:w="841" w:type="dxa"/>
            <w:tcBorders>
              <w:top w:val="nil"/>
              <w:left w:val="nil"/>
              <w:bottom w:val="nil"/>
              <w:right w:val="nil"/>
            </w:tcBorders>
            <w:hideMark/>
          </w:tcPr>
          <w:p w14:paraId="70EE3C9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-0,1</w:t>
            </w:r>
          </w:p>
        </w:tc>
        <w:tc>
          <w:tcPr>
            <w:tcW w:w="856" w:type="dxa"/>
            <w:tcBorders>
              <w:top w:val="nil"/>
              <w:left w:val="nil"/>
              <w:bottom w:val="nil"/>
              <w:right w:val="nil"/>
            </w:tcBorders>
            <w:hideMark/>
          </w:tcPr>
          <w:p w14:paraId="7E967DA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16,8</w:t>
            </w:r>
          </w:p>
        </w:tc>
      </w:tr>
      <w:tr w:rsidR="00DC7295" w:rsidRPr="00DC7295" w14:paraId="3E9509DB" w14:textId="77777777" w:rsidTr="00474786">
        <w:trPr>
          <w:trHeight w:val="309"/>
          <w:jc w:val="center"/>
        </w:trPr>
        <w:tc>
          <w:tcPr>
            <w:tcW w:w="4536" w:type="dxa"/>
            <w:tcBorders>
              <w:top w:val="nil"/>
              <w:left w:val="nil"/>
              <w:bottom w:val="nil"/>
              <w:right w:val="nil"/>
            </w:tcBorders>
            <w:shd w:val="clear" w:color="auto" w:fill="FFFFFF"/>
            <w:noWrap/>
            <w:hideMark/>
          </w:tcPr>
          <w:p w14:paraId="66A2B00E"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kim loại</w:t>
            </w:r>
          </w:p>
        </w:tc>
        <w:tc>
          <w:tcPr>
            <w:tcW w:w="999" w:type="dxa"/>
            <w:tcBorders>
              <w:top w:val="nil"/>
              <w:left w:val="nil"/>
              <w:bottom w:val="nil"/>
              <w:right w:val="nil"/>
            </w:tcBorders>
            <w:hideMark/>
          </w:tcPr>
          <w:p w14:paraId="0A48FD0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25,1</w:t>
            </w:r>
          </w:p>
        </w:tc>
        <w:tc>
          <w:tcPr>
            <w:tcW w:w="986" w:type="dxa"/>
            <w:tcBorders>
              <w:top w:val="nil"/>
              <w:left w:val="nil"/>
              <w:bottom w:val="nil"/>
              <w:right w:val="nil"/>
            </w:tcBorders>
            <w:hideMark/>
          </w:tcPr>
          <w:p w14:paraId="2D1EC2C4"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-2,2</w:t>
            </w:r>
          </w:p>
        </w:tc>
        <w:tc>
          <w:tcPr>
            <w:tcW w:w="1027" w:type="dxa"/>
            <w:tcBorders>
              <w:top w:val="nil"/>
              <w:left w:val="nil"/>
              <w:bottom w:val="nil"/>
              <w:right w:val="nil"/>
            </w:tcBorders>
            <w:hideMark/>
          </w:tcPr>
          <w:p w14:paraId="1022A3E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1,9</w:t>
            </w:r>
          </w:p>
        </w:tc>
        <w:tc>
          <w:tcPr>
            <w:tcW w:w="841" w:type="dxa"/>
            <w:tcBorders>
              <w:top w:val="nil"/>
              <w:left w:val="nil"/>
              <w:bottom w:val="nil"/>
              <w:right w:val="nil"/>
            </w:tcBorders>
            <w:hideMark/>
          </w:tcPr>
          <w:p w14:paraId="1BF6D8CB"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10,4</w:t>
            </w:r>
          </w:p>
        </w:tc>
        <w:tc>
          <w:tcPr>
            <w:tcW w:w="856" w:type="dxa"/>
            <w:tcBorders>
              <w:top w:val="nil"/>
              <w:left w:val="nil"/>
              <w:bottom w:val="nil"/>
              <w:right w:val="nil"/>
            </w:tcBorders>
            <w:hideMark/>
          </w:tcPr>
          <w:p w14:paraId="67E7B198"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13,8</w:t>
            </w:r>
          </w:p>
        </w:tc>
      </w:tr>
      <w:tr w:rsidR="00DC7295" w:rsidRPr="00DC7295" w14:paraId="27D8CFFB" w14:textId="77777777" w:rsidTr="00474786">
        <w:trPr>
          <w:trHeight w:val="309"/>
          <w:jc w:val="center"/>
        </w:trPr>
        <w:tc>
          <w:tcPr>
            <w:tcW w:w="4536" w:type="dxa"/>
            <w:tcBorders>
              <w:top w:val="nil"/>
              <w:left w:val="nil"/>
              <w:bottom w:val="nil"/>
              <w:right w:val="nil"/>
            </w:tcBorders>
            <w:shd w:val="clear" w:color="auto" w:fill="FFFFFF"/>
            <w:noWrap/>
            <w:hideMark/>
          </w:tcPr>
          <w:p w14:paraId="76A7F723"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sản phẩm từ kim loại đúc sẵn (trừ máy móc, thiết bị)</w:t>
            </w:r>
          </w:p>
        </w:tc>
        <w:tc>
          <w:tcPr>
            <w:tcW w:w="999" w:type="dxa"/>
            <w:tcBorders>
              <w:top w:val="nil"/>
              <w:left w:val="nil"/>
              <w:bottom w:val="nil"/>
              <w:right w:val="nil"/>
            </w:tcBorders>
            <w:hideMark/>
          </w:tcPr>
          <w:p w14:paraId="24C0FF1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3,9</w:t>
            </w:r>
          </w:p>
        </w:tc>
        <w:tc>
          <w:tcPr>
            <w:tcW w:w="986" w:type="dxa"/>
            <w:tcBorders>
              <w:top w:val="nil"/>
              <w:left w:val="nil"/>
              <w:bottom w:val="nil"/>
              <w:right w:val="nil"/>
            </w:tcBorders>
            <w:hideMark/>
          </w:tcPr>
          <w:p w14:paraId="1B06D51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8,6</w:t>
            </w:r>
          </w:p>
        </w:tc>
        <w:tc>
          <w:tcPr>
            <w:tcW w:w="1027" w:type="dxa"/>
            <w:tcBorders>
              <w:top w:val="nil"/>
              <w:left w:val="nil"/>
              <w:bottom w:val="nil"/>
              <w:right w:val="nil"/>
            </w:tcBorders>
            <w:hideMark/>
          </w:tcPr>
          <w:p w14:paraId="702ACFD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8,0</w:t>
            </w:r>
          </w:p>
        </w:tc>
        <w:tc>
          <w:tcPr>
            <w:tcW w:w="841" w:type="dxa"/>
            <w:tcBorders>
              <w:top w:val="nil"/>
              <w:left w:val="nil"/>
              <w:bottom w:val="nil"/>
              <w:right w:val="nil"/>
            </w:tcBorders>
            <w:hideMark/>
          </w:tcPr>
          <w:p w14:paraId="3574532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11,9</w:t>
            </w:r>
          </w:p>
        </w:tc>
        <w:tc>
          <w:tcPr>
            <w:tcW w:w="856" w:type="dxa"/>
            <w:tcBorders>
              <w:top w:val="nil"/>
              <w:left w:val="nil"/>
              <w:bottom w:val="nil"/>
              <w:right w:val="nil"/>
            </w:tcBorders>
            <w:hideMark/>
          </w:tcPr>
          <w:p w14:paraId="4AA7F11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12,8</w:t>
            </w:r>
          </w:p>
        </w:tc>
      </w:tr>
      <w:tr w:rsidR="00DC7295" w:rsidRPr="00DC7295" w14:paraId="143856F8" w14:textId="77777777" w:rsidTr="00474786">
        <w:trPr>
          <w:trHeight w:val="309"/>
          <w:jc w:val="center"/>
        </w:trPr>
        <w:tc>
          <w:tcPr>
            <w:tcW w:w="4536" w:type="dxa"/>
            <w:tcBorders>
              <w:top w:val="nil"/>
              <w:left w:val="nil"/>
              <w:bottom w:val="nil"/>
              <w:right w:val="nil"/>
            </w:tcBorders>
            <w:shd w:val="clear" w:color="auto" w:fill="FFFFFF"/>
            <w:noWrap/>
            <w:hideMark/>
          </w:tcPr>
          <w:p w14:paraId="43AF94BE"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sản phẩm điện tử, máy vi tính và sản phẩm quang học</w:t>
            </w:r>
          </w:p>
        </w:tc>
        <w:tc>
          <w:tcPr>
            <w:tcW w:w="999" w:type="dxa"/>
            <w:tcBorders>
              <w:top w:val="nil"/>
              <w:left w:val="nil"/>
              <w:bottom w:val="nil"/>
              <w:right w:val="nil"/>
            </w:tcBorders>
            <w:hideMark/>
          </w:tcPr>
          <w:p w14:paraId="41EA1E9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7,7</w:t>
            </w:r>
          </w:p>
        </w:tc>
        <w:tc>
          <w:tcPr>
            <w:tcW w:w="986" w:type="dxa"/>
            <w:tcBorders>
              <w:top w:val="nil"/>
              <w:left w:val="nil"/>
              <w:bottom w:val="nil"/>
              <w:right w:val="nil"/>
            </w:tcBorders>
            <w:hideMark/>
          </w:tcPr>
          <w:p w14:paraId="4DA400A3"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9,1</w:t>
            </w:r>
          </w:p>
        </w:tc>
        <w:tc>
          <w:tcPr>
            <w:tcW w:w="1027" w:type="dxa"/>
            <w:tcBorders>
              <w:top w:val="nil"/>
              <w:left w:val="nil"/>
              <w:bottom w:val="nil"/>
              <w:right w:val="nil"/>
            </w:tcBorders>
            <w:hideMark/>
          </w:tcPr>
          <w:p w14:paraId="27B9442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-1,8</w:t>
            </w:r>
          </w:p>
        </w:tc>
        <w:tc>
          <w:tcPr>
            <w:tcW w:w="841" w:type="dxa"/>
            <w:tcBorders>
              <w:top w:val="nil"/>
              <w:left w:val="nil"/>
              <w:bottom w:val="nil"/>
              <w:right w:val="nil"/>
            </w:tcBorders>
            <w:hideMark/>
          </w:tcPr>
          <w:p w14:paraId="09779AC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8,3</w:t>
            </w:r>
          </w:p>
        </w:tc>
        <w:tc>
          <w:tcPr>
            <w:tcW w:w="856" w:type="dxa"/>
            <w:tcBorders>
              <w:top w:val="nil"/>
              <w:left w:val="nil"/>
              <w:bottom w:val="nil"/>
              <w:right w:val="nil"/>
            </w:tcBorders>
            <w:hideMark/>
          </w:tcPr>
          <w:p w14:paraId="4C7A8B2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8,2</w:t>
            </w:r>
          </w:p>
        </w:tc>
      </w:tr>
      <w:tr w:rsidR="00DC7295" w:rsidRPr="00DC7295" w14:paraId="3F912A6A" w14:textId="77777777" w:rsidTr="00474786">
        <w:trPr>
          <w:trHeight w:val="309"/>
          <w:jc w:val="center"/>
        </w:trPr>
        <w:tc>
          <w:tcPr>
            <w:tcW w:w="4536" w:type="dxa"/>
            <w:tcBorders>
              <w:top w:val="nil"/>
              <w:left w:val="nil"/>
              <w:bottom w:val="nil"/>
              <w:right w:val="nil"/>
            </w:tcBorders>
            <w:shd w:val="clear" w:color="auto" w:fill="FFFFFF"/>
            <w:noWrap/>
            <w:hideMark/>
          </w:tcPr>
          <w:p w14:paraId="506D23BC"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máy móc, thiết bị chưa được phân vào đâu</w:t>
            </w:r>
          </w:p>
        </w:tc>
        <w:tc>
          <w:tcPr>
            <w:tcW w:w="999" w:type="dxa"/>
            <w:tcBorders>
              <w:top w:val="nil"/>
              <w:left w:val="nil"/>
              <w:bottom w:val="nil"/>
              <w:right w:val="nil"/>
            </w:tcBorders>
            <w:hideMark/>
          </w:tcPr>
          <w:p w14:paraId="0600D39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2,4</w:t>
            </w:r>
          </w:p>
        </w:tc>
        <w:tc>
          <w:tcPr>
            <w:tcW w:w="986" w:type="dxa"/>
            <w:tcBorders>
              <w:top w:val="nil"/>
              <w:left w:val="nil"/>
              <w:bottom w:val="nil"/>
              <w:right w:val="nil"/>
            </w:tcBorders>
            <w:hideMark/>
          </w:tcPr>
          <w:p w14:paraId="68C31296"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16,2</w:t>
            </w:r>
          </w:p>
        </w:tc>
        <w:tc>
          <w:tcPr>
            <w:tcW w:w="1027" w:type="dxa"/>
            <w:tcBorders>
              <w:top w:val="nil"/>
              <w:left w:val="nil"/>
              <w:bottom w:val="nil"/>
              <w:right w:val="nil"/>
            </w:tcBorders>
            <w:hideMark/>
          </w:tcPr>
          <w:p w14:paraId="1EACFB8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-1,8</w:t>
            </w:r>
          </w:p>
        </w:tc>
        <w:tc>
          <w:tcPr>
            <w:tcW w:w="841" w:type="dxa"/>
            <w:tcBorders>
              <w:top w:val="nil"/>
              <w:left w:val="nil"/>
              <w:bottom w:val="nil"/>
              <w:right w:val="nil"/>
            </w:tcBorders>
            <w:hideMark/>
          </w:tcPr>
          <w:p w14:paraId="6D3B421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3,8</w:t>
            </w:r>
          </w:p>
        </w:tc>
        <w:tc>
          <w:tcPr>
            <w:tcW w:w="856" w:type="dxa"/>
            <w:tcBorders>
              <w:top w:val="nil"/>
              <w:left w:val="nil"/>
              <w:bottom w:val="nil"/>
              <w:right w:val="nil"/>
            </w:tcBorders>
            <w:hideMark/>
          </w:tcPr>
          <w:p w14:paraId="15642FF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3,9</w:t>
            </w:r>
          </w:p>
        </w:tc>
      </w:tr>
      <w:tr w:rsidR="00DC7295" w:rsidRPr="00DC7295" w14:paraId="51567004" w14:textId="77777777" w:rsidTr="00474786">
        <w:trPr>
          <w:trHeight w:val="309"/>
          <w:jc w:val="center"/>
        </w:trPr>
        <w:tc>
          <w:tcPr>
            <w:tcW w:w="4536" w:type="dxa"/>
            <w:tcBorders>
              <w:top w:val="nil"/>
              <w:left w:val="nil"/>
              <w:bottom w:val="nil"/>
              <w:right w:val="nil"/>
            </w:tcBorders>
            <w:shd w:val="clear" w:color="auto" w:fill="FFFFFF"/>
            <w:noWrap/>
            <w:hideMark/>
          </w:tcPr>
          <w:p w14:paraId="3F14FEDF"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xe có động cơ</w:t>
            </w:r>
          </w:p>
        </w:tc>
        <w:tc>
          <w:tcPr>
            <w:tcW w:w="999" w:type="dxa"/>
            <w:tcBorders>
              <w:top w:val="nil"/>
              <w:left w:val="nil"/>
              <w:bottom w:val="nil"/>
              <w:right w:val="nil"/>
            </w:tcBorders>
            <w:hideMark/>
          </w:tcPr>
          <w:p w14:paraId="23828D1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13,5</w:t>
            </w:r>
          </w:p>
        </w:tc>
        <w:tc>
          <w:tcPr>
            <w:tcW w:w="986" w:type="dxa"/>
            <w:tcBorders>
              <w:top w:val="nil"/>
              <w:left w:val="nil"/>
              <w:bottom w:val="nil"/>
              <w:right w:val="nil"/>
            </w:tcBorders>
            <w:hideMark/>
          </w:tcPr>
          <w:p w14:paraId="626BDAF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6,4</w:t>
            </w:r>
          </w:p>
        </w:tc>
        <w:tc>
          <w:tcPr>
            <w:tcW w:w="1027" w:type="dxa"/>
            <w:tcBorders>
              <w:top w:val="nil"/>
              <w:left w:val="nil"/>
              <w:bottom w:val="nil"/>
              <w:right w:val="nil"/>
            </w:tcBorders>
            <w:hideMark/>
          </w:tcPr>
          <w:p w14:paraId="5EBCECC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c>
          <w:tcPr>
            <w:tcW w:w="841" w:type="dxa"/>
            <w:tcBorders>
              <w:top w:val="nil"/>
              <w:left w:val="nil"/>
              <w:bottom w:val="nil"/>
              <w:right w:val="nil"/>
            </w:tcBorders>
            <w:hideMark/>
          </w:tcPr>
          <w:p w14:paraId="10D3A7F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16,2</w:t>
            </w:r>
          </w:p>
        </w:tc>
        <w:tc>
          <w:tcPr>
            <w:tcW w:w="856" w:type="dxa"/>
            <w:tcBorders>
              <w:top w:val="nil"/>
              <w:left w:val="nil"/>
              <w:bottom w:val="nil"/>
              <w:right w:val="nil"/>
            </w:tcBorders>
            <w:hideMark/>
          </w:tcPr>
          <w:p w14:paraId="22DE9DB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23,5</w:t>
            </w:r>
          </w:p>
        </w:tc>
      </w:tr>
      <w:tr w:rsidR="00DC7295" w:rsidRPr="00DC7295" w14:paraId="4926205E" w14:textId="77777777" w:rsidTr="00474786">
        <w:trPr>
          <w:trHeight w:val="309"/>
          <w:jc w:val="center"/>
        </w:trPr>
        <w:tc>
          <w:tcPr>
            <w:tcW w:w="4536" w:type="dxa"/>
            <w:tcBorders>
              <w:top w:val="nil"/>
              <w:left w:val="nil"/>
              <w:bottom w:val="single" w:sz="4" w:space="0" w:color="auto"/>
              <w:right w:val="nil"/>
            </w:tcBorders>
            <w:shd w:val="clear" w:color="auto" w:fill="FFFFFF"/>
            <w:noWrap/>
            <w:hideMark/>
          </w:tcPr>
          <w:p w14:paraId="7C143C2A"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giường, tủ, bàn, ghế</w:t>
            </w:r>
          </w:p>
        </w:tc>
        <w:tc>
          <w:tcPr>
            <w:tcW w:w="999" w:type="dxa"/>
            <w:tcBorders>
              <w:top w:val="nil"/>
              <w:left w:val="nil"/>
              <w:bottom w:val="single" w:sz="4" w:space="0" w:color="auto"/>
              <w:right w:val="nil"/>
            </w:tcBorders>
            <w:hideMark/>
          </w:tcPr>
          <w:p w14:paraId="2F551AF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2,3</w:t>
            </w:r>
          </w:p>
        </w:tc>
        <w:tc>
          <w:tcPr>
            <w:tcW w:w="986" w:type="dxa"/>
            <w:tcBorders>
              <w:top w:val="nil"/>
              <w:left w:val="nil"/>
              <w:bottom w:val="single" w:sz="4" w:space="0" w:color="auto"/>
              <w:right w:val="nil"/>
            </w:tcBorders>
            <w:hideMark/>
          </w:tcPr>
          <w:p w14:paraId="6EF8F59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3,1</w:t>
            </w:r>
          </w:p>
        </w:tc>
        <w:tc>
          <w:tcPr>
            <w:tcW w:w="1027" w:type="dxa"/>
            <w:tcBorders>
              <w:top w:val="nil"/>
              <w:left w:val="nil"/>
              <w:bottom w:val="single" w:sz="4" w:space="0" w:color="auto"/>
              <w:right w:val="nil"/>
            </w:tcBorders>
            <w:hideMark/>
          </w:tcPr>
          <w:p w14:paraId="5FF34720"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4,9</w:t>
            </w:r>
          </w:p>
        </w:tc>
        <w:tc>
          <w:tcPr>
            <w:tcW w:w="841" w:type="dxa"/>
            <w:tcBorders>
              <w:top w:val="nil"/>
              <w:left w:val="nil"/>
              <w:bottom w:val="single" w:sz="4" w:space="0" w:color="auto"/>
              <w:right w:val="nil"/>
            </w:tcBorders>
            <w:hideMark/>
          </w:tcPr>
          <w:p w14:paraId="12FC6E5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24,7</w:t>
            </w:r>
          </w:p>
        </w:tc>
        <w:tc>
          <w:tcPr>
            <w:tcW w:w="856" w:type="dxa"/>
            <w:tcBorders>
              <w:top w:val="nil"/>
              <w:left w:val="nil"/>
              <w:bottom w:val="single" w:sz="4" w:space="0" w:color="auto"/>
              <w:right w:val="nil"/>
            </w:tcBorders>
            <w:hideMark/>
          </w:tcPr>
          <w:p w14:paraId="7922DA8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10,3</w:t>
            </w:r>
          </w:p>
        </w:tc>
      </w:tr>
    </w:tbl>
    <w:p w14:paraId="56B4A052" w14:textId="77777777" w:rsidR="00474786" w:rsidRPr="00DC7295" w:rsidRDefault="00474786" w:rsidP="00474786">
      <w:pPr>
        <w:shd w:val="clear" w:color="auto" w:fill="FFFFFF"/>
        <w:spacing w:before="120" w:after="120" w:line="276" w:lineRule="auto"/>
        <w:ind w:firstLine="720"/>
        <w:jc w:val="both"/>
        <w:rPr>
          <w:lang w:val="pl-PL"/>
        </w:rPr>
      </w:pPr>
      <w:r w:rsidRPr="00DC7295">
        <w:rPr>
          <w:i/>
          <w:lang w:val="pl-PL"/>
        </w:rPr>
        <w:t xml:space="preserve">Chỉ số sản xuất công nghiệp mười </w:t>
      </w:r>
      <w:r w:rsidRPr="00DC7295">
        <w:rPr>
          <w:i/>
          <w:lang w:val="vi-VN"/>
        </w:rPr>
        <w:t>tháng năm 202</w:t>
      </w:r>
      <w:r w:rsidRPr="00DC7295">
        <w:rPr>
          <w:i/>
          <w:lang w:val="pl-PL"/>
        </w:rPr>
        <w:t>5 so với cùng kỳ năm trước tăng ở cả</w:t>
      </w:r>
      <w:r w:rsidRPr="00DC7295">
        <w:rPr>
          <w:i/>
          <w:lang w:val="vi-VN"/>
        </w:rPr>
        <w:t xml:space="preserve"> 34 </w:t>
      </w:r>
      <w:r w:rsidRPr="00DC7295">
        <w:rPr>
          <w:i/>
        </w:rPr>
        <w:t>địa</w:t>
      </w:r>
      <w:r w:rsidRPr="00DC7295">
        <w:rPr>
          <w:i/>
          <w:lang w:val="vi-VN"/>
        </w:rPr>
        <w:t xml:space="preserve"> </w:t>
      </w:r>
      <w:r w:rsidRPr="00DC7295">
        <w:rPr>
          <w:i/>
        </w:rPr>
        <w:t>phương</w:t>
      </w:r>
      <w:r w:rsidRPr="00DC7295">
        <w:rPr>
          <w:lang w:val="pl-PL"/>
        </w:rPr>
        <w:t>. Một số địa phương có chỉ số IIP đạt mức tăng khá nhờ ngành công nghiệp chế biến, chế tạo; ngành sản xuất và phân phối điện tăng cao</w:t>
      </w:r>
      <w:r w:rsidRPr="00DC7295">
        <w:rPr>
          <w:rFonts w:eastAsia="DengXian Light"/>
          <w:vertAlign w:val="superscript"/>
          <w:lang w:val="pl-PL"/>
        </w:rPr>
        <w:footnoteReference w:id="7"/>
      </w:r>
      <w:r w:rsidRPr="00DC7295">
        <w:rPr>
          <w:lang w:val="pl-PL"/>
        </w:rPr>
        <w:t>. Ở chiều ngược lại, một số địa phương có chỉ số IIP tăng</w:t>
      </w:r>
      <w:r w:rsidRPr="00DC7295">
        <w:rPr>
          <w:lang w:val="vi-VN"/>
        </w:rPr>
        <w:t xml:space="preserve"> thấp</w:t>
      </w:r>
      <w:r w:rsidRPr="00DC7295">
        <w:rPr>
          <w:lang w:val="pl-PL"/>
        </w:rPr>
        <w:t xml:space="preserve"> do ngành công nghiệp chế biến, chế tạo; ngành khai khoáng và ngành sản xuất, phân phối điện tăng thấp hoặc giảm</w:t>
      </w:r>
      <w:r w:rsidRPr="00DC7295">
        <w:rPr>
          <w:rFonts w:eastAsia="DengXian Light"/>
          <w:vertAlign w:val="superscript"/>
          <w:lang w:val="pl-PL"/>
        </w:rPr>
        <w:footnoteReference w:id="8"/>
      </w:r>
      <w:r w:rsidRPr="00DC7295">
        <w:rPr>
          <w:lang w:val="pl-PL"/>
        </w:rPr>
        <w:t xml:space="preserve">.  </w:t>
      </w:r>
    </w:p>
    <w:p w14:paraId="7EA08FAE" w14:textId="0072006B" w:rsidR="00474786" w:rsidRPr="00DC7295" w:rsidRDefault="00474786" w:rsidP="002E61CD">
      <w:pPr>
        <w:shd w:val="clear" w:color="auto" w:fill="FFFFFF"/>
        <w:jc w:val="center"/>
        <w:rPr>
          <w:rFonts w:ascii="Arial" w:hAnsi="Arial" w:cs="Arial"/>
          <w:b/>
          <w:bCs/>
          <w:sz w:val="24"/>
          <w:szCs w:val="24"/>
          <w:lang w:val="pl-PL"/>
        </w:rPr>
      </w:pPr>
      <w:r w:rsidRPr="00DC7295">
        <w:rPr>
          <w:rFonts w:ascii="Arial" w:hAnsi="Arial" w:cs="Arial"/>
          <w:b/>
          <w:bCs/>
          <w:sz w:val="24"/>
          <w:szCs w:val="24"/>
          <w:lang w:val="pl-PL"/>
        </w:rPr>
        <w:t xml:space="preserve">Hình 4. Tốc độ tăng, giảm IIP </w:t>
      </w:r>
      <w:r w:rsidR="00CB7CEE" w:rsidRPr="00DC7295">
        <w:rPr>
          <w:rFonts w:ascii="Arial" w:hAnsi="Arial" w:cs="Arial"/>
          <w:b/>
          <w:bCs/>
          <w:sz w:val="24"/>
          <w:szCs w:val="24"/>
          <w:lang w:val="pl-PL"/>
        </w:rPr>
        <w:t>mười</w:t>
      </w:r>
      <w:r w:rsidR="00CB7CEE" w:rsidRPr="00DC7295">
        <w:rPr>
          <w:rFonts w:ascii="Arial" w:hAnsi="Arial" w:cs="Arial"/>
          <w:b/>
          <w:bCs/>
          <w:sz w:val="24"/>
          <w:szCs w:val="24"/>
          <w:lang w:val="vi-VN"/>
        </w:rPr>
        <w:t xml:space="preserve"> </w:t>
      </w:r>
      <w:r w:rsidRPr="00DC7295">
        <w:rPr>
          <w:rFonts w:ascii="Arial" w:hAnsi="Arial" w:cs="Arial"/>
          <w:b/>
          <w:bCs/>
          <w:sz w:val="24"/>
          <w:szCs w:val="24"/>
          <w:lang w:val="vi-VN"/>
        </w:rPr>
        <w:t xml:space="preserve">tháng </w:t>
      </w:r>
      <w:r w:rsidRPr="00DC7295">
        <w:rPr>
          <w:rFonts w:ascii="Arial" w:hAnsi="Arial" w:cs="Arial"/>
          <w:b/>
          <w:bCs/>
          <w:sz w:val="24"/>
          <w:szCs w:val="24"/>
          <w:lang w:val="pl-PL"/>
        </w:rPr>
        <w:t>năm 2025</w:t>
      </w:r>
    </w:p>
    <w:p w14:paraId="70B4FFBE" w14:textId="77777777" w:rsidR="00474786" w:rsidRPr="00DC7295" w:rsidRDefault="00474786" w:rsidP="00474786">
      <w:pPr>
        <w:shd w:val="clear" w:color="auto" w:fill="FFFFFF"/>
        <w:jc w:val="center"/>
        <w:rPr>
          <w:rFonts w:ascii="Arial" w:hAnsi="Arial" w:cs="Arial"/>
          <w:b/>
          <w:bCs/>
          <w:sz w:val="24"/>
          <w:szCs w:val="24"/>
          <w:lang w:val="pl-PL"/>
        </w:rPr>
      </w:pPr>
      <w:r w:rsidRPr="00DC7295">
        <w:rPr>
          <w:rFonts w:ascii="Arial" w:hAnsi="Arial" w:cs="Arial"/>
          <w:b/>
          <w:bCs/>
          <w:sz w:val="24"/>
          <w:szCs w:val="24"/>
          <w:lang w:val="pl-PL"/>
        </w:rPr>
        <w:t>so với cùng kỳ năm trước</w:t>
      </w:r>
      <w:r w:rsidRPr="00DC7295">
        <w:rPr>
          <w:rFonts w:ascii="Arial" w:hAnsi="Arial" w:cs="Arial"/>
          <w:b/>
          <w:bCs/>
          <w:sz w:val="24"/>
          <w:szCs w:val="24"/>
          <w:lang w:val="vi-VN"/>
        </w:rPr>
        <w:t xml:space="preserve"> </w:t>
      </w:r>
      <w:r w:rsidRPr="00DC7295">
        <w:rPr>
          <w:rFonts w:ascii="Arial" w:hAnsi="Arial" w:cs="Arial"/>
          <w:b/>
          <w:bCs/>
          <w:sz w:val="24"/>
          <w:szCs w:val="24"/>
          <w:lang w:val="pl-PL"/>
        </w:rPr>
        <w:t xml:space="preserve">của một số </w:t>
      </w:r>
      <w:r w:rsidRPr="00DC7295">
        <w:rPr>
          <w:rFonts w:ascii="Arial" w:hAnsi="Arial" w:cs="Arial"/>
          <w:b/>
          <w:bCs/>
          <w:sz w:val="24"/>
          <w:szCs w:val="24"/>
          <w:lang w:val="vi-VN"/>
        </w:rPr>
        <w:t>địa phương</w:t>
      </w:r>
      <w:r w:rsidRPr="00DC7295">
        <w:rPr>
          <w:rFonts w:ascii="Arial" w:hAnsi="Arial" w:cs="Arial"/>
          <w:b/>
          <w:bCs/>
          <w:sz w:val="24"/>
          <w:szCs w:val="24"/>
          <w:lang w:val="pl-PL"/>
        </w:rPr>
        <w:t xml:space="preserve"> </w:t>
      </w:r>
      <w:r w:rsidRPr="00DC7295">
        <w:rPr>
          <w:rFonts w:ascii="Arial" w:hAnsi="Arial" w:cs="Arial"/>
          <w:b/>
          <w:bCs/>
          <w:i/>
          <w:iCs/>
          <w:sz w:val="24"/>
          <w:szCs w:val="24"/>
          <w:lang w:val="pl-PL"/>
        </w:rPr>
        <w:t>(%)</w:t>
      </w:r>
    </w:p>
    <w:p w14:paraId="6AC40DD6" w14:textId="77777777" w:rsidR="00474786" w:rsidRPr="00DC7295" w:rsidRDefault="00474786" w:rsidP="00474786">
      <w:pPr>
        <w:shd w:val="clear" w:color="auto" w:fill="FFFFFF"/>
        <w:jc w:val="center"/>
        <w:rPr>
          <w:rFonts w:ascii="Arial" w:hAnsi="Arial" w:cs="Arial"/>
          <w:b/>
          <w:bCs/>
          <w:sz w:val="14"/>
          <w:szCs w:val="14"/>
          <w:lang w:val="pl-PL"/>
        </w:rPr>
      </w:pPr>
    </w:p>
    <w:tbl>
      <w:tblPr>
        <w:tblStyle w:val="TableGrid"/>
        <w:tblW w:w="93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436"/>
      </w:tblGrid>
      <w:tr w:rsidR="00DC7295" w:rsidRPr="00DC7295" w14:paraId="398F0BAF" w14:textId="77777777" w:rsidTr="00474786">
        <w:trPr>
          <w:trHeight w:val="3400"/>
          <w:jc w:val="center"/>
        </w:trPr>
        <w:tc>
          <w:tcPr>
            <w:tcW w:w="5856" w:type="dxa"/>
            <w:hideMark/>
          </w:tcPr>
          <w:p w14:paraId="7E53C7A5" w14:textId="77777777" w:rsidR="00474786" w:rsidRPr="00DC7295" w:rsidRDefault="00474786">
            <w:pPr>
              <w:jc w:val="center"/>
              <w:rPr>
                <w:rFonts w:ascii="Arial" w:hAnsi="Arial" w:cs="Arial"/>
                <w:b/>
                <w:bCs/>
                <w:sz w:val="18"/>
                <w:szCs w:val="18"/>
                <w:lang w:val="pl-PL"/>
              </w:rPr>
            </w:pPr>
            <w:r w:rsidRPr="00DC7295">
              <w:rPr>
                <w:rFonts w:ascii="Arial" w:hAnsi="Arial" w:cs="Arial"/>
                <w:b/>
                <w:bCs/>
                <w:sz w:val="18"/>
                <w:szCs w:val="18"/>
                <w:lang w:val="pl-PL"/>
              </w:rPr>
              <w:t>10 địa phương có chỉ số IIP tăng cao nhất</w:t>
            </w:r>
          </w:p>
          <w:p w14:paraId="6F1EFD46" w14:textId="090357EE" w:rsidR="00474786" w:rsidRPr="00DC7295" w:rsidRDefault="00474786">
            <w:pPr>
              <w:jc w:val="center"/>
              <w:rPr>
                <w:rFonts w:ascii="Arial" w:hAnsi="Arial" w:cs="Arial"/>
                <w:b/>
                <w:bCs/>
                <w:sz w:val="24"/>
                <w:szCs w:val="24"/>
                <w:lang w:val="pl-PL"/>
              </w:rPr>
            </w:pPr>
            <w:r w:rsidRPr="00205F6E">
              <w:rPr>
                <w:noProof/>
              </w:rPr>
              <w:drawing>
                <wp:inline distT="0" distB="0" distL="0" distR="0" wp14:anchorId="691F574A" wp14:editId="2D0EFC44">
                  <wp:extent cx="3120887" cy="2023745"/>
                  <wp:effectExtent l="0" t="0" r="3810" b="14605"/>
                  <wp:docPr id="14" name="Chart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617DA1-4B32-0C15-49D5-AFE406FAD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473" w:type="dxa"/>
            <w:hideMark/>
          </w:tcPr>
          <w:p w14:paraId="12E75BD8" w14:textId="77777777" w:rsidR="00474786" w:rsidRPr="00DC7295" w:rsidRDefault="00474786">
            <w:pPr>
              <w:jc w:val="center"/>
              <w:rPr>
                <w:rFonts w:ascii="Arial" w:hAnsi="Arial" w:cs="Arial"/>
                <w:b/>
                <w:bCs/>
                <w:spacing w:val="-4"/>
                <w:sz w:val="18"/>
                <w:szCs w:val="18"/>
              </w:rPr>
            </w:pPr>
            <w:r w:rsidRPr="00DC7295">
              <w:rPr>
                <w:rFonts w:ascii="Arial" w:hAnsi="Arial" w:cs="Arial"/>
                <w:b/>
                <w:bCs/>
                <w:spacing w:val="-4"/>
                <w:sz w:val="18"/>
                <w:szCs w:val="18"/>
              </w:rPr>
              <w:t xml:space="preserve">10 địa phương có chỉ số IIP </w:t>
            </w:r>
            <w:r w:rsidRPr="00DC7295">
              <w:rPr>
                <w:rFonts w:ascii="Arial" w:hAnsi="Arial" w:cs="Arial"/>
                <w:b/>
                <w:bCs/>
                <w:spacing w:val="-4"/>
                <w:sz w:val="18"/>
                <w:szCs w:val="18"/>
                <w:lang w:val="pl-PL"/>
              </w:rPr>
              <w:t>tăng thấp nhất</w:t>
            </w:r>
          </w:p>
          <w:p w14:paraId="50BB3938" w14:textId="0AB51166" w:rsidR="00474786" w:rsidRPr="00DC7295" w:rsidRDefault="00474786">
            <w:pPr>
              <w:jc w:val="center"/>
              <w:rPr>
                <w:rFonts w:ascii="Arial" w:hAnsi="Arial" w:cs="Arial"/>
                <w:b/>
                <w:bCs/>
                <w:sz w:val="24"/>
                <w:szCs w:val="24"/>
                <w:lang w:val="pl-PL"/>
              </w:rPr>
            </w:pPr>
            <w:r w:rsidRPr="00205F6E">
              <w:rPr>
                <w:noProof/>
              </w:rPr>
              <w:drawing>
                <wp:inline distT="0" distB="0" distL="0" distR="0" wp14:anchorId="72649503" wp14:editId="0EA7F78E">
                  <wp:extent cx="3300095" cy="1979875"/>
                  <wp:effectExtent l="0" t="0" r="14605" b="1905"/>
                  <wp:docPr id="13" name="Chart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847784-4009-6DC7-9F59-C2B3EC333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3FC01975" w14:textId="77777777" w:rsidR="00474786" w:rsidRPr="00FE6FC8" w:rsidRDefault="00474786" w:rsidP="00FE6FC8">
      <w:pPr>
        <w:shd w:val="clear" w:color="auto" w:fill="FFFFFF"/>
        <w:spacing w:after="120" w:line="276" w:lineRule="auto"/>
        <w:ind w:firstLine="720"/>
        <w:jc w:val="both"/>
        <w:rPr>
          <w:spacing w:val="-4"/>
          <w:lang w:val="vi-VN"/>
        </w:rPr>
      </w:pPr>
      <w:r w:rsidRPr="00FE6FC8">
        <w:rPr>
          <w:i/>
          <w:spacing w:val="-4"/>
          <w:lang w:val="pl-PL"/>
        </w:rPr>
        <w:lastRenderedPageBreak/>
        <w:t>Một số sản phẩm công nghiệp chủ lực</w:t>
      </w:r>
      <w:r w:rsidRPr="00FE6FC8">
        <w:rPr>
          <w:spacing w:val="-4"/>
          <w:lang w:val="pl-PL"/>
        </w:rPr>
        <w:t xml:space="preserve"> trong mười</w:t>
      </w:r>
      <w:r w:rsidRPr="00FE6FC8">
        <w:rPr>
          <w:spacing w:val="-4"/>
          <w:lang w:val="vi-VN"/>
        </w:rPr>
        <w:t xml:space="preserve"> tháng năm </w:t>
      </w:r>
      <w:r w:rsidRPr="00FE6FC8">
        <w:rPr>
          <w:spacing w:val="-4"/>
          <w:lang w:val="pl-PL"/>
        </w:rPr>
        <w:t>2025 tăng so với cùng kỳ năm trước: Ô tô tăng 42</w:t>
      </w:r>
      <w:r w:rsidRPr="00FE6FC8">
        <w:rPr>
          <w:spacing w:val="-4"/>
          <w:lang w:val="vi-VN"/>
        </w:rPr>
        <w:t>,2</w:t>
      </w:r>
      <w:r w:rsidRPr="00FE6FC8">
        <w:rPr>
          <w:spacing w:val="-4"/>
          <w:lang w:val="pl-PL"/>
        </w:rPr>
        <w:t>%; tivi tăng 19</w:t>
      </w:r>
      <w:r w:rsidRPr="00FE6FC8">
        <w:rPr>
          <w:spacing w:val="-4"/>
          <w:lang w:val="vi-VN"/>
        </w:rPr>
        <w:t>,6</w:t>
      </w:r>
      <w:r w:rsidRPr="00FE6FC8">
        <w:rPr>
          <w:spacing w:val="-4"/>
          <w:lang w:val="pl-PL"/>
        </w:rPr>
        <w:t>%; thép</w:t>
      </w:r>
      <w:r w:rsidRPr="00FE6FC8">
        <w:rPr>
          <w:spacing w:val="-4"/>
          <w:lang w:val="vi-VN"/>
        </w:rPr>
        <w:t xml:space="preserve"> cán </w:t>
      </w:r>
      <w:r w:rsidRPr="00FE6FC8">
        <w:rPr>
          <w:spacing w:val="-4"/>
          <w:lang w:val="pl-PL"/>
        </w:rPr>
        <w:t>tăng 17</w:t>
      </w:r>
      <w:r w:rsidRPr="00FE6FC8">
        <w:rPr>
          <w:spacing w:val="-4"/>
          <w:lang w:val="vi-VN"/>
        </w:rPr>
        <w:t>,7</w:t>
      </w:r>
      <w:r w:rsidRPr="00FE6FC8">
        <w:rPr>
          <w:spacing w:val="-4"/>
          <w:lang w:val="pl-PL"/>
        </w:rPr>
        <w:t>%;</w:t>
      </w:r>
      <w:r w:rsidRPr="00FE6FC8">
        <w:rPr>
          <w:spacing w:val="-4"/>
          <w:lang w:val="vi-VN"/>
        </w:rPr>
        <w:t xml:space="preserve"> xi măng và thức ăn cho thủy sản cùng</w:t>
      </w:r>
      <w:r w:rsidRPr="00FE6FC8">
        <w:rPr>
          <w:spacing w:val="-4"/>
          <w:lang w:val="pl-PL"/>
        </w:rPr>
        <w:t xml:space="preserve"> tăng 14,6%</w:t>
      </w:r>
      <w:r w:rsidRPr="00FE6FC8">
        <w:rPr>
          <w:spacing w:val="-4"/>
          <w:lang w:val="vi-VN"/>
        </w:rPr>
        <w:t xml:space="preserve">; </w:t>
      </w:r>
      <w:r w:rsidRPr="00FE6FC8">
        <w:rPr>
          <w:spacing w:val="-4"/>
          <w:lang w:val="pl-PL"/>
        </w:rPr>
        <w:t>quần áo mặc thường tăng 14,3%; phân hỗn hợp NPK</w:t>
      </w:r>
      <w:r w:rsidRPr="00FE6FC8">
        <w:rPr>
          <w:spacing w:val="-4"/>
          <w:lang w:val="vi-VN"/>
        </w:rPr>
        <w:t xml:space="preserve"> tăng 13,6%; </w:t>
      </w:r>
      <w:r w:rsidRPr="00FE6FC8">
        <w:rPr>
          <w:spacing w:val="-4"/>
          <w:lang w:val="pl-PL"/>
        </w:rPr>
        <w:t>giày, dép da tăng 12</w:t>
      </w:r>
      <w:r w:rsidRPr="00FE6FC8">
        <w:rPr>
          <w:spacing w:val="-4"/>
          <w:lang w:val="vi-VN"/>
        </w:rPr>
        <w:t>,8</w:t>
      </w:r>
      <w:r w:rsidRPr="00FE6FC8">
        <w:rPr>
          <w:spacing w:val="-4"/>
          <w:lang w:val="pl-PL"/>
        </w:rPr>
        <w:t xml:space="preserve">%; </w:t>
      </w:r>
      <w:r w:rsidRPr="00FE6FC8">
        <w:rPr>
          <w:spacing w:val="-4"/>
          <w:lang w:val="vi-VN"/>
        </w:rPr>
        <w:t>đường kính</w:t>
      </w:r>
      <w:r w:rsidRPr="00FE6FC8">
        <w:rPr>
          <w:spacing w:val="-4"/>
          <w:lang w:val="pl-PL"/>
        </w:rPr>
        <w:t xml:space="preserve"> tăng</w:t>
      </w:r>
      <w:r w:rsidRPr="00FE6FC8">
        <w:rPr>
          <w:spacing w:val="-4"/>
          <w:lang w:val="vi-VN"/>
        </w:rPr>
        <w:t xml:space="preserve"> 12,6%;</w:t>
      </w:r>
      <w:r w:rsidRPr="00FE6FC8">
        <w:rPr>
          <w:spacing w:val="-4"/>
          <w:lang w:val="pl-PL"/>
        </w:rPr>
        <w:t xml:space="preserve"> xăng</w:t>
      </w:r>
      <w:r w:rsidRPr="00FE6FC8">
        <w:rPr>
          <w:spacing w:val="-4"/>
          <w:lang w:val="vi-VN"/>
        </w:rPr>
        <w:t xml:space="preserve"> dầu các loại tăng 11,3%; </w:t>
      </w:r>
      <w:r w:rsidRPr="00FE6FC8">
        <w:rPr>
          <w:spacing w:val="-4"/>
          <w:lang w:val="pl-PL"/>
        </w:rPr>
        <w:t>sơn hóa học</w:t>
      </w:r>
      <w:r w:rsidRPr="00FE6FC8">
        <w:rPr>
          <w:spacing w:val="-4"/>
          <w:lang w:val="vi-VN"/>
        </w:rPr>
        <w:t xml:space="preserve"> </w:t>
      </w:r>
      <w:r w:rsidRPr="00FE6FC8">
        <w:rPr>
          <w:spacing w:val="-4"/>
          <w:lang w:val="pl-PL"/>
        </w:rPr>
        <w:t>tăng 10</w:t>
      </w:r>
      <w:r w:rsidRPr="00FE6FC8">
        <w:rPr>
          <w:spacing w:val="-4"/>
          <w:lang w:val="vi-VN"/>
        </w:rPr>
        <w:t>,2</w:t>
      </w:r>
      <w:r w:rsidRPr="00FE6FC8">
        <w:rPr>
          <w:spacing w:val="-4"/>
          <w:lang w:val="pl-PL"/>
        </w:rPr>
        <w:t>%</w:t>
      </w:r>
      <w:r w:rsidRPr="00FE6FC8">
        <w:rPr>
          <w:spacing w:val="-4"/>
          <w:lang w:val="vi-VN"/>
        </w:rPr>
        <w:t xml:space="preserve">. </w:t>
      </w:r>
      <w:r w:rsidRPr="00FE6FC8">
        <w:rPr>
          <w:spacing w:val="-4"/>
          <w:lang w:val="pl-PL"/>
        </w:rPr>
        <w:t>Ở chiều ngược lại, một số sản phẩm giảm so với cùng kỳ năm trước: Khí đốt thiên nhiên dạng khí giảm 7</w:t>
      </w:r>
      <w:r w:rsidRPr="00FE6FC8">
        <w:rPr>
          <w:spacing w:val="-4"/>
          <w:lang w:val="vi-VN"/>
        </w:rPr>
        <w:t>,5</w:t>
      </w:r>
      <w:r w:rsidRPr="00FE6FC8">
        <w:rPr>
          <w:spacing w:val="-4"/>
          <w:lang w:val="pl-PL"/>
        </w:rPr>
        <w:t>%; vải dệt từ sợi nhân tạo giảm 2</w:t>
      </w:r>
      <w:r w:rsidRPr="00FE6FC8">
        <w:rPr>
          <w:spacing w:val="-4"/>
          <w:lang w:val="vi-VN"/>
        </w:rPr>
        <w:t>,3</w:t>
      </w:r>
      <w:r w:rsidRPr="00FE6FC8">
        <w:rPr>
          <w:spacing w:val="-4"/>
          <w:lang w:val="pl-PL"/>
        </w:rPr>
        <w:t xml:space="preserve">%; </w:t>
      </w:r>
      <w:r w:rsidRPr="00FE6FC8">
        <w:rPr>
          <w:spacing w:val="-4"/>
          <w:lang w:val="vi-VN"/>
        </w:rPr>
        <w:t>d</w:t>
      </w:r>
      <w:r w:rsidRPr="00FE6FC8">
        <w:rPr>
          <w:spacing w:val="-4"/>
          <w:lang w:val="pl-PL"/>
        </w:rPr>
        <w:t>ầu mỏ thô khai thác giảm</w:t>
      </w:r>
      <w:r w:rsidRPr="00FE6FC8">
        <w:rPr>
          <w:spacing w:val="-4"/>
          <w:lang w:val="vi-VN"/>
        </w:rPr>
        <w:t xml:space="preserve"> </w:t>
      </w:r>
      <w:r w:rsidRPr="00FE6FC8">
        <w:rPr>
          <w:spacing w:val="-4"/>
          <w:lang w:val="pl-PL"/>
        </w:rPr>
        <w:t>0</w:t>
      </w:r>
      <w:r w:rsidRPr="00FE6FC8">
        <w:rPr>
          <w:spacing w:val="-4"/>
          <w:lang w:val="vi-VN"/>
        </w:rPr>
        <w:t>,9</w:t>
      </w:r>
      <w:r w:rsidRPr="00FE6FC8">
        <w:rPr>
          <w:spacing w:val="-4"/>
          <w:lang w:val="pl-PL"/>
        </w:rPr>
        <w:t>%</w:t>
      </w:r>
      <w:r w:rsidRPr="00FE6FC8">
        <w:rPr>
          <w:spacing w:val="-4"/>
          <w:lang w:val="vi-VN"/>
        </w:rPr>
        <w:t>.</w:t>
      </w:r>
    </w:p>
    <w:p w14:paraId="479D7206" w14:textId="77777777" w:rsidR="00474786" w:rsidRPr="00DC7295" w:rsidRDefault="00474786" w:rsidP="00FE6FC8">
      <w:pPr>
        <w:spacing w:after="120" w:line="276" w:lineRule="auto"/>
        <w:ind w:firstLine="720"/>
        <w:jc w:val="both"/>
        <w:rPr>
          <w:b/>
          <w:bCs/>
          <w:lang w:val="pl-PL"/>
        </w:rPr>
      </w:pPr>
      <w:r w:rsidRPr="00DC7295">
        <w:rPr>
          <w:i/>
          <w:lang w:val="pl-PL"/>
        </w:rPr>
        <w:t>Số lao động đang làm việc trong các doanh nghiệp công nghiệp tại thời điểm 01/10/2025</w:t>
      </w:r>
      <w:r w:rsidRPr="00DC7295">
        <w:rPr>
          <w:lang w:val="pl-PL"/>
        </w:rPr>
        <w:t xml:space="preserve"> tăng 0</w:t>
      </w:r>
      <w:r w:rsidRPr="00DC7295">
        <w:rPr>
          <w:lang w:val="vi-VN"/>
        </w:rPr>
        <w:t>,8</w:t>
      </w:r>
      <w:r w:rsidRPr="00DC7295">
        <w:rPr>
          <w:lang w:val="pl-PL"/>
        </w:rPr>
        <w:t>% so với cùng thời điểm tháng trước và tăng</w:t>
      </w:r>
      <w:r w:rsidRPr="00DC7295">
        <w:rPr>
          <w:lang w:val="vi-VN"/>
        </w:rPr>
        <w:t xml:space="preserve"> </w:t>
      </w:r>
      <w:r w:rsidRPr="00DC7295">
        <w:rPr>
          <w:lang w:val="pl-PL"/>
        </w:rPr>
        <w:t>3</w:t>
      </w:r>
      <w:r w:rsidRPr="00DC7295">
        <w:rPr>
          <w:lang w:val="vi-VN"/>
        </w:rPr>
        <w:t>,6</w:t>
      </w:r>
      <w:r w:rsidRPr="00DC7295">
        <w:rPr>
          <w:lang w:val="pl-PL"/>
        </w:rPr>
        <w:t>% so với cùng thời điểm năm trước</w:t>
      </w:r>
      <w:r w:rsidRPr="00DC7295">
        <w:rPr>
          <w:lang w:val="vi-VN"/>
        </w:rPr>
        <w:t>.</w:t>
      </w:r>
      <w:r w:rsidRPr="00DC7295">
        <w:rPr>
          <w:lang w:val="pl-PL"/>
        </w:rPr>
        <w:t xml:space="preserve"> </w:t>
      </w:r>
      <w:r w:rsidRPr="00DC7295">
        <w:rPr>
          <w:lang w:val="vi-VN"/>
        </w:rPr>
        <w:t>T</w:t>
      </w:r>
      <w:r w:rsidRPr="00DC7295">
        <w:rPr>
          <w:lang w:val="pl-PL"/>
        </w:rPr>
        <w:t>rong đó</w:t>
      </w:r>
      <w:r w:rsidRPr="00DC7295">
        <w:rPr>
          <w:lang w:val="vi-VN"/>
        </w:rPr>
        <w:t>,</w:t>
      </w:r>
      <w:r w:rsidRPr="00DC7295">
        <w:rPr>
          <w:lang w:val="pl-PL"/>
        </w:rPr>
        <w:t xml:space="preserve"> tỷ lệ tương ứng của doanh nghiệp Nhà nước tăng 0,1% so với cùng thời điểm tháng trước và tăng</w:t>
      </w:r>
      <w:r w:rsidRPr="00DC7295">
        <w:rPr>
          <w:lang w:val="vi-VN"/>
        </w:rPr>
        <w:t xml:space="preserve"> 2,6% so với cùng thời điểm năm trước</w:t>
      </w:r>
      <w:r w:rsidRPr="00DC7295">
        <w:rPr>
          <w:lang w:val="pl-PL"/>
        </w:rPr>
        <w:t>; doanh nghiệp có vốn đầu tư nước ngoài tăng 0</w:t>
      </w:r>
      <w:r w:rsidRPr="00DC7295">
        <w:rPr>
          <w:lang w:val="vi-VN"/>
        </w:rPr>
        <w:t>,9</w:t>
      </w:r>
      <w:r w:rsidRPr="00DC7295">
        <w:rPr>
          <w:lang w:val="pl-PL"/>
        </w:rPr>
        <w:t>% và tăng 4</w:t>
      </w:r>
      <w:r w:rsidRPr="00DC7295">
        <w:rPr>
          <w:lang w:val="vi-VN"/>
        </w:rPr>
        <w:t>,1</w:t>
      </w:r>
      <w:r w:rsidRPr="00DC7295">
        <w:rPr>
          <w:lang w:val="pl-PL"/>
        </w:rPr>
        <w:t>%; doanh nghiệp ngoài Nhà nước tăng 1</w:t>
      </w:r>
      <w:r w:rsidRPr="00DC7295">
        <w:rPr>
          <w:lang w:val="vi-VN"/>
        </w:rPr>
        <w:t>,0</w:t>
      </w:r>
      <w:r w:rsidRPr="00DC7295">
        <w:rPr>
          <w:lang w:val="pl-PL"/>
        </w:rPr>
        <w:t>% và tăng 2</w:t>
      </w:r>
      <w:r w:rsidRPr="00DC7295">
        <w:rPr>
          <w:lang w:val="vi-VN"/>
        </w:rPr>
        <w:t>,2</w:t>
      </w:r>
      <w:r w:rsidRPr="00DC7295">
        <w:rPr>
          <w:lang w:val="pl-PL"/>
        </w:rPr>
        <w:t>%. Theo ngành hoạt động, số lao động đang làm việc tron</w:t>
      </w:r>
      <w:r w:rsidRPr="00DC7295">
        <w:rPr>
          <w:lang w:val="vi-VN"/>
        </w:rPr>
        <w:t>g</w:t>
      </w:r>
      <w:r w:rsidRPr="00DC7295">
        <w:rPr>
          <w:lang w:val="pl-PL"/>
        </w:rPr>
        <w:t xml:space="preserve"> các doanh nghiệp ngành khai khoáng không</w:t>
      </w:r>
      <w:r w:rsidRPr="00DC7295">
        <w:rPr>
          <w:lang w:val="vi-VN"/>
        </w:rPr>
        <w:t xml:space="preserve"> đổi </w:t>
      </w:r>
      <w:r w:rsidRPr="00DC7295">
        <w:rPr>
          <w:lang w:val="pl-PL"/>
        </w:rPr>
        <w:t>so với cùng thời điểm tháng trước và</w:t>
      </w:r>
      <w:r w:rsidRPr="00DC7295">
        <w:rPr>
          <w:lang w:val="vi-VN"/>
        </w:rPr>
        <w:t xml:space="preserve"> tăng 1,6</w:t>
      </w:r>
      <w:r w:rsidRPr="00DC7295">
        <w:rPr>
          <w:lang w:val="pl-PL"/>
        </w:rPr>
        <w:t>% so với cùng thời điểm năm trước; số lao động trong ngành chế biến, chế tạo tăng 0</w:t>
      </w:r>
      <w:r w:rsidRPr="00DC7295">
        <w:rPr>
          <w:lang w:val="vi-VN"/>
        </w:rPr>
        <w:t>,9</w:t>
      </w:r>
      <w:r w:rsidRPr="00DC7295">
        <w:rPr>
          <w:lang w:val="pl-PL"/>
        </w:rPr>
        <w:t>% và tăng 3</w:t>
      </w:r>
      <w:r w:rsidRPr="00DC7295">
        <w:rPr>
          <w:lang w:val="vi-VN"/>
        </w:rPr>
        <w:t>,7</w:t>
      </w:r>
      <w:r w:rsidRPr="00DC7295">
        <w:rPr>
          <w:lang w:val="pl-PL"/>
        </w:rPr>
        <w:t>%; ngành sản xuất và phân phối điện, khí đốt, nước nóng, hơi nước và điều hòa không khí tăng</w:t>
      </w:r>
      <w:r w:rsidRPr="00DC7295">
        <w:rPr>
          <w:lang w:val="vi-VN"/>
        </w:rPr>
        <w:t xml:space="preserve"> 0,1%</w:t>
      </w:r>
      <w:r w:rsidRPr="00DC7295">
        <w:rPr>
          <w:lang w:val="pl-PL"/>
        </w:rPr>
        <w:t xml:space="preserve"> và tăng 5</w:t>
      </w:r>
      <w:r w:rsidRPr="00DC7295">
        <w:rPr>
          <w:lang w:val="vi-VN"/>
        </w:rPr>
        <w:t>,6</w:t>
      </w:r>
      <w:r w:rsidRPr="00DC7295">
        <w:rPr>
          <w:lang w:val="pl-PL"/>
        </w:rPr>
        <w:t>%; ngành cung cấp nước, hoạt động quản lý và xử lý rác thải, nước thải tăng</w:t>
      </w:r>
      <w:r w:rsidRPr="00DC7295">
        <w:rPr>
          <w:lang w:val="vi-VN"/>
        </w:rPr>
        <w:t xml:space="preserve"> 0,</w:t>
      </w:r>
      <w:r w:rsidRPr="00DC7295">
        <w:rPr>
          <w:lang w:val="pl-PL"/>
        </w:rPr>
        <w:t>3% và tăng 1</w:t>
      </w:r>
      <w:r w:rsidRPr="00DC7295">
        <w:rPr>
          <w:lang w:val="vi-VN"/>
        </w:rPr>
        <w:t>,3</w:t>
      </w:r>
      <w:r w:rsidRPr="00DC7295">
        <w:rPr>
          <w:lang w:val="pl-PL"/>
        </w:rPr>
        <w:t>%.</w:t>
      </w:r>
    </w:p>
    <w:p w14:paraId="0F330C4F" w14:textId="753D11AC" w:rsidR="008D724C" w:rsidRPr="00DC7295" w:rsidRDefault="008D724C" w:rsidP="00FE6FC8">
      <w:pPr>
        <w:spacing w:after="120" w:line="276" w:lineRule="auto"/>
        <w:ind w:firstLine="720"/>
        <w:jc w:val="both"/>
        <w:rPr>
          <w:b/>
          <w:lang w:val="it-IT"/>
        </w:rPr>
      </w:pPr>
      <w:r w:rsidRPr="00FE6FC8">
        <w:rPr>
          <w:b/>
          <w:bCs/>
          <w:lang w:val="pl-PL"/>
        </w:rPr>
        <w:t>3.</w:t>
      </w:r>
      <w:r w:rsidRPr="00FE6FC8">
        <w:rPr>
          <w:b/>
          <w:bCs/>
          <w:lang w:val="it-IT"/>
        </w:rPr>
        <w:t xml:space="preserve"> </w:t>
      </w:r>
      <w:r w:rsidRPr="00FE6FC8">
        <w:rPr>
          <w:b/>
          <w:lang w:val="it-IT"/>
        </w:rPr>
        <w:t>Tình hình đăng ký doanh nghiệp</w:t>
      </w:r>
    </w:p>
    <w:p w14:paraId="6F923F5F" w14:textId="77777777" w:rsidR="005C64EF" w:rsidRPr="00DC7295" w:rsidRDefault="005C64EF" w:rsidP="00FE6FC8">
      <w:pPr>
        <w:spacing w:after="120" w:line="276" w:lineRule="auto"/>
        <w:ind w:firstLine="720"/>
        <w:jc w:val="both"/>
        <w:rPr>
          <w:lang w:val="it-IT"/>
        </w:rPr>
      </w:pPr>
      <w:r w:rsidRPr="00DC7295">
        <w:rPr>
          <w:lang w:val="it-IT"/>
        </w:rPr>
        <w:t>Trong tháng Mười, cả nước có gần 18,0 nghìn doanh nghiệp thành lập mới với số vốn đăng ký là 172,5 nghìn tỷ đồng và số lao động đăng ký 93,6 nghìn lao động, tăng 6,8% về số doanh nghiệp, tăng 4,1% về vốn đăng ký và giảm 3,5% về số lao động so với tháng Chín. So với cùng kỳ năm trước, tăng 26,5% về số doanh nghiệp, tăng 12,3% về số vốn đăng ký và tăng 16,3% về số lao động. Vốn đăng ký bình quân một doanh nghiệp thành lập mới trong tháng Mười đạt 9,6 tỷ đồng, giảm 2,6% so với tháng trước và giảm 11,2% so với cùng kỳ năm trước. Bên cạnh đó, cả nước còn có 11,6 nghìn doanh nghiệp quay trở lại hoạt động, tăng 7,9% so với tháng trước và tăng 33,9% so với cùng kỳ năm 2024.</w:t>
      </w:r>
    </w:p>
    <w:p w14:paraId="58961FCA" w14:textId="77777777" w:rsidR="005C64EF" w:rsidRPr="00FE6FC8" w:rsidRDefault="005C64EF" w:rsidP="00FE6FC8">
      <w:pPr>
        <w:spacing w:after="120" w:line="276" w:lineRule="auto"/>
        <w:ind w:firstLine="720"/>
        <w:jc w:val="both"/>
        <w:rPr>
          <w:lang w:val="it-IT"/>
        </w:rPr>
      </w:pPr>
      <w:r w:rsidRPr="00FE6FC8">
        <w:rPr>
          <w:lang w:val="it-IT"/>
        </w:rPr>
        <w:t>Trong tháng Mười, có 6.065 doanh nghiệp đăng ký tạm ngừng kinh doanh có thời hạn, tăng 32,9% so với tháng trước và tăng 11,2% so với cùng kỳ năm 2024; 6.771 doanh nghiệp ngừng hoạt động chờ làm thủ tục giải thể, tăng 9,9% và tăng 24,8%; có 4.536 doanh nghiệp hoàn tất thủ tục giải thể, tăng 8,5% và tăng 128,3%.</w:t>
      </w:r>
    </w:p>
    <w:p w14:paraId="124E6107" w14:textId="10B91111" w:rsidR="005C64EF" w:rsidRPr="00FE6FC8" w:rsidRDefault="005C64EF" w:rsidP="00FE6FC8">
      <w:pPr>
        <w:spacing w:after="120" w:line="276" w:lineRule="auto"/>
        <w:ind w:firstLine="720"/>
        <w:jc w:val="both"/>
        <w:rPr>
          <w:spacing w:val="-4"/>
          <w:lang w:val="it-IT"/>
        </w:rPr>
      </w:pPr>
      <w:r w:rsidRPr="00FE6FC8">
        <w:rPr>
          <w:spacing w:val="-4"/>
          <w:lang w:val="it-IT"/>
        </w:rPr>
        <w:t xml:space="preserve">Tính chung mười tháng năm 2025, cả nước có 162,9 nghìn doanh nghiệp đăng ký thành lập mới với tổng số vốn đăng ký là 1.592,7 nghìn tỷ đồng và tổng số lao động đăng ký là 967,6 nghìn lao động, tăng 19,7% về số doanh nghiệp, tăng </w:t>
      </w:r>
      <w:r w:rsidRPr="00FE6FC8">
        <w:rPr>
          <w:spacing w:val="-4"/>
          <w:lang w:val="it-IT"/>
        </w:rPr>
        <w:lastRenderedPageBreak/>
        <w:t xml:space="preserve">21,4% về vốn đăng ký và tăng 18,6% về số lao động so với cùng kỳ năm trước. Vốn đăng ký bình quân một doanh nghiệp thành lập mới trong </w:t>
      </w:r>
      <w:r w:rsidR="00AA1D9D" w:rsidRPr="00FE6FC8">
        <w:rPr>
          <w:spacing w:val="-4"/>
          <w:lang w:val="it-IT"/>
        </w:rPr>
        <w:t>mười</w:t>
      </w:r>
      <w:r w:rsidRPr="00FE6FC8">
        <w:rPr>
          <w:spacing w:val="-4"/>
          <w:lang w:val="it-IT"/>
        </w:rPr>
        <w:t xml:space="preserve"> tháng năm 2025 đạt 9,8 tỷ đồng, tăng 1,4% so với cùng kỳ năm 2024. Tổng số vốn đăng ký bổ sung vào nền kinh tế trong mười tháng năm 2025 là 5,2 triệu tỷ đồng, tăng 98,2% so với cùng kỳ năm 2024</w:t>
      </w:r>
      <w:r w:rsidRPr="00FE6FC8">
        <w:rPr>
          <w:rStyle w:val="FootnoteReference"/>
          <w:spacing w:val="-4"/>
          <w:lang w:val="it-IT"/>
        </w:rPr>
        <w:footnoteReference w:id="9"/>
      </w:r>
      <w:r w:rsidRPr="00FE6FC8">
        <w:rPr>
          <w:spacing w:val="-4"/>
          <w:lang w:val="it-IT"/>
        </w:rPr>
        <w:t>. Bên cạnh đó, cả nước có 92,9 nghìn doanh nghiệp quay trở lại hoạt động (tăng 40,3% so với cùng kỳ năm 2024), nâng tổng số doanh nghiệp thành lập mới và quay trở lại hoạt động trong mười tháng năm 2025 lên 255,9 nghìn doanh nghiệp, tăng 26,5% so với cùng kỳ năm 2024. Bình quân một tháng có 25,6 nghìn doanh nghiệp thành lập mới và quay trở lại hoạt động.</w:t>
      </w:r>
    </w:p>
    <w:p w14:paraId="63ECF872" w14:textId="77777777" w:rsidR="005C64EF" w:rsidRPr="00DC7295" w:rsidRDefault="005C64EF" w:rsidP="00FE6FC8">
      <w:pPr>
        <w:spacing w:after="120" w:line="276" w:lineRule="auto"/>
        <w:ind w:firstLine="720"/>
        <w:jc w:val="both"/>
        <w:rPr>
          <w:lang w:val="it-IT"/>
        </w:rPr>
      </w:pPr>
      <w:r w:rsidRPr="00DC7295">
        <w:rPr>
          <w:lang w:val="it-IT"/>
        </w:rPr>
        <w:t>Theo khu vực kinh tế, mười tháng năm 2025 có 1.534 doanh nghiệp thành lập mới thuộc khu vực nông, lâm nghiệp và thủy sản, tăng 11,7% so với cùng kỳ năm trước; 36,6 nghìn doanh nghiệp thuộc khu vực công nghiệp và xây dựng, tăng 16,0%; 124,8 nghìn doanh nghiệp thuộc khu vực dịch vụ, tăng 21,0%.</w:t>
      </w:r>
    </w:p>
    <w:p w14:paraId="15042261" w14:textId="3DAFF95F" w:rsidR="005C64EF" w:rsidRPr="00DC7295" w:rsidRDefault="005C64EF" w:rsidP="005C64EF">
      <w:pPr>
        <w:spacing w:after="120" w:line="264" w:lineRule="auto"/>
        <w:jc w:val="center"/>
        <w:rPr>
          <w:lang w:val="it-IT"/>
        </w:rPr>
      </w:pPr>
      <w:r w:rsidRPr="00DC7295">
        <w:rPr>
          <w:rFonts w:ascii="Arial" w:hAnsi="Arial" w:cs="Arial"/>
          <w:b/>
          <w:sz w:val="24"/>
          <w:szCs w:val="24"/>
          <w:lang w:val="it-IT"/>
        </w:rPr>
        <w:t xml:space="preserve">Hình </w:t>
      </w:r>
      <w:r w:rsidR="00E528DA" w:rsidRPr="00FE6FC8">
        <w:rPr>
          <w:rFonts w:ascii="Arial" w:hAnsi="Arial" w:cs="Arial"/>
          <w:b/>
          <w:sz w:val="24"/>
          <w:szCs w:val="24"/>
          <w:lang w:val="it-IT"/>
        </w:rPr>
        <w:t>5</w:t>
      </w:r>
      <w:r w:rsidRPr="00DC7295">
        <w:rPr>
          <w:rFonts w:ascii="Arial" w:hAnsi="Arial" w:cs="Arial"/>
          <w:b/>
          <w:sz w:val="24"/>
          <w:szCs w:val="24"/>
          <w:lang w:val="it-IT"/>
        </w:rPr>
        <w:t>. Tình hình đăng ký doanh nghiệp</w:t>
      </w:r>
      <w:r w:rsidRPr="00DC7295">
        <w:rPr>
          <w:lang w:val="it-IT"/>
        </w:rPr>
        <w:t xml:space="preserve"> </w:t>
      </w:r>
    </w:p>
    <w:p w14:paraId="5AA7AB78" w14:textId="77777777" w:rsidR="005C64EF" w:rsidRPr="00DC7295" w:rsidRDefault="005C64EF" w:rsidP="005C64EF">
      <w:pPr>
        <w:spacing w:after="120" w:line="264" w:lineRule="auto"/>
        <w:jc w:val="center"/>
        <w:rPr>
          <w:rFonts w:ascii="Arial" w:hAnsi="Arial" w:cs="Arial"/>
          <w:b/>
          <w:sz w:val="24"/>
          <w:szCs w:val="24"/>
          <w:lang w:val="it-IT"/>
        </w:rPr>
      </w:pPr>
      <w:r w:rsidRPr="00FE6FC8">
        <w:rPr>
          <w:rFonts w:ascii="Arial" w:hAnsi="Arial" w:cs="Arial"/>
          <w:b/>
          <w:noProof/>
          <w:sz w:val="24"/>
          <w:szCs w:val="24"/>
        </w:rPr>
        <w:drawing>
          <wp:inline distT="0" distB="0" distL="0" distR="0" wp14:anchorId="04CAE70E" wp14:editId="770EB323">
            <wp:extent cx="5032523" cy="2569413"/>
            <wp:effectExtent l="0" t="0" r="0" b="2540"/>
            <wp:docPr id="1937845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45660" name="Picture 1937845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1586" cy="2579146"/>
                    </a:xfrm>
                    <a:prstGeom prst="rect">
                      <a:avLst/>
                    </a:prstGeom>
                  </pic:spPr>
                </pic:pic>
              </a:graphicData>
            </a:graphic>
          </wp:inline>
        </w:drawing>
      </w:r>
    </w:p>
    <w:p w14:paraId="6D69F854" w14:textId="7B193CAD" w:rsidR="001430BA" w:rsidRPr="00FE6FC8" w:rsidRDefault="005C64EF" w:rsidP="001430BA">
      <w:pPr>
        <w:spacing w:after="120" w:line="288" w:lineRule="auto"/>
        <w:ind w:firstLine="720"/>
        <w:jc w:val="both"/>
        <w:rPr>
          <w:lang w:val="it-IT"/>
        </w:rPr>
      </w:pPr>
      <w:r w:rsidRPr="00DC7295">
        <w:rPr>
          <w:lang w:val="it-IT"/>
        </w:rPr>
        <w:t>Tính chung mười tháng năm 2025, số doanh nghiệp tạm ngừng kinh doanh có thời hạn là 105,4 nghìn doanh nghiệp, tăng 14,4% so với cùng kỳ năm trước; 58,4 nghìn doanh nghiệp ngừng hoạt động chờ làm thủ tục giải thể, giảm 8,3%; 26,8 nghìn doanh nghiệp hoàn tất thủ tục giải thể, tăng 54,5%. Bình quân một tháng có 19,1 nghìn doanh nghiệp rút lui khỏi thị trường.</w:t>
      </w:r>
    </w:p>
    <w:p w14:paraId="1239A233" w14:textId="77777777" w:rsidR="001430BA" w:rsidRPr="00FE6FC8" w:rsidRDefault="001430BA">
      <w:pPr>
        <w:spacing w:after="160" w:line="259" w:lineRule="auto"/>
        <w:rPr>
          <w:lang w:val="it-IT"/>
        </w:rPr>
      </w:pPr>
      <w:r w:rsidRPr="00FE6FC8">
        <w:rPr>
          <w:lang w:val="it-IT"/>
        </w:rPr>
        <w:br w:type="page"/>
      </w:r>
    </w:p>
    <w:p w14:paraId="15689146" w14:textId="62765453" w:rsidR="005C64EF" w:rsidRPr="00DC7295" w:rsidRDefault="005C64EF" w:rsidP="005C64EF">
      <w:pPr>
        <w:tabs>
          <w:tab w:val="left" w:pos="6810"/>
        </w:tabs>
        <w:spacing w:after="120" w:line="264" w:lineRule="auto"/>
        <w:jc w:val="center"/>
        <w:rPr>
          <w:rFonts w:ascii="Arial" w:hAnsi="Arial" w:cs="Arial"/>
          <w:b/>
          <w:sz w:val="24"/>
          <w:szCs w:val="20"/>
          <w:lang w:val="it-IT"/>
        </w:rPr>
      </w:pPr>
      <w:r w:rsidRPr="00DC7295">
        <w:rPr>
          <w:rFonts w:ascii="Arial" w:hAnsi="Arial" w:cs="Arial"/>
          <w:b/>
          <w:sz w:val="24"/>
          <w:szCs w:val="20"/>
          <w:lang w:val="it-IT"/>
        </w:rPr>
        <w:lastRenderedPageBreak/>
        <w:t xml:space="preserve">Biểu </w:t>
      </w:r>
      <w:r w:rsidR="00E528DA" w:rsidRPr="00FE6FC8">
        <w:rPr>
          <w:rFonts w:ascii="Arial" w:hAnsi="Arial" w:cs="Arial"/>
          <w:b/>
          <w:sz w:val="24"/>
          <w:szCs w:val="20"/>
          <w:lang w:val="it-IT"/>
        </w:rPr>
        <w:t>2</w:t>
      </w:r>
      <w:r w:rsidRPr="00DC7295">
        <w:rPr>
          <w:rFonts w:ascii="Arial" w:hAnsi="Arial" w:cs="Arial"/>
          <w:b/>
          <w:sz w:val="24"/>
          <w:szCs w:val="20"/>
          <w:lang w:val="it-IT"/>
        </w:rPr>
        <w:t xml:space="preserve">. Doanh nghiệp thành lập mới và giải thể </w:t>
      </w:r>
      <w:r w:rsidR="008A781F" w:rsidRPr="00DC7295">
        <w:rPr>
          <w:rFonts w:ascii="Arial" w:hAnsi="Arial" w:cs="Arial"/>
          <w:b/>
          <w:sz w:val="24"/>
          <w:szCs w:val="20"/>
          <w:lang w:val="it-IT"/>
        </w:rPr>
        <w:t>mười</w:t>
      </w:r>
      <w:r w:rsidRPr="00DC7295">
        <w:rPr>
          <w:rFonts w:ascii="Arial" w:hAnsi="Arial" w:cs="Arial"/>
          <w:b/>
          <w:sz w:val="24"/>
          <w:szCs w:val="20"/>
          <w:lang w:val="it-IT"/>
        </w:rPr>
        <w:t xml:space="preserve"> tháng năm 2025                                   phân theo một số lĩnh vực hoạt động</w:t>
      </w:r>
    </w:p>
    <w:p w14:paraId="6799ED7D" w14:textId="77777777" w:rsidR="005C64EF" w:rsidRPr="00DC7295" w:rsidRDefault="005C64EF" w:rsidP="005C64EF">
      <w:pPr>
        <w:tabs>
          <w:tab w:val="left" w:pos="6810"/>
        </w:tabs>
        <w:spacing w:after="120" w:line="264" w:lineRule="auto"/>
        <w:ind w:firstLine="567"/>
        <w:jc w:val="center"/>
        <w:rPr>
          <w:rFonts w:ascii="Arial" w:hAnsi="Arial" w:cs="Arial"/>
          <w:b/>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DC7295" w:rsidRPr="00DC7295" w14:paraId="70E9CDDA" w14:textId="77777777" w:rsidTr="005C64EF">
        <w:trPr>
          <w:cantSplit/>
          <w:trHeight w:val="595"/>
          <w:jc w:val="center"/>
        </w:trPr>
        <w:tc>
          <w:tcPr>
            <w:tcW w:w="3996" w:type="dxa"/>
            <w:vMerge w:val="restart"/>
            <w:tcBorders>
              <w:top w:val="single" w:sz="4" w:space="0" w:color="auto"/>
            </w:tcBorders>
            <w:noWrap/>
            <w:vAlign w:val="bottom"/>
            <w:hideMark/>
          </w:tcPr>
          <w:p w14:paraId="1738C40E" w14:textId="77777777" w:rsidR="005C64EF" w:rsidRPr="00DC7295" w:rsidRDefault="005C64EF" w:rsidP="005C64EF">
            <w:pPr>
              <w:jc w:val="center"/>
              <w:rPr>
                <w:rFonts w:ascii="Arial" w:hAnsi="Arial" w:cs="Arial"/>
                <w:sz w:val="20"/>
                <w:szCs w:val="20"/>
                <w:lang w:val="it-IT"/>
              </w:rPr>
            </w:pPr>
            <w:r w:rsidRPr="00DC7295">
              <w:rPr>
                <w:rFonts w:ascii="Arial" w:hAnsi="Arial" w:cs="Arial"/>
                <w:sz w:val="20"/>
                <w:szCs w:val="20"/>
                <w:lang w:val="it-IT"/>
              </w:rPr>
              <w:t> </w:t>
            </w:r>
          </w:p>
        </w:tc>
        <w:tc>
          <w:tcPr>
            <w:tcW w:w="2779" w:type="dxa"/>
            <w:gridSpan w:val="2"/>
            <w:tcBorders>
              <w:top w:val="single" w:sz="4" w:space="0" w:color="auto"/>
              <w:bottom w:val="single" w:sz="4" w:space="0" w:color="auto"/>
            </w:tcBorders>
            <w:vAlign w:val="center"/>
            <w:hideMark/>
          </w:tcPr>
          <w:p w14:paraId="77C61949" w14:textId="77777777" w:rsidR="005C64EF" w:rsidRPr="00DC7295" w:rsidRDefault="005C64EF" w:rsidP="005C64EF">
            <w:pPr>
              <w:jc w:val="center"/>
              <w:rPr>
                <w:rFonts w:ascii="Arial" w:hAnsi="Arial" w:cs="Arial"/>
                <w:bCs/>
                <w:sz w:val="20"/>
                <w:szCs w:val="20"/>
                <w:lang w:val="it-IT"/>
              </w:rPr>
            </w:pPr>
            <w:r w:rsidRPr="00DC7295">
              <w:rPr>
                <w:rFonts w:ascii="Arial" w:hAnsi="Arial" w:cs="Arial"/>
                <w:bCs/>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05C4FB50" w14:textId="77777777" w:rsidR="005C64EF" w:rsidRPr="00DC7295" w:rsidRDefault="005C64EF" w:rsidP="005C64EF">
            <w:pPr>
              <w:jc w:val="center"/>
              <w:rPr>
                <w:rFonts w:ascii="Arial" w:hAnsi="Arial" w:cs="Arial"/>
                <w:bCs/>
                <w:sz w:val="20"/>
                <w:szCs w:val="20"/>
                <w:lang w:val="it-IT"/>
              </w:rPr>
            </w:pPr>
            <w:r w:rsidRPr="00DC7295">
              <w:rPr>
                <w:rFonts w:ascii="Arial" w:hAnsi="Arial" w:cs="Arial"/>
                <w:bCs/>
                <w:sz w:val="20"/>
                <w:szCs w:val="20"/>
                <w:lang w:val="it-IT"/>
              </w:rPr>
              <w:t>Tốc độ tăng/giảm so với cùng kỳ năm trước (%)</w:t>
            </w:r>
          </w:p>
        </w:tc>
      </w:tr>
      <w:tr w:rsidR="00DC7295" w:rsidRPr="00DC7295" w14:paraId="45AC3AA9" w14:textId="77777777" w:rsidTr="005C64EF">
        <w:trPr>
          <w:cantSplit/>
          <w:trHeight w:val="312"/>
          <w:jc w:val="center"/>
        </w:trPr>
        <w:tc>
          <w:tcPr>
            <w:tcW w:w="3996" w:type="dxa"/>
            <w:vMerge/>
            <w:vAlign w:val="center"/>
            <w:hideMark/>
          </w:tcPr>
          <w:p w14:paraId="548B2153" w14:textId="77777777" w:rsidR="005C64EF" w:rsidRPr="00DC7295" w:rsidRDefault="005C64EF" w:rsidP="005C64EF">
            <w:pPr>
              <w:rPr>
                <w:rFonts w:ascii="Arial" w:hAnsi="Arial" w:cs="Arial"/>
                <w:sz w:val="20"/>
                <w:szCs w:val="20"/>
                <w:lang w:val="it-IT"/>
              </w:rPr>
            </w:pPr>
          </w:p>
        </w:tc>
        <w:tc>
          <w:tcPr>
            <w:tcW w:w="1585" w:type="dxa"/>
            <w:tcBorders>
              <w:top w:val="single" w:sz="4" w:space="0" w:color="auto"/>
              <w:bottom w:val="single" w:sz="4" w:space="0" w:color="auto"/>
            </w:tcBorders>
            <w:vAlign w:val="center"/>
            <w:hideMark/>
          </w:tcPr>
          <w:p w14:paraId="788A542D" w14:textId="77777777" w:rsidR="005C64EF" w:rsidRPr="00DC7295" w:rsidRDefault="005C64EF" w:rsidP="005C64EF">
            <w:pPr>
              <w:jc w:val="center"/>
              <w:rPr>
                <w:rFonts w:ascii="Arial" w:hAnsi="Arial" w:cs="Arial"/>
                <w:bCs/>
                <w:sz w:val="20"/>
                <w:szCs w:val="20"/>
              </w:rPr>
            </w:pPr>
            <w:r w:rsidRPr="00DC7295">
              <w:rPr>
                <w:rFonts w:ascii="Arial" w:hAnsi="Arial" w:cs="Arial"/>
                <w:bCs/>
                <w:sz w:val="20"/>
                <w:szCs w:val="20"/>
              </w:rPr>
              <w:t>Thành lập mới</w:t>
            </w:r>
          </w:p>
        </w:tc>
        <w:tc>
          <w:tcPr>
            <w:tcW w:w="1193" w:type="dxa"/>
            <w:tcBorders>
              <w:top w:val="single" w:sz="4" w:space="0" w:color="auto"/>
              <w:bottom w:val="single" w:sz="4" w:space="0" w:color="auto"/>
            </w:tcBorders>
            <w:vAlign w:val="center"/>
            <w:hideMark/>
          </w:tcPr>
          <w:p w14:paraId="6DCC392E" w14:textId="77777777" w:rsidR="005C64EF" w:rsidRPr="00DC7295" w:rsidRDefault="005C64EF" w:rsidP="005C64EF">
            <w:pPr>
              <w:jc w:val="center"/>
              <w:rPr>
                <w:rFonts w:ascii="Arial" w:hAnsi="Arial" w:cs="Arial"/>
                <w:bCs/>
                <w:sz w:val="20"/>
                <w:szCs w:val="20"/>
              </w:rPr>
            </w:pPr>
            <w:r w:rsidRPr="00DC7295">
              <w:rPr>
                <w:rFonts w:ascii="Arial" w:hAnsi="Arial" w:cs="Arial"/>
                <w:bCs/>
                <w:sz w:val="20"/>
                <w:szCs w:val="20"/>
              </w:rPr>
              <w:t>Giải thể</w:t>
            </w:r>
          </w:p>
        </w:tc>
        <w:tc>
          <w:tcPr>
            <w:tcW w:w="1525" w:type="dxa"/>
            <w:tcBorders>
              <w:top w:val="single" w:sz="4" w:space="0" w:color="auto"/>
              <w:bottom w:val="single" w:sz="4" w:space="0" w:color="auto"/>
            </w:tcBorders>
            <w:vAlign w:val="center"/>
            <w:hideMark/>
          </w:tcPr>
          <w:p w14:paraId="4EBA9D36" w14:textId="77777777" w:rsidR="005C64EF" w:rsidRPr="00DC7295" w:rsidRDefault="005C64EF" w:rsidP="005C64EF">
            <w:pPr>
              <w:jc w:val="center"/>
              <w:rPr>
                <w:rFonts w:ascii="Arial" w:hAnsi="Arial" w:cs="Arial"/>
                <w:bCs/>
                <w:sz w:val="20"/>
                <w:szCs w:val="20"/>
              </w:rPr>
            </w:pPr>
            <w:r w:rsidRPr="00DC7295">
              <w:rPr>
                <w:rFonts w:ascii="Arial" w:hAnsi="Arial" w:cs="Arial"/>
                <w:bCs/>
                <w:sz w:val="20"/>
                <w:szCs w:val="20"/>
              </w:rPr>
              <w:t>Thành lập mới</w:t>
            </w:r>
          </w:p>
        </w:tc>
        <w:tc>
          <w:tcPr>
            <w:tcW w:w="997" w:type="dxa"/>
            <w:tcBorders>
              <w:top w:val="single" w:sz="4" w:space="0" w:color="auto"/>
              <w:bottom w:val="single" w:sz="4" w:space="0" w:color="auto"/>
            </w:tcBorders>
            <w:vAlign w:val="center"/>
            <w:hideMark/>
          </w:tcPr>
          <w:p w14:paraId="682DF210" w14:textId="77777777" w:rsidR="005C64EF" w:rsidRPr="00DC7295" w:rsidRDefault="005C64EF" w:rsidP="005C64EF">
            <w:pPr>
              <w:jc w:val="center"/>
              <w:rPr>
                <w:rFonts w:ascii="Arial" w:hAnsi="Arial" w:cs="Arial"/>
                <w:bCs/>
                <w:sz w:val="20"/>
                <w:szCs w:val="20"/>
              </w:rPr>
            </w:pPr>
            <w:r w:rsidRPr="00DC7295">
              <w:rPr>
                <w:rFonts w:ascii="Arial" w:hAnsi="Arial" w:cs="Arial"/>
                <w:bCs/>
                <w:sz w:val="20"/>
                <w:szCs w:val="20"/>
              </w:rPr>
              <w:t>Giải thể</w:t>
            </w:r>
          </w:p>
        </w:tc>
      </w:tr>
      <w:tr w:rsidR="00DC7295" w:rsidRPr="00DC7295" w14:paraId="36A42C9E" w14:textId="77777777" w:rsidTr="005C64EF">
        <w:trPr>
          <w:cantSplit/>
          <w:trHeight w:val="282"/>
          <w:jc w:val="center"/>
        </w:trPr>
        <w:tc>
          <w:tcPr>
            <w:tcW w:w="3996" w:type="dxa"/>
            <w:noWrap/>
            <w:vAlign w:val="bottom"/>
            <w:hideMark/>
          </w:tcPr>
          <w:p w14:paraId="7B533FFB" w14:textId="77777777" w:rsidR="005C64EF" w:rsidRPr="00DC7295" w:rsidRDefault="005C64EF" w:rsidP="005C64EF">
            <w:pPr>
              <w:rPr>
                <w:rFonts w:ascii="Arial" w:hAnsi="Arial" w:cs="Arial"/>
                <w:sz w:val="20"/>
                <w:szCs w:val="20"/>
              </w:rPr>
            </w:pPr>
            <w:r w:rsidRPr="00DC7295">
              <w:rPr>
                <w:rFonts w:ascii="Arial" w:hAnsi="Arial" w:cs="Arial"/>
                <w:sz w:val="20"/>
                <w:szCs w:val="20"/>
              </w:rPr>
              <w:t>Bán buôn, bán lẻ, sửa chữa ô tô, xe máy</w:t>
            </w:r>
          </w:p>
        </w:tc>
        <w:tc>
          <w:tcPr>
            <w:tcW w:w="1585" w:type="dxa"/>
            <w:tcBorders>
              <w:top w:val="single" w:sz="4" w:space="0" w:color="auto"/>
            </w:tcBorders>
            <w:noWrap/>
            <w:vAlign w:val="bottom"/>
          </w:tcPr>
          <w:p w14:paraId="43CA712D"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69.126</w:t>
            </w:r>
          </w:p>
        </w:tc>
        <w:tc>
          <w:tcPr>
            <w:tcW w:w="1193" w:type="dxa"/>
            <w:tcBorders>
              <w:top w:val="single" w:sz="4" w:space="0" w:color="auto"/>
            </w:tcBorders>
            <w:noWrap/>
            <w:vAlign w:val="bottom"/>
          </w:tcPr>
          <w:p w14:paraId="4864A1E4"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9.845</w:t>
            </w:r>
          </w:p>
        </w:tc>
        <w:tc>
          <w:tcPr>
            <w:tcW w:w="1525" w:type="dxa"/>
            <w:tcBorders>
              <w:top w:val="single" w:sz="4" w:space="0" w:color="auto"/>
            </w:tcBorders>
            <w:noWrap/>
            <w:vAlign w:val="bottom"/>
          </w:tcPr>
          <w:p w14:paraId="57A379CC"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24,3</w:t>
            </w:r>
          </w:p>
        </w:tc>
        <w:tc>
          <w:tcPr>
            <w:tcW w:w="997" w:type="dxa"/>
            <w:tcBorders>
              <w:top w:val="single" w:sz="4" w:space="0" w:color="auto"/>
            </w:tcBorders>
            <w:noWrap/>
            <w:vAlign w:val="bottom"/>
          </w:tcPr>
          <w:p w14:paraId="35847C60"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41,8</w:t>
            </w:r>
          </w:p>
        </w:tc>
      </w:tr>
      <w:tr w:rsidR="00DC7295" w:rsidRPr="00DC7295" w14:paraId="4CA05832" w14:textId="77777777" w:rsidTr="005C64EF">
        <w:trPr>
          <w:cantSplit/>
          <w:trHeight w:val="297"/>
          <w:jc w:val="center"/>
        </w:trPr>
        <w:tc>
          <w:tcPr>
            <w:tcW w:w="3996" w:type="dxa"/>
            <w:noWrap/>
            <w:vAlign w:val="bottom"/>
            <w:hideMark/>
          </w:tcPr>
          <w:p w14:paraId="535076A6" w14:textId="77777777" w:rsidR="005C64EF" w:rsidRPr="00DC7295" w:rsidRDefault="005C64EF" w:rsidP="005C64EF">
            <w:pPr>
              <w:rPr>
                <w:rFonts w:ascii="Arial" w:hAnsi="Arial" w:cs="Arial"/>
                <w:sz w:val="20"/>
                <w:szCs w:val="20"/>
              </w:rPr>
            </w:pPr>
            <w:r w:rsidRPr="00DC7295">
              <w:rPr>
                <w:rFonts w:ascii="Arial" w:hAnsi="Arial" w:cs="Arial"/>
                <w:sz w:val="20"/>
                <w:szCs w:val="20"/>
              </w:rPr>
              <w:t>Công nghiệp chế biến chế tạo</w:t>
            </w:r>
          </w:p>
        </w:tc>
        <w:tc>
          <w:tcPr>
            <w:tcW w:w="1585" w:type="dxa"/>
            <w:noWrap/>
            <w:vAlign w:val="bottom"/>
          </w:tcPr>
          <w:p w14:paraId="50E4A28F"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21.775</w:t>
            </w:r>
          </w:p>
        </w:tc>
        <w:tc>
          <w:tcPr>
            <w:tcW w:w="1193" w:type="dxa"/>
            <w:noWrap/>
            <w:vAlign w:val="bottom"/>
          </w:tcPr>
          <w:p w14:paraId="6E3D2322"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2.938</w:t>
            </w:r>
          </w:p>
        </w:tc>
        <w:tc>
          <w:tcPr>
            <w:tcW w:w="1525" w:type="dxa"/>
            <w:noWrap/>
            <w:vAlign w:val="bottom"/>
          </w:tcPr>
          <w:p w14:paraId="3A79D1BA"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32,1</w:t>
            </w:r>
          </w:p>
        </w:tc>
        <w:tc>
          <w:tcPr>
            <w:tcW w:w="997" w:type="dxa"/>
            <w:noWrap/>
            <w:vAlign w:val="bottom"/>
          </w:tcPr>
          <w:p w14:paraId="6E6FA881"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57,5</w:t>
            </w:r>
          </w:p>
        </w:tc>
      </w:tr>
      <w:tr w:rsidR="00DC7295" w:rsidRPr="00DC7295" w14:paraId="2976AAAE" w14:textId="77777777" w:rsidTr="005C64EF">
        <w:trPr>
          <w:cantSplit/>
          <w:trHeight w:val="297"/>
          <w:jc w:val="center"/>
        </w:trPr>
        <w:tc>
          <w:tcPr>
            <w:tcW w:w="3996" w:type="dxa"/>
            <w:noWrap/>
            <w:vAlign w:val="bottom"/>
            <w:hideMark/>
          </w:tcPr>
          <w:p w14:paraId="3E644F67" w14:textId="77777777" w:rsidR="005C64EF" w:rsidRPr="00DC7295" w:rsidRDefault="005C64EF" w:rsidP="005C64EF">
            <w:pPr>
              <w:rPr>
                <w:rFonts w:ascii="Arial" w:hAnsi="Arial" w:cs="Arial"/>
                <w:sz w:val="20"/>
                <w:szCs w:val="20"/>
              </w:rPr>
            </w:pPr>
            <w:r w:rsidRPr="00DC7295">
              <w:rPr>
                <w:rFonts w:ascii="Arial" w:hAnsi="Arial" w:cs="Arial"/>
                <w:sz w:val="20"/>
                <w:szCs w:val="20"/>
              </w:rPr>
              <w:t>Xây dựng</w:t>
            </w:r>
          </w:p>
        </w:tc>
        <w:tc>
          <w:tcPr>
            <w:tcW w:w="1585" w:type="dxa"/>
            <w:noWrap/>
            <w:vAlign w:val="bottom"/>
          </w:tcPr>
          <w:p w14:paraId="29470912"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13.005</w:t>
            </w:r>
          </w:p>
        </w:tc>
        <w:tc>
          <w:tcPr>
            <w:tcW w:w="1193" w:type="dxa"/>
            <w:noWrap/>
            <w:vAlign w:val="bottom"/>
          </w:tcPr>
          <w:p w14:paraId="2533CB89"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1.946</w:t>
            </w:r>
          </w:p>
        </w:tc>
        <w:tc>
          <w:tcPr>
            <w:tcW w:w="1525" w:type="dxa"/>
            <w:noWrap/>
            <w:vAlign w:val="bottom"/>
          </w:tcPr>
          <w:p w14:paraId="4F1411FF"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-4,1</w:t>
            </w:r>
          </w:p>
        </w:tc>
        <w:tc>
          <w:tcPr>
            <w:tcW w:w="997" w:type="dxa"/>
            <w:noWrap/>
            <w:vAlign w:val="bottom"/>
          </w:tcPr>
          <w:p w14:paraId="50034B90"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63,1</w:t>
            </w:r>
          </w:p>
        </w:tc>
      </w:tr>
      <w:tr w:rsidR="00DC7295" w:rsidRPr="00DC7295" w14:paraId="50B59BB3" w14:textId="77777777" w:rsidTr="005C64EF">
        <w:trPr>
          <w:cantSplit/>
          <w:trHeight w:val="297"/>
          <w:jc w:val="center"/>
        </w:trPr>
        <w:tc>
          <w:tcPr>
            <w:tcW w:w="3996" w:type="dxa"/>
            <w:noWrap/>
            <w:vAlign w:val="bottom"/>
            <w:hideMark/>
          </w:tcPr>
          <w:p w14:paraId="487EA71B" w14:textId="77777777" w:rsidR="005C64EF" w:rsidRPr="00DC7295" w:rsidRDefault="005C64EF" w:rsidP="005C64EF">
            <w:pPr>
              <w:rPr>
                <w:rFonts w:ascii="Arial" w:hAnsi="Arial" w:cs="Arial"/>
                <w:sz w:val="20"/>
                <w:szCs w:val="20"/>
              </w:rPr>
            </w:pPr>
            <w:r w:rsidRPr="00DC7295">
              <w:rPr>
                <w:rFonts w:ascii="Arial" w:hAnsi="Arial" w:cs="Arial"/>
                <w:sz w:val="20"/>
                <w:szCs w:val="20"/>
              </w:rPr>
              <w:t>Kinh doanh bất động sản</w:t>
            </w:r>
          </w:p>
        </w:tc>
        <w:tc>
          <w:tcPr>
            <w:tcW w:w="1585" w:type="dxa"/>
            <w:noWrap/>
            <w:vAlign w:val="bottom"/>
          </w:tcPr>
          <w:p w14:paraId="3DDDA51A"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4.688</w:t>
            </w:r>
          </w:p>
        </w:tc>
        <w:tc>
          <w:tcPr>
            <w:tcW w:w="1193" w:type="dxa"/>
            <w:noWrap/>
            <w:vAlign w:val="bottom"/>
          </w:tcPr>
          <w:p w14:paraId="7B13BEAB"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1.523</w:t>
            </w:r>
          </w:p>
        </w:tc>
        <w:tc>
          <w:tcPr>
            <w:tcW w:w="1525" w:type="dxa"/>
            <w:noWrap/>
            <w:vAlign w:val="bottom"/>
          </w:tcPr>
          <w:p w14:paraId="3F86995C"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20,3</w:t>
            </w:r>
          </w:p>
        </w:tc>
        <w:tc>
          <w:tcPr>
            <w:tcW w:w="997" w:type="dxa"/>
            <w:noWrap/>
            <w:vAlign w:val="bottom"/>
          </w:tcPr>
          <w:p w14:paraId="29B64659"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49,3</w:t>
            </w:r>
          </w:p>
        </w:tc>
      </w:tr>
      <w:tr w:rsidR="00DC7295" w:rsidRPr="00DC7295" w14:paraId="6B88DF55" w14:textId="77777777" w:rsidTr="005C64EF">
        <w:trPr>
          <w:cantSplit/>
          <w:trHeight w:val="297"/>
          <w:jc w:val="center"/>
        </w:trPr>
        <w:tc>
          <w:tcPr>
            <w:tcW w:w="3996" w:type="dxa"/>
            <w:noWrap/>
            <w:vAlign w:val="bottom"/>
            <w:hideMark/>
          </w:tcPr>
          <w:p w14:paraId="6222F3EC" w14:textId="77777777" w:rsidR="005C64EF" w:rsidRPr="00DC7295" w:rsidRDefault="005C64EF" w:rsidP="005C64EF">
            <w:pPr>
              <w:rPr>
                <w:rFonts w:ascii="Arial" w:hAnsi="Arial" w:cs="Arial"/>
                <w:sz w:val="20"/>
                <w:szCs w:val="20"/>
              </w:rPr>
            </w:pPr>
            <w:r w:rsidRPr="00DC7295">
              <w:rPr>
                <w:rFonts w:ascii="Arial" w:hAnsi="Arial" w:cs="Arial"/>
                <w:sz w:val="20"/>
                <w:szCs w:val="20"/>
              </w:rPr>
              <w:t>Vận tải kho bãi</w:t>
            </w:r>
          </w:p>
        </w:tc>
        <w:tc>
          <w:tcPr>
            <w:tcW w:w="1585" w:type="dxa"/>
            <w:noWrap/>
            <w:vAlign w:val="bottom"/>
          </w:tcPr>
          <w:p w14:paraId="71F49307"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9.343</w:t>
            </w:r>
          </w:p>
        </w:tc>
        <w:tc>
          <w:tcPr>
            <w:tcW w:w="1193" w:type="dxa"/>
            <w:noWrap/>
            <w:vAlign w:val="bottom"/>
          </w:tcPr>
          <w:p w14:paraId="4EB95BC5"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1.031</w:t>
            </w:r>
          </w:p>
        </w:tc>
        <w:tc>
          <w:tcPr>
            <w:tcW w:w="1525" w:type="dxa"/>
            <w:noWrap/>
            <w:vAlign w:val="bottom"/>
          </w:tcPr>
          <w:p w14:paraId="38026185"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27,7</w:t>
            </w:r>
          </w:p>
        </w:tc>
        <w:tc>
          <w:tcPr>
            <w:tcW w:w="997" w:type="dxa"/>
            <w:noWrap/>
            <w:vAlign w:val="bottom"/>
          </w:tcPr>
          <w:p w14:paraId="4E63F3B2"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58,4</w:t>
            </w:r>
          </w:p>
        </w:tc>
      </w:tr>
      <w:tr w:rsidR="00DC7295" w:rsidRPr="00DC7295" w14:paraId="53C3DECE" w14:textId="77777777" w:rsidTr="005C64EF">
        <w:trPr>
          <w:cantSplit/>
          <w:trHeight w:val="297"/>
          <w:jc w:val="center"/>
        </w:trPr>
        <w:tc>
          <w:tcPr>
            <w:tcW w:w="3996" w:type="dxa"/>
            <w:noWrap/>
            <w:vAlign w:val="bottom"/>
            <w:hideMark/>
          </w:tcPr>
          <w:p w14:paraId="7CECC0C1" w14:textId="77777777" w:rsidR="005C64EF" w:rsidRPr="00DC7295" w:rsidRDefault="005C64EF" w:rsidP="005C64EF">
            <w:pPr>
              <w:rPr>
                <w:rFonts w:ascii="Arial" w:hAnsi="Arial" w:cs="Arial"/>
                <w:sz w:val="20"/>
                <w:szCs w:val="20"/>
              </w:rPr>
            </w:pPr>
            <w:r w:rsidRPr="00DC7295">
              <w:rPr>
                <w:rFonts w:ascii="Arial" w:hAnsi="Arial" w:cs="Arial"/>
                <w:sz w:val="20"/>
                <w:szCs w:val="20"/>
              </w:rPr>
              <w:t>Dịch vụ lưu trú và ăn uống</w:t>
            </w:r>
          </w:p>
        </w:tc>
        <w:tc>
          <w:tcPr>
            <w:tcW w:w="1585" w:type="dxa"/>
            <w:noWrap/>
            <w:vAlign w:val="bottom"/>
          </w:tcPr>
          <w:p w14:paraId="21AB9624"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6.283</w:t>
            </w:r>
          </w:p>
        </w:tc>
        <w:tc>
          <w:tcPr>
            <w:tcW w:w="1193" w:type="dxa"/>
            <w:noWrap/>
            <w:vAlign w:val="bottom"/>
          </w:tcPr>
          <w:p w14:paraId="4EAB9774"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1.373</w:t>
            </w:r>
          </w:p>
        </w:tc>
        <w:tc>
          <w:tcPr>
            <w:tcW w:w="1525" w:type="dxa"/>
            <w:noWrap/>
            <w:vAlign w:val="bottom"/>
          </w:tcPr>
          <w:p w14:paraId="27DE15B5"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25,1</w:t>
            </w:r>
          </w:p>
        </w:tc>
        <w:tc>
          <w:tcPr>
            <w:tcW w:w="997" w:type="dxa"/>
            <w:noWrap/>
            <w:vAlign w:val="bottom"/>
          </w:tcPr>
          <w:p w14:paraId="0DF38F0F"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72,1</w:t>
            </w:r>
          </w:p>
        </w:tc>
      </w:tr>
      <w:tr w:rsidR="00DC7295" w:rsidRPr="00DC7295" w14:paraId="1679279C" w14:textId="77777777" w:rsidTr="005C64EF">
        <w:trPr>
          <w:cantSplit/>
          <w:trHeight w:val="297"/>
          <w:jc w:val="center"/>
        </w:trPr>
        <w:tc>
          <w:tcPr>
            <w:tcW w:w="3996" w:type="dxa"/>
            <w:tcBorders>
              <w:bottom w:val="single" w:sz="4" w:space="0" w:color="auto"/>
            </w:tcBorders>
            <w:noWrap/>
            <w:vAlign w:val="bottom"/>
          </w:tcPr>
          <w:p w14:paraId="1C47730F" w14:textId="77777777" w:rsidR="005C64EF" w:rsidRPr="00DC7295" w:rsidRDefault="005C64EF" w:rsidP="005C64EF">
            <w:pPr>
              <w:rPr>
                <w:rFonts w:ascii="Arial" w:hAnsi="Arial" w:cs="Arial"/>
                <w:sz w:val="20"/>
                <w:szCs w:val="20"/>
              </w:rPr>
            </w:pPr>
            <w:r w:rsidRPr="00DC7295">
              <w:rPr>
                <w:rFonts w:ascii="Arial" w:hAnsi="Arial" w:cs="Arial"/>
                <w:sz w:val="20"/>
                <w:szCs w:val="20"/>
              </w:rPr>
              <w:t>Sản xuất phân phối, điện, nước, gas</w:t>
            </w:r>
          </w:p>
        </w:tc>
        <w:tc>
          <w:tcPr>
            <w:tcW w:w="1585" w:type="dxa"/>
            <w:tcBorders>
              <w:bottom w:val="single" w:sz="4" w:space="0" w:color="auto"/>
            </w:tcBorders>
            <w:noWrap/>
            <w:vAlign w:val="bottom"/>
          </w:tcPr>
          <w:p w14:paraId="7C15C157"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1.283</w:t>
            </w:r>
          </w:p>
        </w:tc>
        <w:tc>
          <w:tcPr>
            <w:tcW w:w="1193" w:type="dxa"/>
            <w:tcBorders>
              <w:bottom w:val="single" w:sz="4" w:space="0" w:color="auto"/>
            </w:tcBorders>
            <w:noWrap/>
            <w:vAlign w:val="bottom"/>
          </w:tcPr>
          <w:p w14:paraId="69A71DF7"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320</w:t>
            </w:r>
          </w:p>
        </w:tc>
        <w:tc>
          <w:tcPr>
            <w:tcW w:w="1525" w:type="dxa"/>
            <w:tcBorders>
              <w:bottom w:val="single" w:sz="4" w:space="0" w:color="auto"/>
            </w:tcBorders>
            <w:noWrap/>
            <w:vAlign w:val="bottom"/>
          </w:tcPr>
          <w:p w14:paraId="4B357435"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28,8</w:t>
            </w:r>
          </w:p>
        </w:tc>
        <w:tc>
          <w:tcPr>
            <w:tcW w:w="997" w:type="dxa"/>
            <w:tcBorders>
              <w:bottom w:val="single" w:sz="4" w:space="0" w:color="auto"/>
            </w:tcBorders>
            <w:noWrap/>
            <w:vAlign w:val="bottom"/>
          </w:tcPr>
          <w:p w14:paraId="5CB7E92C"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50,2</w:t>
            </w:r>
          </w:p>
        </w:tc>
      </w:tr>
    </w:tbl>
    <w:p w14:paraId="21C05337" w14:textId="3C677561" w:rsidR="00796815" w:rsidRPr="00DC7295" w:rsidRDefault="00796815" w:rsidP="00FE6FC8">
      <w:pPr>
        <w:spacing w:before="120" w:after="120" w:line="264" w:lineRule="auto"/>
        <w:ind w:firstLine="720"/>
        <w:jc w:val="both"/>
        <w:rPr>
          <w:b/>
          <w:bCs/>
          <w:lang w:val="af-ZA"/>
        </w:rPr>
      </w:pPr>
      <w:r w:rsidRPr="00DC7295">
        <w:rPr>
          <w:b/>
          <w:bCs/>
          <w:lang w:val="af-ZA"/>
        </w:rPr>
        <w:t>4. Đầu tư</w:t>
      </w:r>
    </w:p>
    <w:p w14:paraId="6D741238" w14:textId="52ED7919" w:rsidR="00474786" w:rsidRPr="00DC7295" w:rsidRDefault="00474786" w:rsidP="00FE6FC8">
      <w:pPr>
        <w:spacing w:after="120" w:line="264" w:lineRule="auto"/>
        <w:ind w:firstLine="720"/>
        <w:jc w:val="both"/>
        <w:rPr>
          <w:i/>
          <w:iCs/>
          <w:spacing w:val="-4"/>
          <w:lang w:val="de-DE"/>
        </w:rPr>
      </w:pPr>
      <w:r w:rsidRPr="00DC7295">
        <w:rPr>
          <w:i/>
          <w:spacing w:val="-4"/>
          <w:lang w:val="it-IT"/>
        </w:rPr>
        <w:t xml:space="preserve">Vốn đầu tư từ nguồn ngân sách Nhà nước tháng Mười </w:t>
      </w:r>
      <w:r w:rsidRPr="00DC7295">
        <w:rPr>
          <w:bCs/>
          <w:i/>
          <w:spacing w:val="-4"/>
          <w:lang w:val="af-ZA"/>
        </w:rPr>
        <w:t xml:space="preserve">được các bộ, ngành và địa phương </w:t>
      </w:r>
      <w:r w:rsidRPr="00DC7295">
        <w:rPr>
          <w:i/>
          <w:spacing w:val="-4"/>
          <w:lang w:val="af-ZA"/>
        </w:rPr>
        <w:t xml:space="preserve">tập trung đẩy mạnh thực hiện, </w:t>
      </w:r>
      <w:r w:rsidRPr="00DC7295">
        <w:rPr>
          <w:i/>
          <w:lang w:val="pl-PL"/>
        </w:rPr>
        <w:t>đạt quy mô cao nhất từ trước đến nay, với tốc độ tăng trưởng cao nhất trong 5 năm qua</w:t>
      </w:r>
      <w:r w:rsidRPr="00DC7295">
        <w:rPr>
          <w:lang w:val="pl-PL"/>
        </w:rPr>
        <w:t>.</w:t>
      </w:r>
      <w:r w:rsidRPr="00DC7295">
        <w:rPr>
          <w:i/>
          <w:spacing w:val="-4"/>
          <w:lang w:val="af-ZA"/>
        </w:rPr>
        <w:t xml:space="preserve"> T</w:t>
      </w:r>
      <w:r w:rsidRPr="00DC7295">
        <w:rPr>
          <w:i/>
          <w:spacing w:val="-4"/>
          <w:lang w:val="it-IT"/>
        </w:rPr>
        <w:t xml:space="preserve">ính chung mười tháng năm 2025, vốn đầu tư thực hiện từ nguồn ngân sách Nhà nước ước đạt 63,1% kế hoạch, tăng 27,8% so với cùng kỳ năm trước. </w:t>
      </w:r>
      <w:r w:rsidRPr="00FE6FC8">
        <w:rPr>
          <w:i/>
          <w:spacing w:val="-4"/>
          <w:lang w:val="it-IT"/>
        </w:rPr>
        <w:t xml:space="preserve">Vốn đầu tư trực tiếp nước ngoài (FDI) thực hiện tại Việt Nam mười tháng năm 2025 ước đạt </w:t>
      </w:r>
      <w:r w:rsidR="001430BA" w:rsidRPr="00FE6FC8">
        <w:rPr>
          <w:i/>
          <w:spacing w:val="-4"/>
          <w:lang w:val="it-IT"/>
        </w:rPr>
        <w:t xml:space="preserve">21,3 </w:t>
      </w:r>
      <w:r w:rsidRPr="00FE6FC8">
        <w:rPr>
          <w:i/>
          <w:spacing w:val="-4"/>
          <w:lang w:val="it-IT"/>
        </w:rPr>
        <w:t xml:space="preserve">tỷ USD, tăng </w:t>
      </w:r>
      <w:r w:rsidR="001430BA" w:rsidRPr="00FE6FC8">
        <w:rPr>
          <w:i/>
          <w:spacing w:val="-4"/>
          <w:lang w:val="it-IT"/>
        </w:rPr>
        <w:t xml:space="preserve">8,8% </w:t>
      </w:r>
      <w:r w:rsidRPr="00FE6FC8">
        <w:rPr>
          <w:i/>
          <w:spacing w:val="-4"/>
          <w:lang w:val="it-IT"/>
        </w:rPr>
        <w:t>so với cùng kỳ năm trước</w:t>
      </w:r>
      <w:r w:rsidRPr="00FE6FC8">
        <w:rPr>
          <w:i/>
          <w:iCs/>
          <w:spacing w:val="-4"/>
          <w:lang w:val="de-DE"/>
        </w:rPr>
        <w:t>.</w:t>
      </w:r>
    </w:p>
    <w:p w14:paraId="18EBE508" w14:textId="77777777" w:rsidR="00474786" w:rsidRPr="00DC7295" w:rsidRDefault="00474786" w:rsidP="00FE6FC8">
      <w:pPr>
        <w:spacing w:after="120" w:line="264" w:lineRule="auto"/>
        <w:ind w:firstLine="720"/>
        <w:jc w:val="both"/>
        <w:rPr>
          <w:lang w:val="af-ZA"/>
        </w:rPr>
      </w:pPr>
      <w:r w:rsidRPr="00DC7295">
        <w:rPr>
          <w:lang w:val="af-ZA"/>
        </w:rPr>
        <w:t>Vốn đầu tư thực hiện từ nguồn ngân sách Nhà nước tháng Mười ước đạt 91,0 nghìn tỷ đồng, tăng 29,1% so với cùng kỳ năm trước, bao gồm: Vốn Trung ương quản lý đạt 12,9 nghìn tỷ đồng, tăng 11,6%; vốn địa phương quản lý 78,1 nghìn tỷ đồng, tăng 32,6%. Tính chung mười tháng năm 2025, vốn đầu tư thực hiện từ nguồn ngân sách Nhà nước ước đạt 640,2 nghìn tỷ đồng, bằng 63,1% kế hoạch năm và tăng 27,8% so với cùng kỳ năm trước (cùng kỳ năm 2024 bằng 64,1% và tăng 2,8%). Cụ thể:</w:t>
      </w:r>
    </w:p>
    <w:p w14:paraId="2CBE32F5" w14:textId="77777777" w:rsidR="00474786" w:rsidRPr="00DC7295" w:rsidRDefault="00474786" w:rsidP="00FE6FC8">
      <w:pPr>
        <w:spacing w:after="120" w:line="264" w:lineRule="auto"/>
        <w:ind w:firstLine="720"/>
        <w:jc w:val="both"/>
        <w:rPr>
          <w:lang w:val="af-ZA"/>
        </w:rPr>
      </w:pPr>
      <w:r w:rsidRPr="00DC7295">
        <w:rPr>
          <w:bCs/>
          <w:iCs/>
          <w:lang w:val="af-ZA"/>
        </w:rPr>
        <w:t xml:space="preserve">- </w:t>
      </w:r>
      <w:r w:rsidRPr="00DC7295">
        <w:rPr>
          <w:lang w:val="af-ZA"/>
        </w:rPr>
        <w:t xml:space="preserve">Vốn đầu tư thực hiện do Trung ương quản lý ước đạt 90,7 nghìn tỷ đồng, bằng 61,2% kế hoạch năm và tăng 6,1% so với cùng kỳ năm trước. Trong đó, Bộ Xây dựng đạt 55,0 nghìn tỷ đồng, tăng 0,8%; Bộ Nông nghiệp và Môi trường đạt 13,8 nghìn tỷ đồng, tăng 66,2%; Bộ Y tế đạt 2,6 nghìn tỷ đồng, gấp 2,9 lần; Bộ Giáo dục và Đào tạo đạt 1,5 nghìn tỷ đồng, tăng 76,2%; Bộ Văn hóa, Thể thao và Du lịch đạt 832,1 tỷ đồng, tăng 56,6%; Bộ Khoa học và Công nghệ đạt 392,8 tỷ đồng, giảm 11,5 %; Bộ Công Thương đạt 194,2 tỷ đồng, giảm 57,3%. </w:t>
      </w:r>
    </w:p>
    <w:p w14:paraId="17B5ACAF" w14:textId="77777777" w:rsidR="00474786" w:rsidRPr="00DC7295" w:rsidRDefault="00474786" w:rsidP="00FE6FC8">
      <w:pPr>
        <w:spacing w:after="120" w:line="264" w:lineRule="auto"/>
        <w:ind w:firstLine="720"/>
        <w:jc w:val="both"/>
        <w:rPr>
          <w:bCs/>
          <w:iCs/>
          <w:lang w:val="af-ZA"/>
        </w:rPr>
      </w:pPr>
      <w:r w:rsidRPr="00DC7295">
        <w:rPr>
          <w:bCs/>
          <w:iCs/>
          <w:lang w:val="af-ZA"/>
        </w:rPr>
        <w:t>- Vốn đầu tư thực hiện do địa phương quản lý ước đạt 549,5 nghìn tỷ đồng, bằng 63,5% kế hoạch năm và tăng 32,3% so với cùng kỳ năm trước, trong đó:</w:t>
      </w:r>
    </w:p>
    <w:p w14:paraId="2FAE7A96" w14:textId="77777777" w:rsidR="00474786" w:rsidRPr="00DC7295" w:rsidRDefault="00474786">
      <w:pPr>
        <w:spacing w:after="120" w:line="264" w:lineRule="auto"/>
        <w:ind w:firstLine="720"/>
        <w:jc w:val="both"/>
        <w:rPr>
          <w:bCs/>
          <w:iCs/>
          <w:lang w:val="af-ZA"/>
        </w:rPr>
      </w:pPr>
      <w:r w:rsidRPr="00DC7295">
        <w:rPr>
          <w:bCs/>
          <w:iCs/>
          <w:lang w:val="af-ZA"/>
        </w:rPr>
        <w:t>Vốn ngân sách Nhà nước cấp tỉnh đạt 449,1 nghìn tỷ đồng, bằng 62,4% và tăng 38,0% so với cùng kỳ năm 2024;</w:t>
      </w:r>
    </w:p>
    <w:p w14:paraId="53A18B22" w14:textId="77777777" w:rsidR="00474786" w:rsidRPr="00DC7295" w:rsidRDefault="00474786" w:rsidP="00FE6FC8">
      <w:pPr>
        <w:pStyle w:val="ListParagraph"/>
        <w:spacing w:after="120" w:line="264" w:lineRule="auto"/>
        <w:ind w:left="0" w:firstLine="720"/>
        <w:contextualSpacing w:val="0"/>
        <w:jc w:val="both"/>
        <w:rPr>
          <w:rFonts w:eastAsia="Times New Roman"/>
          <w:bCs/>
          <w:iCs/>
          <w:lang w:val="af-ZA"/>
        </w:rPr>
      </w:pPr>
      <w:r w:rsidRPr="00DC7295">
        <w:rPr>
          <w:rFonts w:eastAsia="Times New Roman"/>
          <w:bCs/>
          <w:iCs/>
          <w:lang w:val="af-ZA"/>
        </w:rPr>
        <w:lastRenderedPageBreak/>
        <w:t xml:space="preserve">Vốn ngân sách Nhà nước cấp xã đạt 100,4 nghìn tỷ đồng, bằng 68,5% và </w:t>
      </w:r>
      <w:r w:rsidRPr="00DC7295">
        <w:rPr>
          <w:rFonts w:eastAsia="Times New Roman"/>
          <w:bCs/>
          <w:iCs/>
          <w:lang w:val="af-ZA"/>
        </w:rPr>
        <w:br/>
        <w:t>tăng 11,7%.</w:t>
      </w:r>
    </w:p>
    <w:p w14:paraId="77636B7E" w14:textId="77777777" w:rsidR="00474786" w:rsidRPr="00DC7295" w:rsidRDefault="00474786">
      <w:pPr>
        <w:spacing w:after="120" w:line="264" w:lineRule="auto"/>
        <w:ind w:firstLine="720"/>
        <w:jc w:val="both"/>
        <w:rPr>
          <w:rFonts w:ascii="Arial" w:hAnsi="Arial" w:cs="Arial"/>
          <w:b/>
          <w:bCs/>
          <w:sz w:val="24"/>
          <w:szCs w:val="24"/>
          <w:lang w:val="af-ZA"/>
        </w:rPr>
      </w:pPr>
      <w:r w:rsidRPr="00DC7295">
        <w:rPr>
          <w:bCs/>
          <w:iCs/>
          <w:lang w:val="af-ZA"/>
        </w:rPr>
        <w:t>Vốn đầu tư thực hiện từ nguồn ngân sách Nhà nước mười tháng năm 2025 của một số tỉnh, thành phố trực thuộc Trung ương như sau:</w:t>
      </w:r>
    </w:p>
    <w:p w14:paraId="3C1FC04D" w14:textId="77777777" w:rsidR="00474786" w:rsidRPr="00DC7295" w:rsidRDefault="00474786" w:rsidP="00474786">
      <w:pPr>
        <w:spacing w:line="276" w:lineRule="auto"/>
        <w:jc w:val="center"/>
        <w:rPr>
          <w:rFonts w:ascii="Arial" w:hAnsi="Arial" w:cs="Arial"/>
          <w:b/>
          <w:bCs/>
          <w:sz w:val="24"/>
          <w:szCs w:val="24"/>
          <w:lang w:val="af-ZA"/>
        </w:rPr>
      </w:pPr>
      <w:r w:rsidRPr="00DC7295">
        <w:rPr>
          <w:rFonts w:ascii="Arial" w:hAnsi="Arial" w:cs="Arial"/>
          <w:b/>
          <w:bCs/>
          <w:sz w:val="24"/>
          <w:szCs w:val="24"/>
          <w:lang w:val="af-ZA"/>
        </w:rPr>
        <w:t xml:space="preserve">Hình 6. Vốn đầu tư thực hiện từ nguồn ngân sách Nhà nước </w:t>
      </w:r>
    </w:p>
    <w:p w14:paraId="292129CF" w14:textId="7B4B9FD3" w:rsidR="00474786" w:rsidRPr="00DC7295" w:rsidRDefault="003A0702" w:rsidP="00474786">
      <w:pPr>
        <w:spacing w:line="276" w:lineRule="auto"/>
        <w:jc w:val="center"/>
        <w:rPr>
          <w:rFonts w:ascii="Arial" w:hAnsi="Arial" w:cs="Arial"/>
          <w:b/>
          <w:bCs/>
          <w:sz w:val="24"/>
          <w:szCs w:val="24"/>
          <w:lang w:val="af-ZA"/>
        </w:rPr>
      </w:pPr>
      <w:r w:rsidRPr="00DC7295">
        <w:rPr>
          <w:rFonts w:ascii="Arial" w:hAnsi="Arial" w:cs="Arial"/>
          <w:b/>
          <w:bCs/>
          <w:sz w:val="24"/>
          <w:szCs w:val="24"/>
          <w:lang w:val="af-ZA"/>
        </w:rPr>
        <w:t>mười</w:t>
      </w:r>
      <w:r w:rsidR="00474786" w:rsidRPr="00DC7295">
        <w:rPr>
          <w:rFonts w:ascii="Arial" w:hAnsi="Arial" w:cs="Arial"/>
          <w:b/>
          <w:bCs/>
          <w:sz w:val="24"/>
          <w:szCs w:val="24"/>
          <w:lang w:val="af-ZA"/>
        </w:rPr>
        <w:t xml:space="preserve"> tháng năm 2024-2025 của một số địa phương</w:t>
      </w:r>
    </w:p>
    <w:p w14:paraId="784DA9E3" w14:textId="65B75B29" w:rsidR="00474786" w:rsidRPr="00DC7295" w:rsidRDefault="00C444FE" w:rsidP="00474786">
      <w:pPr>
        <w:spacing w:line="276" w:lineRule="auto"/>
        <w:jc w:val="center"/>
        <w:rPr>
          <w:rFonts w:ascii="Arial" w:hAnsi="Arial" w:cs="Arial"/>
          <w:b/>
          <w:bCs/>
          <w:sz w:val="24"/>
          <w:szCs w:val="24"/>
          <w:lang w:val="af-ZA"/>
        </w:rPr>
      </w:pPr>
      <w:r w:rsidRPr="00FE6FC8">
        <w:rPr>
          <w:noProof/>
          <w14:ligatures w14:val="standardContextual"/>
        </w:rPr>
        <w:drawing>
          <wp:inline distT="0" distB="0" distL="0" distR="0" wp14:anchorId="62E496F6" wp14:editId="52E9AF84">
            <wp:extent cx="5699760" cy="3309041"/>
            <wp:effectExtent l="0" t="0" r="15240" b="5715"/>
            <wp:docPr id="1534742832"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256808" w14:textId="7BF82EC9" w:rsidR="00024081" w:rsidRPr="00DC7295" w:rsidRDefault="00024081">
      <w:pPr>
        <w:spacing w:after="120" w:line="264" w:lineRule="auto"/>
        <w:ind w:firstLine="720"/>
        <w:jc w:val="both"/>
        <w:rPr>
          <w:iCs/>
          <w:lang w:val="de-DE"/>
        </w:rPr>
      </w:pPr>
      <w:r w:rsidRPr="00DC7295">
        <w:rPr>
          <w:i/>
          <w:iCs/>
          <w:lang w:val="de-DE"/>
        </w:rPr>
        <w:t>Tổng vốn đầu tư nước ngoài đăng ký vào Việt Nam</w:t>
      </w:r>
      <w:r w:rsidRPr="00DC7295">
        <w:rPr>
          <w:i/>
          <w:iCs/>
          <w:vertAlign w:val="superscript"/>
          <w:lang w:val="de-DE"/>
        </w:rPr>
        <w:footnoteReference w:id="10"/>
      </w:r>
      <w:r w:rsidRPr="00DC7295">
        <w:rPr>
          <w:i/>
          <w:iCs/>
          <w:lang w:val="de-DE"/>
        </w:rPr>
        <w:t xml:space="preserve"> </w:t>
      </w:r>
      <w:r w:rsidRPr="00DC7295">
        <w:rPr>
          <w:iCs/>
          <w:lang w:val="de-DE"/>
        </w:rPr>
        <w:t>tính đến ngày 31/10/2025 bao gồm: Vốn đăng ký cấp mới, vốn đăng ký điều chỉnh và giá trị góp vốn, mua cổ phần của nhà đầu tư nước ngoài đạt 31,52 tỷ USD, tăng 15,6% so với cùng kỳ năm trước.</w:t>
      </w:r>
    </w:p>
    <w:p w14:paraId="4079B0E8" w14:textId="7F6195AC" w:rsidR="0017160E" w:rsidRPr="00FE6FC8" w:rsidRDefault="0017160E" w:rsidP="0017160E">
      <w:pPr>
        <w:jc w:val="center"/>
        <w:rPr>
          <w:rFonts w:ascii="Arial" w:hAnsi="Arial" w:cs="Arial"/>
          <w:b/>
          <w:bCs/>
          <w:sz w:val="24"/>
          <w:szCs w:val="24"/>
          <w:lang w:val="de-DE"/>
        </w:rPr>
      </w:pPr>
      <w:r w:rsidRPr="00FE6FC8">
        <w:rPr>
          <w:rFonts w:ascii="Arial" w:hAnsi="Arial" w:cs="Arial"/>
          <w:b/>
          <w:bCs/>
          <w:sz w:val="24"/>
          <w:szCs w:val="24"/>
          <w:lang w:val="de-DE"/>
        </w:rPr>
        <w:t>Hình 7. Vốn đầu tư nước ngoài đăng ký vào Việt Nam</w:t>
      </w:r>
    </w:p>
    <w:p w14:paraId="54837EF7" w14:textId="14583E11" w:rsidR="0017160E" w:rsidRPr="00FE6FC8" w:rsidRDefault="003A0702" w:rsidP="0017160E">
      <w:pPr>
        <w:jc w:val="center"/>
        <w:rPr>
          <w:noProof/>
          <w:lang w:val="de-DE"/>
        </w:rPr>
      </w:pPr>
      <w:r w:rsidRPr="00FE6FC8">
        <w:rPr>
          <w:rFonts w:ascii="Arial" w:hAnsi="Arial" w:cs="Arial"/>
          <w:b/>
          <w:bCs/>
          <w:sz w:val="24"/>
          <w:szCs w:val="24"/>
          <w:lang w:val="de-DE"/>
        </w:rPr>
        <w:t>m</w:t>
      </w:r>
      <w:r w:rsidR="008A781F" w:rsidRPr="00FE6FC8">
        <w:rPr>
          <w:rFonts w:ascii="Arial" w:hAnsi="Arial" w:cs="Arial"/>
          <w:b/>
          <w:bCs/>
          <w:sz w:val="24"/>
          <w:szCs w:val="24"/>
          <w:lang w:val="de-DE"/>
        </w:rPr>
        <w:t>ười</w:t>
      </w:r>
      <w:r w:rsidR="0017160E" w:rsidRPr="00FE6FC8">
        <w:rPr>
          <w:rFonts w:ascii="Arial" w:hAnsi="Arial" w:cs="Arial"/>
          <w:b/>
          <w:bCs/>
          <w:sz w:val="24"/>
          <w:szCs w:val="24"/>
          <w:lang w:val="de-DE"/>
        </w:rPr>
        <w:t xml:space="preserve"> tháng các năm 2021-2025 (Tỷ USD)</w:t>
      </w:r>
      <w:r w:rsidR="0017160E" w:rsidRPr="00FE6FC8">
        <w:rPr>
          <w:noProof/>
          <w:lang w:val="de-DE"/>
        </w:rPr>
        <w:t xml:space="preserve"> </w:t>
      </w:r>
    </w:p>
    <w:p w14:paraId="53AAB268" w14:textId="77777777" w:rsidR="0017160E" w:rsidRPr="00FE6FC8" w:rsidRDefault="0017160E" w:rsidP="0017160E">
      <w:pPr>
        <w:jc w:val="center"/>
        <w:rPr>
          <w:noProof/>
          <w:lang w:val="de-DE"/>
        </w:rPr>
      </w:pPr>
      <w:r w:rsidRPr="00FE6FC8">
        <w:rPr>
          <w:noProof/>
          <w14:ligatures w14:val="standardContextual"/>
        </w:rPr>
        <w:drawing>
          <wp:inline distT="0" distB="0" distL="0" distR="0" wp14:anchorId="2FF5AADC" wp14:editId="4D4DA7D6">
            <wp:extent cx="5857875" cy="2480649"/>
            <wp:effectExtent l="0" t="0" r="9525" b="15240"/>
            <wp:docPr id="1542828412"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8B101A" w14:textId="77777777" w:rsidR="0017160E" w:rsidRPr="00FE6FC8" w:rsidRDefault="0017160E" w:rsidP="0017160E">
      <w:pPr>
        <w:jc w:val="center"/>
        <w:rPr>
          <w:noProof/>
          <w:lang w:val="de-DE"/>
        </w:rPr>
      </w:pPr>
    </w:p>
    <w:p w14:paraId="64149E45" w14:textId="77777777" w:rsidR="00024081" w:rsidRPr="00DC7295" w:rsidRDefault="00024081" w:rsidP="00FE6FC8">
      <w:pPr>
        <w:spacing w:after="120" w:line="276" w:lineRule="auto"/>
        <w:ind w:firstLine="720"/>
        <w:jc w:val="both"/>
        <w:rPr>
          <w:iCs/>
          <w:spacing w:val="-2"/>
          <w:lang w:val="de-DE"/>
        </w:rPr>
      </w:pPr>
      <w:r w:rsidRPr="00DC7295">
        <w:rPr>
          <w:iCs/>
          <w:spacing w:val="-2"/>
          <w:lang w:val="de-DE"/>
        </w:rPr>
        <w:lastRenderedPageBreak/>
        <w:t>- Vốn đăng ký cấp mới có 3.321 dự án được cấp phép với số vốn đăng ký đạt 14,07 tỷ USD, tăng 21,1% so với cùng kỳ năm trước về số dự án và giảm 7,6% về số vốn đăng ký. Trong đó, ngành công nghiệp chế biến, chế tạo được cấp phép mới đầu tư trực tiếp nước ngoài lớn nhất với số vốn đăng ký đạt 7,97 tỷ USD, chiếm 56,7% tổng vốn đăng ký cấp mới; hoạt động kinh doanh bất động sản đạt 2,75 tỷ USD, chiếm 19,5%; các ngành còn lại đạt 3,35 tỷ USD, chiếm 23,8%.</w:t>
      </w:r>
    </w:p>
    <w:p w14:paraId="0608B315" w14:textId="77777777" w:rsidR="00024081" w:rsidRPr="00DC7295" w:rsidRDefault="00024081" w:rsidP="00FE6FC8">
      <w:pPr>
        <w:spacing w:after="120" w:line="276" w:lineRule="auto"/>
        <w:ind w:firstLine="720"/>
        <w:jc w:val="both"/>
        <w:rPr>
          <w:iCs/>
          <w:lang w:val="de-DE"/>
        </w:rPr>
      </w:pPr>
      <w:r w:rsidRPr="00DC7295">
        <w:rPr>
          <w:iCs/>
          <w:lang w:val="de-DE"/>
        </w:rPr>
        <w:t>Trong số 87 quốc gia và vùng lãnh thổ có dự án đầu tư được cấp phép mới tại Việt Nam trong mười tháng năm 2025, Xin-ga-po là nhà đầu tư lớn nhất với 3,76 tỷ USD, chiếm 26,7% tổng vốn đăng ký cấp mới; tiếp đến là Trung Quốc 3,21 tỷ USD, chiếm 22,8%; Đặc khu hành chính Hồng Công (Trung Quốc) 1,38 tỷ USD, chiếm 9,8%; Nhật Bản 1,17 tỷ USD, chiếm 8,3%; Thụy Điển 1,0 tỷ USD, chiếm 7,1%; Đài Loan 901,2 triệu USD, chiếm 6,4%; Hàn Quốc 627,0 triệu USD, chiếm 4,5%.</w:t>
      </w:r>
    </w:p>
    <w:p w14:paraId="16CAE354" w14:textId="2A231DD9" w:rsidR="00024081" w:rsidRPr="00DC7295" w:rsidRDefault="00024081" w:rsidP="00FE6FC8">
      <w:pPr>
        <w:spacing w:after="120" w:line="276" w:lineRule="auto"/>
        <w:ind w:firstLine="720"/>
        <w:jc w:val="both"/>
        <w:rPr>
          <w:iCs/>
          <w:lang w:val="de-DE"/>
        </w:rPr>
      </w:pPr>
      <w:r w:rsidRPr="00DC7295">
        <w:rPr>
          <w:iCs/>
          <w:lang w:val="de-DE"/>
        </w:rPr>
        <w:t>- Vốn đăng ký điều chỉnh có 1.206 lượt dự án đã cấp phép từ các năm trước đăng ký điều chỉnh vốn đầu tư tăng thêm 12,11 tỷ USD, tăng 45</w:t>
      </w:r>
      <w:r w:rsidR="00D206AF" w:rsidRPr="00FE6FC8">
        <w:rPr>
          <w:iCs/>
          <w:lang w:val="de-DE"/>
        </w:rPr>
        <w:t>,0</w:t>
      </w:r>
      <w:r w:rsidRPr="00DC7295">
        <w:rPr>
          <w:iCs/>
          <w:lang w:val="de-DE"/>
        </w:rPr>
        <w:t>% so với cùng kỳ năm trước.</w:t>
      </w:r>
    </w:p>
    <w:p w14:paraId="007FD7EC" w14:textId="77777777" w:rsidR="00024081" w:rsidRPr="00DC7295" w:rsidRDefault="00024081" w:rsidP="00FE6FC8">
      <w:pPr>
        <w:spacing w:after="120" w:line="276" w:lineRule="auto"/>
        <w:ind w:firstLine="720"/>
        <w:jc w:val="both"/>
        <w:rPr>
          <w:lang w:val="de-DE"/>
        </w:rPr>
      </w:pPr>
      <w:r w:rsidRPr="00DC7295">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16,37 tỷ USD, chiếm 62,5% tổng vốn đăng ký cấp mới và tăng thêm; hoạt động kinh doanh bất động sản đạt 5,32 tỷ USD, chiếm 20,3%; các ngành còn lại đạt 4,49 tỷ USD, chiếm 17,2%.</w:t>
      </w:r>
    </w:p>
    <w:p w14:paraId="438B3A5F" w14:textId="77777777" w:rsidR="00024081" w:rsidRPr="00DC7295" w:rsidRDefault="00024081" w:rsidP="00FE6FC8">
      <w:pPr>
        <w:spacing w:after="120" w:line="276" w:lineRule="auto"/>
        <w:ind w:firstLine="720"/>
        <w:jc w:val="both"/>
        <w:rPr>
          <w:iCs/>
          <w:lang w:val="de-DE"/>
        </w:rPr>
      </w:pPr>
      <w:r w:rsidRPr="00DC7295">
        <w:rPr>
          <w:iCs/>
          <w:lang w:val="de-DE"/>
        </w:rPr>
        <w:t>- Vốn đăng ký góp vốn, mua cổ phần của nhà đầu tư nước ngoài có 2.918 lượt với tổng giá trị góp vốn 5,34 tỷ USD, tăng 45,1% so với cùng kỳ năm trước. Đối với hình thức góp vốn, mua cổ phần của nhà đầu tư nước ngoài, vốn đầu tư vào công nghiệp chế biến, chế tạo đạt 1,86 tỷ USD, chiếm 34,9% giá trị góp vốn; hoạt động chuyên môn, khoa học công nghệ đạt 1,11 tỷ USD, chiếm 20,8%; ngành còn lại 2,37 tỷ USD, chiếm 44,3%.</w:t>
      </w:r>
    </w:p>
    <w:p w14:paraId="58FD58FB" w14:textId="369FA25F" w:rsidR="0017160E" w:rsidRPr="00FE6FC8" w:rsidRDefault="0017160E" w:rsidP="00FE6FC8">
      <w:pPr>
        <w:spacing w:after="120" w:line="276" w:lineRule="auto"/>
        <w:ind w:firstLine="720"/>
        <w:jc w:val="both"/>
        <w:rPr>
          <w:b/>
          <w:bCs/>
          <w:iCs/>
          <w:lang w:val="de-DE"/>
        </w:rPr>
      </w:pPr>
      <w:r w:rsidRPr="00FE6FC8">
        <w:rPr>
          <w:i/>
          <w:iCs/>
          <w:lang w:val="de-DE"/>
        </w:rPr>
        <w:t xml:space="preserve">Vốn đầu tư trực tiếp nước ngoài thực hiện tại Việt Nam </w:t>
      </w:r>
      <w:r w:rsidRPr="00FE6FC8">
        <w:rPr>
          <w:iCs/>
          <w:lang w:val="de-DE"/>
        </w:rPr>
        <w:t xml:space="preserve">mười tháng năm 2025 ước đạt 21,3 tỷ USD, tăng 8,8% so với cùng kỳ năm trước. Đây là số vốn đầu tư trực tiếp nước ngoài thực hiện cao nhất của </w:t>
      </w:r>
      <w:r w:rsidR="00110192" w:rsidRPr="00FE6FC8">
        <w:rPr>
          <w:iCs/>
          <w:lang w:val="de-DE"/>
        </w:rPr>
        <w:t>mười</w:t>
      </w:r>
      <w:r w:rsidRPr="00FE6FC8">
        <w:rPr>
          <w:iCs/>
          <w:lang w:val="de-DE"/>
        </w:rPr>
        <w:t xml:space="preserve"> tháng trong 5 năm qua. Trong đó: Công nghiệp chế biến, chế tạo đạt 17,68 tỷ USD, chiếm 83% tổng vốn đầu tư trực tiếp nước ngoài thực hiện; hoạt động kinh doanh bất động sản đạt 1,5 tỷ USD, chiếm 7,0%; sản xuất, phân phối điện, khí đốt, nước nóng, hơi nước và điều hòa không khí đạt 671,9 triệu USD, chiếm 3,2%.</w:t>
      </w:r>
    </w:p>
    <w:p w14:paraId="6CEE3A19" w14:textId="77777777" w:rsidR="0017160E" w:rsidRPr="00FE6FC8" w:rsidRDefault="0017160E" w:rsidP="0017160E">
      <w:pPr>
        <w:spacing w:after="120" w:line="252" w:lineRule="auto"/>
        <w:ind w:firstLine="720"/>
        <w:jc w:val="center"/>
        <w:rPr>
          <w:rFonts w:ascii="Arial" w:hAnsi="Arial" w:cs="Arial"/>
          <w:b/>
          <w:bCs/>
          <w:iCs/>
          <w:sz w:val="24"/>
          <w:szCs w:val="24"/>
          <w:lang w:val="de-DE"/>
        </w:rPr>
      </w:pPr>
    </w:p>
    <w:p w14:paraId="1A564FFE" w14:textId="77777777" w:rsidR="0017160E" w:rsidRPr="00FE6FC8" w:rsidRDefault="0017160E" w:rsidP="0017160E">
      <w:pPr>
        <w:spacing w:after="120" w:line="252" w:lineRule="auto"/>
        <w:ind w:firstLine="720"/>
        <w:jc w:val="center"/>
        <w:rPr>
          <w:rFonts w:ascii="Arial" w:hAnsi="Arial" w:cs="Arial"/>
          <w:b/>
          <w:bCs/>
          <w:iCs/>
          <w:sz w:val="24"/>
          <w:szCs w:val="24"/>
          <w:lang w:val="de-DE"/>
        </w:rPr>
      </w:pPr>
    </w:p>
    <w:p w14:paraId="5BFF9CCB" w14:textId="77777777" w:rsidR="0017160E" w:rsidRPr="00FE6FC8" w:rsidRDefault="0017160E" w:rsidP="0017160E">
      <w:pPr>
        <w:spacing w:after="120" w:line="252" w:lineRule="auto"/>
        <w:ind w:firstLine="720"/>
        <w:jc w:val="center"/>
        <w:rPr>
          <w:rFonts w:ascii="Arial" w:hAnsi="Arial" w:cs="Arial"/>
          <w:b/>
          <w:bCs/>
          <w:iCs/>
          <w:sz w:val="24"/>
          <w:szCs w:val="24"/>
          <w:lang w:val="de-DE"/>
        </w:rPr>
      </w:pPr>
    </w:p>
    <w:p w14:paraId="0A4B7B2A" w14:textId="2524F55F" w:rsidR="0017160E" w:rsidRPr="00FE6FC8" w:rsidRDefault="0017160E" w:rsidP="00FE6FC8">
      <w:pPr>
        <w:spacing w:after="120" w:line="252" w:lineRule="auto"/>
        <w:jc w:val="center"/>
        <w:rPr>
          <w:rFonts w:ascii="Arial" w:hAnsi="Arial" w:cs="Arial"/>
          <w:b/>
          <w:bCs/>
          <w:iCs/>
          <w:sz w:val="24"/>
          <w:szCs w:val="24"/>
          <w:lang w:val="de-DE"/>
        </w:rPr>
      </w:pPr>
      <w:r w:rsidRPr="00FE6FC8">
        <w:rPr>
          <w:rFonts w:ascii="Arial" w:hAnsi="Arial" w:cs="Arial"/>
          <w:b/>
          <w:bCs/>
          <w:iCs/>
          <w:sz w:val="24"/>
          <w:szCs w:val="24"/>
          <w:lang w:val="de-DE"/>
        </w:rPr>
        <w:lastRenderedPageBreak/>
        <w:t>Hình 8. Vốn đầu tư trực tiếp nước ngoài thực hiện</w:t>
      </w:r>
      <w:r w:rsidRPr="00FE6FC8">
        <w:rPr>
          <w:rFonts w:ascii="Arial" w:hAnsi="Arial" w:cs="Arial"/>
          <w:b/>
          <w:bCs/>
          <w:iCs/>
          <w:sz w:val="24"/>
          <w:szCs w:val="24"/>
          <w:lang w:val="de-DE"/>
        </w:rPr>
        <w:br/>
      </w:r>
      <w:r w:rsidR="00110192" w:rsidRPr="00FE6FC8">
        <w:rPr>
          <w:rFonts w:ascii="Arial" w:hAnsi="Arial" w:cs="Arial"/>
          <w:b/>
          <w:bCs/>
          <w:iCs/>
          <w:sz w:val="24"/>
          <w:szCs w:val="24"/>
          <w:lang w:val="de-DE"/>
        </w:rPr>
        <w:t>mười</w:t>
      </w:r>
      <w:r w:rsidRPr="00FE6FC8">
        <w:rPr>
          <w:rFonts w:ascii="Arial" w:hAnsi="Arial" w:cs="Arial"/>
          <w:b/>
          <w:bCs/>
          <w:iCs/>
          <w:sz w:val="24"/>
          <w:szCs w:val="24"/>
          <w:lang w:val="de-DE"/>
        </w:rPr>
        <w:t xml:space="preserve"> tháng các năm 2021-2025 (Tỷ USD)</w:t>
      </w:r>
    </w:p>
    <w:p w14:paraId="0CC0B5E7" w14:textId="77777777" w:rsidR="0017160E" w:rsidRPr="00FE6FC8" w:rsidRDefault="0017160E" w:rsidP="0017160E">
      <w:pPr>
        <w:spacing w:after="120" w:line="252" w:lineRule="auto"/>
        <w:ind w:firstLine="720"/>
        <w:jc w:val="center"/>
        <w:rPr>
          <w:rFonts w:ascii="Arial" w:hAnsi="Arial" w:cs="Arial"/>
          <w:b/>
          <w:bCs/>
          <w:iCs/>
          <w:sz w:val="24"/>
          <w:szCs w:val="24"/>
          <w:lang w:val="de-DE"/>
        </w:rPr>
      </w:pPr>
      <w:r w:rsidRPr="00FE6FC8">
        <w:rPr>
          <w:noProof/>
          <w14:ligatures w14:val="standardContextual"/>
        </w:rPr>
        <w:drawing>
          <wp:inline distT="0" distB="0" distL="0" distR="0" wp14:anchorId="17847C68" wp14:editId="020FDBB4">
            <wp:extent cx="4572000" cy="1656785"/>
            <wp:effectExtent l="0" t="0" r="0" b="635"/>
            <wp:docPr id="1008983808"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634E25" w14:textId="77777777" w:rsidR="005D5124" w:rsidRPr="00DC7295" w:rsidRDefault="005D5124" w:rsidP="005D5124">
      <w:pPr>
        <w:spacing w:after="120"/>
        <w:ind w:firstLine="720"/>
        <w:jc w:val="both"/>
        <w:rPr>
          <w:i/>
          <w:iCs/>
          <w:lang w:val="de-DE"/>
        </w:rPr>
      </w:pPr>
      <w:r w:rsidRPr="00DC7295">
        <w:rPr>
          <w:i/>
          <w:iCs/>
          <w:lang w:val="de-DE"/>
        </w:rPr>
        <w:t>Đầu tư của Việt Nam ra nước ngoài</w:t>
      </w:r>
      <w:r w:rsidRPr="00DC7295">
        <w:rPr>
          <w:iCs/>
          <w:lang w:val="de-DE"/>
        </w:rPr>
        <w:t xml:space="preserve"> trong mười tháng năm 2025 có 148 dự án được cấp mới giấy chứng nhận đầu tư với tổng số vốn của phía Việt Nam là 742,8 triệu USD, tăng 72,8% so với cùng kỳ năm trước; có 28 lượt dự án điều chỉnh vốn với số vốn điều chỉnh tăng 358,2 triệu USD, gấp 8,3 lần.</w:t>
      </w:r>
    </w:p>
    <w:p w14:paraId="7FB9BFFF" w14:textId="30CEA883" w:rsidR="005D5124" w:rsidRPr="00DC7295" w:rsidRDefault="005D5124" w:rsidP="005D5124">
      <w:pPr>
        <w:spacing w:after="120"/>
        <w:ind w:firstLine="720"/>
        <w:jc w:val="both"/>
        <w:rPr>
          <w:iCs/>
          <w:lang w:val="de-DE"/>
        </w:rPr>
      </w:pPr>
      <w:r w:rsidRPr="00DC7295">
        <w:rPr>
          <w:iCs/>
          <w:lang w:val="de-DE"/>
        </w:rPr>
        <w:t>Tính chung tổng vốn đầu tư của Việt Nam ra nước ngoài (vốn cấp mới và điều chỉnh) đạt 1,1 tỷ USD, gấp 2,3 lần so với cùng kỳ năm trước. Trong đó: Sản xuất, phân phối điện, khí đốt, nước nóng, hơi nước và điều hòa không khí đạt 342,5 triệu USD, chiếm 31,1% tổng vốn đầu tư; công nghiệp chế biến, chế tạo đạt 277,6 triệu USD, chiếm 25,2%</w:t>
      </w:r>
      <w:r w:rsidR="00ED2D17" w:rsidRPr="00FE6FC8">
        <w:rPr>
          <w:iCs/>
          <w:lang w:val="de-DE"/>
        </w:rPr>
        <w:t>;</w:t>
      </w:r>
      <w:r w:rsidRPr="00DC7295">
        <w:rPr>
          <w:iCs/>
          <w:lang w:val="de-DE"/>
        </w:rPr>
        <w:t xml:space="preserve"> bán buôn và bán lẻ, sửa chữa ô tô, mô tô, xe máy và xe có động cơ khác đạt 129,6 triệu USD; chiếm 11,8%. </w:t>
      </w:r>
    </w:p>
    <w:p w14:paraId="1407A2AF" w14:textId="1E7116F4" w:rsidR="005D5124" w:rsidRPr="00DC7295" w:rsidRDefault="005D5124" w:rsidP="005D5124">
      <w:pPr>
        <w:spacing w:after="120"/>
        <w:ind w:firstLine="720"/>
        <w:jc w:val="both"/>
        <w:rPr>
          <w:b/>
          <w:bCs/>
          <w:lang w:val="de-DE"/>
        </w:rPr>
      </w:pPr>
      <w:r w:rsidRPr="00DC7295">
        <w:rPr>
          <w:iCs/>
          <w:spacing w:val="-2"/>
          <w:lang w:val="de-DE"/>
        </w:rPr>
        <w:t>Trong mười tháng năm 2025, có 36 quốc gia và vùng lãnh thổ nhận đầu tư của Việt Nam, trong đó: Lào là nước dẫn đầu với 590,3 triệu USD, chiếm 53,6% tổng vốn đầu tư; Phi-li-pin 92,0 triệu USD, chiếm 8,4%; Đức 78,1 triệu USD, chiếm 7,1%; In-đô-nê-xi-a 69,6 triệu USD, chiếm 6,3%; Hoa Kỳ 33,9 triệu USD, chiếm 3,1%.</w:t>
      </w:r>
    </w:p>
    <w:p w14:paraId="480DE92E" w14:textId="77777777" w:rsidR="007E11F1" w:rsidRPr="00DC7295" w:rsidRDefault="007E11F1" w:rsidP="007E11F1">
      <w:pPr>
        <w:spacing w:after="120" w:line="252" w:lineRule="auto"/>
        <w:ind w:firstLine="720"/>
        <w:jc w:val="both"/>
        <w:rPr>
          <w:b/>
          <w:bCs/>
          <w:lang w:val="vi-VN"/>
        </w:rPr>
      </w:pPr>
      <w:bookmarkStart w:id="0" w:name="_Hlk89176061"/>
      <w:r w:rsidRPr="00DC7295">
        <w:rPr>
          <w:b/>
          <w:bCs/>
          <w:lang w:val="af-ZA"/>
        </w:rPr>
        <w:t xml:space="preserve">5. </w:t>
      </w:r>
      <w:r w:rsidRPr="00DC7295">
        <w:rPr>
          <w:b/>
          <w:bCs/>
          <w:lang w:val="vi-VN"/>
        </w:rPr>
        <w:t>Thu, chi ngân sách Nhà nước</w:t>
      </w:r>
      <w:r w:rsidRPr="00DC7295">
        <w:rPr>
          <w:rStyle w:val="FootnoteReference"/>
          <w:b/>
          <w:lang w:val="vi-VN"/>
        </w:rPr>
        <w:footnoteReference w:id="11"/>
      </w:r>
    </w:p>
    <w:p w14:paraId="58B75CF5" w14:textId="77777777" w:rsidR="007E11F1" w:rsidRPr="00DC7295" w:rsidRDefault="007E11F1" w:rsidP="007E11F1">
      <w:pPr>
        <w:spacing w:after="120" w:line="252" w:lineRule="auto"/>
        <w:ind w:firstLine="720"/>
        <w:jc w:val="both"/>
        <w:rPr>
          <w:rFonts w:ascii="Times New Roman Italic" w:hAnsi="Times New Roman Italic"/>
          <w:i/>
          <w:spacing w:val="-2"/>
          <w:lang w:val="vi-VN"/>
        </w:rPr>
      </w:pPr>
      <w:r w:rsidRPr="00DC7295">
        <w:rPr>
          <w:i/>
          <w:spacing w:val="-2"/>
          <w:lang w:val="vi-VN"/>
        </w:rPr>
        <w:t xml:space="preserve">Thu ngân sách Nhà nước mười tháng năm 2025 tăng </w:t>
      </w:r>
      <w:r>
        <w:rPr>
          <w:i/>
          <w:spacing w:val="-2"/>
        </w:rPr>
        <w:t>30,8</w:t>
      </w:r>
      <w:r w:rsidRPr="00DC7295">
        <w:rPr>
          <w:i/>
          <w:spacing w:val="-2"/>
          <w:lang w:val="vi-VN"/>
        </w:rPr>
        <w:t xml:space="preserve">% so với cùng kỳ năm trước. Chi ngân sách Nhà nước tăng </w:t>
      </w:r>
      <w:r>
        <w:rPr>
          <w:i/>
          <w:spacing w:val="-2"/>
        </w:rPr>
        <w:t>32,1</w:t>
      </w:r>
      <w:r w:rsidRPr="00DC7295">
        <w:rPr>
          <w:i/>
          <w:spacing w:val="-2"/>
          <w:lang w:val="vi-VN"/>
        </w:rPr>
        <w:t>%, đảm bảo các nhu cầu phát triển kinh tế - xã hội, quốc phòng, an ninh, quản lý nhà nước, thanh toán các khoản nợ đến hạn cũng như chi trả kịp thời cho các đối tượng theo quy định.</w:t>
      </w:r>
    </w:p>
    <w:p w14:paraId="0D75F547" w14:textId="1A961146" w:rsidR="007E11F1" w:rsidRPr="00DC7295" w:rsidRDefault="007E11F1" w:rsidP="007E11F1">
      <w:pPr>
        <w:spacing w:before="120" w:after="40" w:line="254" w:lineRule="auto"/>
        <w:ind w:firstLine="567"/>
        <w:jc w:val="center"/>
        <w:rPr>
          <w:rFonts w:ascii="Arial" w:hAnsi="Arial" w:cs="Arial"/>
          <w:b/>
          <w:sz w:val="24"/>
          <w:szCs w:val="24"/>
          <w:lang w:val="vi-VN"/>
        </w:rPr>
      </w:pPr>
      <w:bookmarkStart w:id="1" w:name="_GoBack"/>
      <w:r w:rsidRPr="00DC7295">
        <w:rPr>
          <w:rFonts w:ascii="Arial" w:hAnsi="Arial" w:cs="Arial"/>
          <w:b/>
          <w:sz w:val="24"/>
          <w:szCs w:val="24"/>
          <w:lang w:val="vi-VN"/>
        </w:rPr>
        <w:t xml:space="preserve">Thu, chi ngân sách Nhà nước </w:t>
      </w:r>
      <w:r w:rsidRPr="00DC7295">
        <w:rPr>
          <w:rFonts w:ascii="Arial" w:hAnsi="Arial" w:cs="Arial"/>
          <w:b/>
          <w:sz w:val="24"/>
          <w:szCs w:val="24"/>
        </w:rPr>
        <w:t>mười</w:t>
      </w:r>
      <w:r w:rsidRPr="00DC7295">
        <w:rPr>
          <w:rFonts w:ascii="Arial" w:hAnsi="Arial" w:cs="Arial"/>
          <w:b/>
          <w:sz w:val="24"/>
          <w:szCs w:val="24"/>
          <w:lang w:val="vi-VN"/>
        </w:rPr>
        <w:t xml:space="preserve"> tháng năm 2025</w:t>
      </w:r>
    </w:p>
    <w:bookmarkEnd w:id="1"/>
    <w:p w14:paraId="014F6935" w14:textId="77777777" w:rsidR="007E11F1" w:rsidRPr="00FE6FC8" w:rsidRDefault="007E11F1" w:rsidP="007E11F1">
      <w:pPr>
        <w:spacing w:before="40" w:after="40" w:line="254" w:lineRule="auto"/>
        <w:jc w:val="center"/>
        <w:rPr>
          <w:rFonts w:ascii="Arial" w:hAnsi="Arial" w:cs="Arial"/>
          <w:i/>
          <w:sz w:val="24"/>
          <w:szCs w:val="24"/>
          <w:lang w:val="nl-NL"/>
        </w:rPr>
      </w:pPr>
      <w:r>
        <w:rPr>
          <w:rFonts w:ascii="Arial" w:hAnsi="Arial" w:cs="Arial"/>
          <w:i/>
          <w:noProof/>
          <w:sz w:val="24"/>
          <w:szCs w:val="24"/>
        </w:rPr>
        <w:drawing>
          <wp:inline distT="0" distB="0" distL="0" distR="0" wp14:anchorId="49D40459" wp14:editId="48B4C433">
            <wp:extent cx="5698968" cy="1824273"/>
            <wp:effectExtent l="0" t="0" r="0" b="5080"/>
            <wp:docPr id="6" name="Picture 6" descr="A diagram of a balance scal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balance scale with money and piggy ban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7320" cy="1836550"/>
                    </a:xfrm>
                    <a:prstGeom prst="rect">
                      <a:avLst/>
                    </a:prstGeom>
                  </pic:spPr>
                </pic:pic>
              </a:graphicData>
            </a:graphic>
          </wp:inline>
        </w:drawing>
      </w:r>
    </w:p>
    <w:p w14:paraId="5E83C382" w14:textId="77777777" w:rsidR="007E11F1" w:rsidRPr="00DC7295" w:rsidRDefault="007E11F1" w:rsidP="007E11F1">
      <w:pPr>
        <w:spacing w:after="120" w:line="276" w:lineRule="auto"/>
        <w:ind w:firstLine="720"/>
        <w:jc w:val="both"/>
        <w:rPr>
          <w:b/>
          <w:i/>
          <w:lang w:val="it-IT"/>
        </w:rPr>
      </w:pPr>
      <w:r w:rsidRPr="00DC7295">
        <w:rPr>
          <w:b/>
          <w:i/>
          <w:lang w:val="it-IT"/>
        </w:rPr>
        <w:lastRenderedPageBreak/>
        <w:t>Thu ngân sách Nhà nước</w:t>
      </w:r>
    </w:p>
    <w:p w14:paraId="7FF04756" w14:textId="77777777" w:rsidR="007E11F1" w:rsidRPr="00DC7295" w:rsidRDefault="007E11F1" w:rsidP="007E11F1">
      <w:pPr>
        <w:spacing w:after="120" w:line="276" w:lineRule="auto"/>
        <w:ind w:firstLine="720"/>
        <w:jc w:val="both"/>
        <w:rPr>
          <w:lang w:val="nl-NL"/>
        </w:rPr>
      </w:pPr>
      <w:r w:rsidRPr="00DC7295">
        <w:rPr>
          <w:lang w:val="it-IT"/>
        </w:rPr>
        <w:t xml:space="preserve">Tổng thu ngân sách Nhà nước tháng Mười ước đạt </w:t>
      </w:r>
      <w:r>
        <w:rPr>
          <w:lang w:val="nl-NL"/>
        </w:rPr>
        <w:t>231,2</w:t>
      </w:r>
      <w:r w:rsidRPr="00DC7295">
        <w:rPr>
          <w:lang w:val="nl-NL"/>
        </w:rPr>
        <w:t xml:space="preserve"> nghìn tỷ đồng,</w:t>
      </w:r>
      <w:r w:rsidRPr="00DC7295">
        <w:rPr>
          <w:lang w:val="it-IT"/>
        </w:rPr>
        <w:t xml:space="preserve"> lũy kế tổng thu ngân sách Nhà nước mười tháng năm 2025 đạt 2.1</w:t>
      </w:r>
      <w:r>
        <w:rPr>
          <w:lang w:val="it-IT"/>
        </w:rPr>
        <w:t>82</w:t>
      </w:r>
      <w:r w:rsidRPr="00DC7295">
        <w:rPr>
          <w:lang w:val="it-IT"/>
        </w:rPr>
        <w:t>,</w:t>
      </w:r>
      <w:r>
        <w:rPr>
          <w:lang w:val="it-IT"/>
        </w:rPr>
        <w:t>7</w:t>
      </w:r>
      <w:r w:rsidRPr="00DC7295">
        <w:rPr>
          <w:lang w:val="it-IT"/>
        </w:rPr>
        <w:t xml:space="preserve"> nghìn tỷ đồng, bằng 1</w:t>
      </w:r>
      <w:r>
        <w:rPr>
          <w:lang w:val="it-IT"/>
        </w:rPr>
        <w:t>11</w:t>
      </w:r>
      <w:r w:rsidRPr="00DC7295">
        <w:rPr>
          <w:lang w:val="it-IT"/>
        </w:rPr>
        <w:t>,</w:t>
      </w:r>
      <w:r>
        <w:rPr>
          <w:lang w:val="it-IT"/>
        </w:rPr>
        <w:t>0</w:t>
      </w:r>
      <w:r w:rsidRPr="00DC7295">
        <w:rPr>
          <w:lang w:val="it-IT"/>
        </w:rPr>
        <w:t xml:space="preserve">% dự toán năm và tăng </w:t>
      </w:r>
      <w:r>
        <w:rPr>
          <w:lang w:val="it-IT"/>
        </w:rPr>
        <w:t>30,8</w:t>
      </w:r>
      <w:r w:rsidRPr="00DC7295">
        <w:rPr>
          <w:lang w:val="it-IT"/>
        </w:rPr>
        <w:t>% so với cùng kỳ năm trước</w:t>
      </w:r>
      <w:r w:rsidRPr="00DC7295">
        <w:rPr>
          <w:rStyle w:val="FootnoteReference"/>
          <w:lang w:val="it-IT"/>
        </w:rPr>
        <w:footnoteReference w:id="12"/>
      </w:r>
      <w:r w:rsidRPr="00DC7295">
        <w:rPr>
          <w:lang w:val="nl-NL"/>
        </w:rPr>
        <w:t>. Cụ thể một số khoản thu chính như sau:</w:t>
      </w:r>
    </w:p>
    <w:p w14:paraId="3FEDB63D" w14:textId="77777777" w:rsidR="007E11F1" w:rsidRPr="00FE6FC8" w:rsidRDefault="007E11F1" w:rsidP="007E11F1">
      <w:pPr>
        <w:spacing w:after="120" w:line="276" w:lineRule="auto"/>
        <w:ind w:firstLine="720"/>
        <w:jc w:val="both"/>
        <w:rPr>
          <w:lang w:val="nl-NL"/>
        </w:rPr>
      </w:pPr>
      <w:r w:rsidRPr="00DC7295">
        <w:rPr>
          <w:lang w:val="nl-NL"/>
        </w:rPr>
        <w:t xml:space="preserve">- </w:t>
      </w:r>
      <w:r w:rsidRPr="00DC7295">
        <w:rPr>
          <w:i/>
          <w:lang w:val="nl-NL"/>
        </w:rPr>
        <w:t>Thu nội địa</w:t>
      </w:r>
      <w:r w:rsidRPr="00DC7295">
        <w:rPr>
          <w:lang w:val="nl-NL"/>
        </w:rPr>
        <w:t xml:space="preserve"> tháng Mười đạt </w:t>
      </w:r>
      <w:r>
        <w:rPr>
          <w:lang w:val="nl-NL"/>
        </w:rPr>
        <w:t>200,1</w:t>
      </w:r>
      <w:r w:rsidRPr="00DC7295">
        <w:rPr>
          <w:lang w:val="nl-NL"/>
        </w:rPr>
        <w:t xml:space="preserve"> nghìn tỷ đồng. Lũy kế mười tháng năm 2025 đạt </w:t>
      </w:r>
      <w:r w:rsidRPr="00DC7295">
        <w:rPr>
          <w:lang w:val="it-IT"/>
        </w:rPr>
        <w:t>1.8</w:t>
      </w:r>
      <w:r>
        <w:rPr>
          <w:lang w:val="it-IT"/>
        </w:rPr>
        <w:t>76</w:t>
      </w:r>
      <w:r w:rsidRPr="00DC7295">
        <w:rPr>
          <w:lang w:val="it-IT"/>
        </w:rPr>
        <w:t>,</w:t>
      </w:r>
      <w:r>
        <w:rPr>
          <w:lang w:val="it-IT"/>
        </w:rPr>
        <w:t>5</w:t>
      </w:r>
      <w:r w:rsidRPr="00DC7295">
        <w:rPr>
          <w:lang w:val="nl-NL"/>
        </w:rPr>
        <w:t xml:space="preserve"> nghìn tỷ đồng, bằng </w:t>
      </w:r>
      <w:r w:rsidRPr="00DC7295">
        <w:rPr>
          <w:lang w:val="it-IT"/>
        </w:rPr>
        <w:t>11</w:t>
      </w:r>
      <w:r>
        <w:rPr>
          <w:lang w:val="it-IT"/>
        </w:rPr>
        <w:t>2</w:t>
      </w:r>
      <w:r w:rsidRPr="00DC7295">
        <w:rPr>
          <w:lang w:val="it-IT"/>
        </w:rPr>
        <w:t>,5</w:t>
      </w:r>
      <w:r w:rsidRPr="00DC7295">
        <w:rPr>
          <w:lang w:val="nl-NL"/>
        </w:rPr>
        <w:t>% dự toán năm và tăng 3</w:t>
      </w:r>
      <w:r>
        <w:rPr>
          <w:lang w:val="nl-NL"/>
        </w:rPr>
        <w:t>5</w:t>
      </w:r>
      <w:r w:rsidRPr="00DC7295">
        <w:rPr>
          <w:lang w:val="nl-NL"/>
        </w:rPr>
        <w:t>,</w:t>
      </w:r>
      <w:r>
        <w:rPr>
          <w:lang w:val="nl-NL"/>
        </w:rPr>
        <w:t>0</w:t>
      </w:r>
      <w:r w:rsidRPr="00DC7295">
        <w:rPr>
          <w:lang w:val="nl-NL"/>
        </w:rPr>
        <w:t>% so với cùng kỳ năm trước</w:t>
      </w:r>
      <w:r w:rsidRPr="00DC7295">
        <w:rPr>
          <w:rStyle w:val="FootnoteReference"/>
          <w:lang w:val="nl-NL"/>
        </w:rPr>
        <w:footnoteReference w:id="13"/>
      </w:r>
      <w:r w:rsidRPr="00DC7295">
        <w:rPr>
          <w:lang w:val="nl-NL"/>
        </w:rPr>
        <w:t>;</w:t>
      </w:r>
    </w:p>
    <w:p w14:paraId="1D750FB7" w14:textId="77777777" w:rsidR="007E11F1" w:rsidRPr="00DC7295" w:rsidRDefault="007E11F1" w:rsidP="007E11F1">
      <w:pPr>
        <w:spacing w:after="120" w:line="276" w:lineRule="auto"/>
        <w:ind w:firstLine="720"/>
        <w:jc w:val="both"/>
        <w:rPr>
          <w:lang w:val="nl-NL"/>
        </w:rPr>
      </w:pPr>
      <w:r w:rsidRPr="00DC7295">
        <w:rPr>
          <w:lang w:val="nl-NL"/>
        </w:rPr>
        <w:t xml:space="preserve">- </w:t>
      </w:r>
      <w:r w:rsidRPr="00DC7295">
        <w:rPr>
          <w:i/>
          <w:lang w:val="nl-NL"/>
        </w:rPr>
        <w:t>Thu từ dầu thô</w:t>
      </w:r>
      <w:r w:rsidRPr="00DC7295">
        <w:rPr>
          <w:lang w:val="nl-NL"/>
        </w:rPr>
        <w:t xml:space="preserve"> tháng Mười đạt </w:t>
      </w:r>
      <w:r>
        <w:rPr>
          <w:lang w:val="nl-NL"/>
        </w:rPr>
        <w:t>2,9</w:t>
      </w:r>
      <w:r w:rsidRPr="00DC7295">
        <w:rPr>
          <w:lang w:val="nl-NL"/>
        </w:rPr>
        <w:t xml:space="preserve"> nghìn tỷ đồng; lũy kế mười tháng năm 2025 đạt gần </w:t>
      </w:r>
      <w:r>
        <w:rPr>
          <w:lang w:val="nl-NL"/>
        </w:rPr>
        <w:t>40,3</w:t>
      </w:r>
      <w:r w:rsidRPr="00DC7295">
        <w:rPr>
          <w:lang w:val="nl-NL"/>
        </w:rPr>
        <w:t xml:space="preserve"> nghìn tỷ đồng, bằng </w:t>
      </w:r>
      <w:r w:rsidRPr="00DC7295">
        <w:rPr>
          <w:lang w:val="it-IT"/>
        </w:rPr>
        <w:t>7</w:t>
      </w:r>
      <w:r>
        <w:rPr>
          <w:lang w:val="it-IT"/>
        </w:rPr>
        <w:t>5</w:t>
      </w:r>
      <w:r w:rsidRPr="00DC7295">
        <w:rPr>
          <w:lang w:val="it-IT"/>
        </w:rPr>
        <w:t>,</w:t>
      </w:r>
      <w:r>
        <w:rPr>
          <w:lang w:val="it-IT"/>
        </w:rPr>
        <w:t>7</w:t>
      </w:r>
      <w:r w:rsidRPr="00DC7295">
        <w:rPr>
          <w:lang w:val="nl-NL"/>
        </w:rPr>
        <w:t>% dự toán năm và giảm 1</w:t>
      </w:r>
      <w:r>
        <w:rPr>
          <w:lang w:val="nl-NL"/>
        </w:rPr>
        <w:t>6</w:t>
      </w:r>
      <w:r w:rsidRPr="00DC7295">
        <w:rPr>
          <w:lang w:val="nl-NL"/>
        </w:rPr>
        <w:t>,</w:t>
      </w:r>
      <w:r>
        <w:rPr>
          <w:lang w:val="nl-NL"/>
        </w:rPr>
        <w:t>3</w:t>
      </w:r>
      <w:r w:rsidRPr="00DC7295">
        <w:rPr>
          <w:lang w:val="nl-NL"/>
        </w:rPr>
        <w:t xml:space="preserve">%; </w:t>
      </w:r>
    </w:p>
    <w:p w14:paraId="2EE892E2" w14:textId="77777777" w:rsidR="007E11F1" w:rsidRPr="00DC7295" w:rsidRDefault="007E11F1" w:rsidP="007E11F1">
      <w:pPr>
        <w:spacing w:after="120" w:line="276" w:lineRule="auto"/>
        <w:ind w:firstLine="720"/>
        <w:jc w:val="both"/>
        <w:rPr>
          <w:lang w:val="nl-NL"/>
        </w:rPr>
      </w:pPr>
      <w:r w:rsidRPr="00DC7295">
        <w:rPr>
          <w:lang w:val="nl-NL"/>
        </w:rPr>
        <w:t xml:space="preserve">- </w:t>
      </w:r>
      <w:r w:rsidRPr="00DC7295">
        <w:rPr>
          <w:i/>
          <w:lang w:val="nl-NL"/>
        </w:rPr>
        <w:t>Thu cân đối ngân sách</w:t>
      </w:r>
      <w:r w:rsidRPr="00DC7295">
        <w:rPr>
          <w:lang w:val="nl-NL"/>
        </w:rPr>
        <w:t xml:space="preserve"> </w:t>
      </w:r>
      <w:r w:rsidRPr="00DC7295">
        <w:rPr>
          <w:i/>
          <w:lang w:val="nl-NL"/>
        </w:rPr>
        <w:t>từ hoạt động xuất, nhập khẩu</w:t>
      </w:r>
      <w:r w:rsidRPr="00DC7295">
        <w:rPr>
          <w:lang w:val="nl-NL"/>
        </w:rPr>
        <w:t xml:space="preserve"> tháng Mười đạt </w:t>
      </w:r>
      <w:r>
        <w:rPr>
          <w:lang w:val="nl-NL"/>
        </w:rPr>
        <w:t>28,0</w:t>
      </w:r>
      <w:r w:rsidRPr="00DC7295">
        <w:rPr>
          <w:lang w:val="nl-NL"/>
        </w:rPr>
        <w:t xml:space="preserve"> nghìn tỷ đồng; lũy kế mười tháng năm 2025 đạt </w:t>
      </w:r>
      <w:r w:rsidRPr="00DC7295">
        <w:rPr>
          <w:lang w:val="it-IT"/>
        </w:rPr>
        <w:t>26</w:t>
      </w:r>
      <w:r>
        <w:rPr>
          <w:lang w:val="it-IT"/>
        </w:rPr>
        <w:t>4</w:t>
      </w:r>
      <w:r w:rsidRPr="00DC7295">
        <w:rPr>
          <w:lang w:val="it-IT"/>
        </w:rPr>
        <w:t>,</w:t>
      </w:r>
      <w:r>
        <w:rPr>
          <w:lang w:val="it-IT"/>
        </w:rPr>
        <w:t>6</w:t>
      </w:r>
      <w:r w:rsidRPr="00DC7295">
        <w:rPr>
          <w:lang w:val="nl-NL"/>
        </w:rPr>
        <w:t xml:space="preserve"> nghìn tỷ đồng, bằng </w:t>
      </w:r>
      <w:r w:rsidRPr="00DC7295">
        <w:rPr>
          <w:lang w:val="it-IT"/>
        </w:rPr>
        <w:t>11</w:t>
      </w:r>
      <w:r>
        <w:rPr>
          <w:lang w:val="it-IT"/>
        </w:rPr>
        <w:t>2</w:t>
      </w:r>
      <w:r w:rsidRPr="00DC7295">
        <w:rPr>
          <w:lang w:val="it-IT"/>
        </w:rPr>
        <w:t>,6</w:t>
      </w:r>
      <w:r w:rsidRPr="00DC7295">
        <w:rPr>
          <w:lang w:val="nl-NL"/>
        </w:rPr>
        <w:t>% dự toán năm và tăng 1</w:t>
      </w:r>
      <w:r>
        <w:rPr>
          <w:lang w:val="nl-NL"/>
        </w:rPr>
        <w:t>4</w:t>
      </w:r>
      <w:r w:rsidRPr="00DC7295">
        <w:rPr>
          <w:lang w:val="nl-NL"/>
        </w:rPr>
        <w:t xml:space="preserve">,8%. </w:t>
      </w:r>
    </w:p>
    <w:p w14:paraId="2B57B2CF" w14:textId="77777777" w:rsidR="007E11F1" w:rsidRPr="00DC7295" w:rsidRDefault="007E11F1" w:rsidP="007E11F1">
      <w:pPr>
        <w:spacing w:after="120" w:line="276" w:lineRule="auto"/>
        <w:ind w:firstLine="720"/>
        <w:jc w:val="both"/>
        <w:rPr>
          <w:b/>
          <w:i/>
          <w:lang w:val="nl-NL"/>
        </w:rPr>
      </w:pPr>
      <w:r w:rsidRPr="00DC7295">
        <w:rPr>
          <w:b/>
          <w:i/>
          <w:lang w:val="nl-NL"/>
        </w:rPr>
        <w:t>Chi ngân sách Nhà nước</w:t>
      </w:r>
    </w:p>
    <w:p w14:paraId="5E736658" w14:textId="77777777" w:rsidR="007E11F1" w:rsidRPr="00DC7295" w:rsidRDefault="007E11F1" w:rsidP="007E11F1">
      <w:pPr>
        <w:spacing w:after="120" w:line="276" w:lineRule="auto"/>
        <w:ind w:firstLine="720"/>
        <w:jc w:val="both"/>
        <w:rPr>
          <w:b/>
          <w:bCs/>
          <w:lang w:val="nl-NL"/>
        </w:rPr>
      </w:pPr>
      <w:r w:rsidRPr="00DC7295">
        <w:rPr>
          <w:lang w:val="nl-NL"/>
        </w:rPr>
        <w:t>Tổng chi ngân sách Nhà nước tháng Mười ước đạt 19</w:t>
      </w:r>
      <w:r>
        <w:rPr>
          <w:lang w:val="nl-NL"/>
        </w:rPr>
        <w:t>9</w:t>
      </w:r>
      <w:r w:rsidRPr="00DC7295">
        <w:rPr>
          <w:lang w:val="nl-NL"/>
        </w:rPr>
        <w:t>,</w:t>
      </w:r>
      <w:r>
        <w:rPr>
          <w:lang w:val="nl-NL"/>
        </w:rPr>
        <w:t>1</w:t>
      </w:r>
      <w:r w:rsidRPr="00DC7295">
        <w:rPr>
          <w:lang w:val="nl-NL"/>
        </w:rPr>
        <w:t xml:space="preserve"> nghìn tỷ đồng, lũy kế mười tháng năm 2025 đạt 1.83</w:t>
      </w:r>
      <w:r>
        <w:rPr>
          <w:lang w:val="nl-NL"/>
        </w:rPr>
        <w:t>5</w:t>
      </w:r>
      <w:r w:rsidRPr="00DC7295">
        <w:rPr>
          <w:lang w:val="nl-NL"/>
        </w:rPr>
        <w:t>,</w:t>
      </w:r>
      <w:r>
        <w:rPr>
          <w:lang w:val="nl-NL"/>
        </w:rPr>
        <w:t>7</w:t>
      </w:r>
      <w:r w:rsidRPr="00DC7295">
        <w:rPr>
          <w:lang w:val="nl-NL"/>
        </w:rPr>
        <w:t xml:space="preserve"> nghìn tỷ đồng, bằng 71,</w:t>
      </w:r>
      <w:r>
        <w:rPr>
          <w:lang w:val="nl-NL"/>
        </w:rPr>
        <w:t>2</w:t>
      </w:r>
      <w:r w:rsidRPr="00DC7295">
        <w:rPr>
          <w:lang w:val="nl-NL"/>
        </w:rPr>
        <w:t xml:space="preserve">% dự toán năm và tăng </w:t>
      </w:r>
      <w:r>
        <w:rPr>
          <w:lang w:val="nl-NL"/>
        </w:rPr>
        <w:t>32</w:t>
      </w:r>
      <w:r w:rsidRPr="00DC7295">
        <w:rPr>
          <w:lang w:val="nl-NL"/>
        </w:rPr>
        <w:t>,1% so với cùng kỳ năm trước</w:t>
      </w:r>
      <w:r w:rsidRPr="00DC7295">
        <w:rPr>
          <w:rStyle w:val="FootnoteReference"/>
          <w:lang w:val="nl-NL"/>
        </w:rPr>
        <w:footnoteReference w:id="14"/>
      </w:r>
      <w:r w:rsidRPr="00DC7295">
        <w:rPr>
          <w:lang w:val="nl-NL"/>
        </w:rPr>
        <w:t xml:space="preserve">. Trong đó, chi thường xuyên đạt 1.253,0 nghìn tỷ đồng, bằng 78,4% và tăng </w:t>
      </w:r>
      <w:r>
        <w:rPr>
          <w:lang w:val="nl-NL"/>
        </w:rPr>
        <w:t>31,0</w:t>
      </w:r>
      <w:r w:rsidRPr="00DC7295">
        <w:rPr>
          <w:lang w:val="nl-NL"/>
        </w:rPr>
        <w:t xml:space="preserve">%; chi đầu tư phát triển </w:t>
      </w:r>
      <w:r>
        <w:rPr>
          <w:lang w:val="nl-NL"/>
        </w:rPr>
        <w:t>491,0</w:t>
      </w:r>
      <w:r w:rsidRPr="00DC7295">
        <w:rPr>
          <w:lang w:val="nl-NL"/>
        </w:rPr>
        <w:t xml:space="preserve"> nghìn tỷ đồng, bằng 6</w:t>
      </w:r>
      <w:r>
        <w:rPr>
          <w:lang w:val="nl-NL"/>
        </w:rPr>
        <w:t>2</w:t>
      </w:r>
      <w:r w:rsidRPr="00DC7295">
        <w:rPr>
          <w:lang w:val="nl-NL"/>
        </w:rPr>
        <w:t>,</w:t>
      </w:r>
      <w:r>
        <w:rPr>
          <w:lang w:val="nl-NL"/>
        </w:rPr>
        <w:t>1</w:t>
      </w:r>
      <w:r w:rsidRPr="00DC7295">
        <w:rPr>
          <w:lang w:val="nl-NL"/>
        </w:rPr>
        <w:t xml:space="preserve">% và tăng </w:t>
      </w:r>
      <w:r>
        <w:rPr>
          <w:lang w:val="nl-NL"/>
        </w:rPr>
        <w:t>41</w:t>
      </w:r>
      <w:r w:rsidRPr="00DC7295">
        <w:rPr>
          <w:lang w:val="nl-NL"/>
        </w:rPr>
        <w:t>,9%</w:t>
      </w:r>
      <w:r w:rsidRPr="00DC7295">
        <w:rPr>
          <w:rStyle w:val="FootnoteReference"/>
          <w:lang w:val="nl-NL"/>
        </w:rPr>
        <w:footnoteReference w:id="15"/>
      </w:r>
      <w:r w:rsidRPr="00DC7295">
        <w:rPr>
          <w:lang w:val="nl-NL"/>
        </w:rPr>
        <w:t xml:space="preserve">; chi trả nợ lãi 85,7 nghìn tỷ đồng, bằng 77,5% và tăng </w:t>
      </w:r>
      <w:r>
        <w:rPr>
          <w:lang w:val="nl-NL"/>
        </w:rPr>
        <w:t>0,2</w:t>
      </w:r>
      <w:r w:rsidRPr="00DC7295">
        <w:rPr>
          <w:lang w:val="nl-NL"/>
        </w:rPr>
        <w:t>%.</w:t>
      </w:r>
    </w:p>
    <w:p w14:paraId="0F12FB11" w14:textId="2FCEF6B8" w:rsidR="00646268" w:rsidRPr="00DC7295" w:rsidRDefault="00646268" w:rsidP="00BE5150">
      <w:pPr>
        <w:spacing w:after="120" w:line="264" w:lineRule="auto"/>
        <w:ind w:firstLine="720"/>
        <w:jc w:val="both"/>
        <w:rPr>
          <w:b/>
          <w:bCs/>
          <w:lang w:val="vi-VN"/>
        </w:rPr>
      </w:pPr>
      <w:r w:rsidRPr="00DC7295">
        <w:rPr>
          <w:b/>
          <w:bCs/>
          <w:lang w:val="vi-VN"/>
        </w:rPr>
        <w:t>6. Thương mại, giá cả, vận tải và du lịch</w:t>
      </w:r>
    </w:p>
    <w:bookmarkEnd w:id="0"/>
    <w:p w14:paraId="4D620256" w14:textId="77777777" w:rsidR="00474786" w:rsidRPr="00DC7295" w:rsidRDefault="00474786" w:rsidP="00BE5150">
      <w:pPr>
        <w:spacing w:after="120" w:line="264" w:lineRule="auto"/>
        <w:ind w:firstLine="720"/>
        <w:rPr>
          <w:b/>
          <w:i/>
          <w:lang w:val="vi-VN"/>
        </w:rPr>
      </w:pPr>
      <w:r w:rsidRPr="00DC7295">
        <w:rPr>
          <w:b/>
          <w:i/>
          <w:lang w:val="vi-VN"/>
        </w:rPr>
        <w:t>a) Bán lẻ hàng hóa và doanh thu dịch vụ tiêu dùng</w:t>
      </w:r>
    </w:p>
    <w:p w14:paraId="44007821" w14:textId="11346A9D" w:rsidR="00474786" w:rsidRPr="00DC7295" w:rsidRDefault="00474786" w:rsidP="00BE5150">
      <w:pPr>
        <w:spacing w:after="120" w:line="264" w:lineRule="auto"/>
        <w:ind w:firstLine="720"/>
        <w:jc w:val="both"/>
        <w:rPr>
          <w:i/>
          <w:lang w:val="vi-VN"/>
        </w:rPr>
      </w:pPr>
      <w:r w:rsidRPr="00FE6FC8">
        <w:rPr>
          <w:i/>
          <w:lang w:val="fr-FR"/>
        </w:rPr>
        <w:t xml:space="preserve">Hoạt động thương mại, dịch vụ trong tháng Mười bị ảnh hưởng bởi thiên tai, lũ lụt xảy ra tại một số địa phương. </w:t>
      </w:r>
      <w:r w:rsidRPr="00DC7295">
        <w:rPr>
          <w:i/>
          <w:lang w:val="fr-FR"/>
        </w:rPr>
        <w:t>Tổng mức bán lẻ hàng hóa và doanh thu dịch vụ tiêu dùng tháng Mười ước tăng nhẹ 0,2% so với tháng trước và</w:t>
      </w:r>
      <w:r w:rsidRPr="00DC7295">
        <w:rPr>
          <w:i/>
          <w:lang w:val="vi-VN"/>
        </w:rPr>
        <w:t xml:space="preserve"> tăng </w:t>
      </w:r>
      <w:r w:rsidRPr="00DC7295">
        <w:rPr>
          <w:i/>
          <w:lang w:val="fr-FR"/>
        </w:rPr>
        <w:t>7,2</w:t>
      </w:r>
      <w:r w:rsidRPr="00DC7295">
        <w:rPr>
          <w:i/>
          <w:lang w:val="vi-VN"/>
        </w:rPr>
        <w:t xml:space="preserve">% so với cùng kỳ năm trước. Tính chung mười tháng năm 2025, tổng mức bán lẻ hàng hóa và doanh thu dịch vụ tiêu dùng tăng 9,3% so với cùng kỳ năm trước, </w:t>
      </w:r>
      <w:r w:rsidRPr="00DC7295">
        <w:rPr>
          <w:i/>
          <w:lang w:val="vi-VN"/>
        </w:rPr>
        <w:lastRenderedPageBreak/>
        <w:t xml:space="preserve">trong đó: Doanh thu dịch vụ lưu trú, ăn uống tăng 14,6% và doanh thu du lịch lữ hành tăng 19,8%, </w:t>
      </w:r>
      <w:r w:rsidRPr="00DC7295">
        <w:rPr>
          <w:i/>
          <w:lang w:val="fr-FR"/>
        </w:rPr>
        <w:t>phản ánh hiệu quả kích cầu tiêu dùng và các chính sách, chương trình quảng bá, xúc tiến du lịch được đẩy mạnh.</w:t>
      </w:r>
    </w:p>
    <w:p w14:paraId="610D707D" w14:textId="77777777" w:rsidR="00474786" w:rsidRPr="00DC7295" w:rsidRDefault="00474786" w:rsidP="00BE5150">
      <w:pPr>
        <w:spacing w:after="120" w:line="264" w:lineRule="auto"/>
        <w:ind w:firstLine="720"/>
        <w:jc w:val="both"/>
        <w:rPr>
          <w:iCs/>
          <w:lang w:val="vi-VN"/>
        </w:rPr>
      </w:pPr>
      <w:r w:rsidRPr="00DC7295">
        <w:rPr>
          <w:iCs/>
          <w:lang w:val="vi-VN"/>
        </w:rPr>
        <w:t xml:space="preserve">Tổng mức bán lẻ hàng hóa và doanh thu dịch vụ tiêu dùng theo giá hiện hành tháng Mười ước đạt 598,4 nghìn tỷ đồng, tăng 0,2% so với tháng trước và tăng 7,2% so với cùng kỳ năm trước. Trong đó, doanh thu nhóm hàng may mặc tăng 12,3% so với cùng kỳ năm trước; đồ dùng, dụng cụ, trang thiết bị gia đình tăng 8,9%; lương thực, thực phẩm tăng 8,4%; dịch vụ lưu trú, ăn uống tăng 14,1% và du lịch lữ hành tăng 18,8%. </w:t>
      </w:r>
    </w:p>
    <w:p w14:paraId="5BA157D4" w14:textId="77777777" w:rsidR="00474786" w:rsidRPr="00DC7295" w:rsidRDefault="00474786" w:rsidP="00474786">
      <w:pPr>
        <w:spacing w:after="120" w:line="254" w:lineRule="auto"/>
        <w:jc w:val="center"/>
        <w:rPr>
          <w:rFonts w:ascii="Arial" w:hAnsi="Arial" w:cs="Arial"/>
          <w:b/>
          <w:bCs/>
          <w:spacing w:val="-6"/>
          <w:sz w:val="24"/>
          <w:szCs w:val="26"/>
          <w:lang w:val="vi-VN"/>
        </w:rPr>
      </w:pPr>
      <w:r w:rsidRPr="00DC7295">
        <w:rPr>
          <w:rFonts w:ascii="Arial" w:hAnsi="Arial" w:cs="Arial"/>
          <w:b/>
          <w:spacing w:val="-2"/>
          <w:sz w:val="24"/>
          <w:szCs w:val="26"/>
          <w:lang w:val="vi-VN"/>
        </w:rPr>
        <w:t xml:space="preserve">Biểu 3. </w:t>
      </w:r>
      <w:r w:rsidRPr="00DC7295">
        <w:rPr>
          <w:rFonts w:ascii="Arial" w:hAnsi="Arial" w:cs="Arial"/>
          <w:b/>
          <w:bCs/>
          <w:spacing w:val="-6"/>
          <w:sz w:val="24"/>
          <w:szCs w:val="26"/>
          <w:lang w:val="vi-VN"/>
        </w:rPr>
        <w:t>Tổng mức bán lẻ hàng hóa và doanh thu dịch vụ tiêu dùng</w:t>
      </w:r>
      <w:r w:rsidRPr="00DC7295">
        <w:rPr>
          <w:rFonts w:ascii="Arial" w:hAnsi="Arial" w:cs="Arial"/>
          <w:b/>
          <w:bCs/>
          <w:spacing w:val="-6"/>
          <w:sz w:val="24"/>
          <w:szCs w:val="26"/>
          <w:lang w:val="vi-VN"/>
        </w:rPr>
        <w:br/>
        <w:t>theo giá hiện hành</w:t>
      </w:r>
    </w:p>
    <w:p w14:paraId="57B359D9" w14:textId="77777777" w:rsidR="00474786" w:rsidRPr="00DC7295" w:rsidRDefault="00474786" w:rsidP="00474786">
      <w:pPr>
        <w:tabs>
          <w:tab w:val="left" w:pos="2835"/>
        </w:tabs>
        <w:ind w:firstLine="561"/>
        <w:jc w:val="right"/>
        <w:rPr>
          <w:rFonts w:ascii="Arial" w:hAnsi="Arial" w:cs="Arial"/>
          <w:b/>
          <w:i/>
          <w:spacing w:val="-6"/>
          <w:sz w:val="20"/>
          <w:szCs w:val="20"/>
        </w:rPr>
      </w:pPr>
      <w:r w:rsidRPr="00DC7295">
        <w:rPr>
          <w:rFonts w:ascii="Arial" w:hAnsi="Arial" w:cs="Arial"/>
          <w:b/>
          <w:i/>
          <w:spacing w:val="-6"/>
          <w:sz w:val="20"/>
          <w:szCs w:val="20"/>
        </w:rPr>
        <w:t>Nghìn tỷ đồng</w:t>
      </w:r>
    </w:p>
    <w:tbl>
      <w:tblPr>
        <w:tblW w:w="9060" w:type="dxa"/>
        <w:jc w:val="center"/>
        <w:tblLayout w:type="fixed"/>
        <w:tblLook w:val="04A0" w:firstRow="1" w:lastRow="0" w:firstColumn="1" w:lastColumn="0" w:noHBand="0" w:noVBand="1"/>
      </w:tblPr>
      <w:tblGrid>
        <w:gridCol w:w="3021"/>
        <w:gridCol w:w="1437"/>
        <w:gridCol w:w="1592"/>
        <w:gridCol w:w="1690"/>
        <w:gridCol w:w="1320"/>
      </w:tblGrid>
      <w:tr w:rsidR="00DC7295" w:rsidRPr="00DC7295" w14:paraId="3EBE5C49" w14:textId="77777777" w:rsidTr="00474786">
        <w:trPr>
          <w:cantSplit/>
          <w:trHeight w:val="613"/>
          <w:jc w:val="center"/>
        </w:trPr>
        <w:tc>
          <w:tcPr>
            <w:tcW w:w="3024" w:type="dxa"/>
            <w:vMerge w:val="restart"/>
            <w:tcBorders>
              <w:top w:val="single" w:sz="4" w:space="0" w:color="auto"/>
              <w:left w:val="nil"/>
              <w:bottom w:val="single" w:sz="4" w:space="0" w:color="auto"/>
              <w:right w:val="nil"/>
            </w:tcBorders>
            <w:vAlign w:val="center"/>
            <w:hideMark/>
          </w:tcPr>
          <w:p w14:paraId="168AC103" w14:textId="77777777" w:rsidR="00474786" w:rsidRPr="00DC7295" w:rsidRDefault="00474786">
            <w:pPr>
              <w:spacing w:line="256" w:lineRule="auto"/>
              <w:jc w:val="both"/>
              <w:rPr>
                <w:rFonts w:ascii="Arial" w:hAnsi="Arial" w:cs="Arial"/>
                <w:sz w:val="20"/>
                <w:szCs w:val="20"/>
              </w:rPr>
            </w:pPr>
            <w:r w:rsidRPr="00DC7295">
              <w:rPr>
                <w:rFonts w:ascii="Arial" w:hAnsi="Arial" w:cs="Arial"/>
                <w:bCs/>
                <w:sz w:val="20"/>
                <w:szCs w:val="20"/>
              </w:rPr>
              <w:t> </w:t>
            </w:r>
          </w:p>
        </w:tc>
        <w:tc>
          <w:tcPr>
            <w:tcW w:w="1438" w:type="dxa"/>
            <w:vMerge w:val="restart"/>
            <w:tcBorders>
              <w:top w:val="single" w:sz="4" w:space="0" w:color="auto"/>
              <w:left w:val="nil"/>
              <w:bottom w:val="single" w:sz="4" w:space="0" w:color="auto"/>
              <w:right w:val="nil"/>
            </w:tcBorders>
            <w:vAlign w:val="center"/>
            <w:hideMark/>
          </w:tcPr>
          <w:p w14:paraId="641B4822"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Ước tính</w:t>
            </w:r>
          </w:p>
          <w:p w14:paraId="05AB3B76"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tháng 10</w:t>
            </w:r>
          </w:p>
          <w:p w14:paraId="1514E20E"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năm 2025</w:t>
            </w:r>
          </w:p>
        </w:tc>
        <w:tc>
          <w:tcPr>
            <w:tcW w:w="1593" w:type="dxa"/>
            <w:vMerge w:val="restart"/>
            <w:tcBorders>
              <w:top w:val="single" w:sz="4" w:space="0" w:color="auto"/>
              <w:left w:val="nil"/>
              <w:bottom w:val="single" w:sz="4" w:space="0" w:color="auto"/>
              <w:right w:val="nil"/>
            </w:tcBorders>
            <w:vAlign w:val="center"/>
            <w:hideMark/>
          </w:tcPr>
          <w:p w14:paraId="5D30F1CD"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Ước tính</w:t>
            </w:r>
          </w:p>
          <w:p w14:paraId="39B92096"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10 tháng</w:t>
            </w:r>
          </w:p>
          <w:p w14:paraId="0E23EF8A"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năm 2025</w:t>
            </w:r>
          </w:p>
        </w:tc>
        <w:tc>
          <w:tcPr>
            <w:tcW w:w="3012" w:type="dxa"/>
            <w:gridSpan w:val="2"/>
            <w:tcBorders>
              <w:top w:val="single" w:sz="4" w:space="0" w:color="auto"/>
              <w:left w:val="nil"/>
              <w:bottom w:val="single" w:sz="4" w:space="0" w:color="auto"/>
              <w:right w:val="nil"/>
            </w:tcBorders>
            <w:vAlign w:val="center"/>
            <w:hideMark/>
          </w:tcPr>
          <w:p w14:paraId="13A93AD5"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Tốc độ tăng so với</w:t>
            </w:r>
          </w:p>
          <w:p w14:paraId="5E42AB9C"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cùng kỳ năm trước (%)</w:t>
            </w:r>
          </w:p>
        </w:tc>
      </w:tr>
      <w:tr w:rsidR="00DC7295" w:rsidRPr="00DC7295" w14:paraId="003FCE56" w14:textId="77777777" w:rsidTr="00474786">
        <w:trPr>
          <w:cantSplit/>
          <w:trHeight w:val="513"/>
          <w:jc w:val="center"/>
        </w:trPr>
        <w:tc>
          <w:tcPr>
            <w:tcW w:w="3024" w:type="dxa"/>
            <w:vMerge/>
            <w:tcBorders>
              <w:top w:val="single" w:sz="4" w:space="0" w:color="auto"/>
              <w:left w:val="nil"/>
              <w:bottom w:val="single" w:sz="4" w:space="0" w:color="auto"/>
              <w:right w:val="nil"/>
            </w:tcBorders>
            <w:vAlign w:val="center"/>
            <w:hideMark/>
          </w:tcPr>
          <w:p w14:paraId="27E7237A" w14:textId="77777777" w:rsidR="00474786" w:rsidRPr="00DC7295" w:rsidRDefault="00474786">
            <w:pPr>
              <w:spacing w:line="256" w:lineRule="auto"/>
              <w:rPr>
                <w:rFonts w:ascii="Arial" w:hAnsi="Arial" w:cs="Arial"/>
                <w:sz w:val="20"/>
                <w:szCs w:val="20"/>
                <w:lang w:val="pt-BR"/>
              </w:rPr>
            </w:pPr>
          </w:p>
        </w:tc>
        <w:tc>
          <w:tcPr>
            <w:tcW w:w="1438" w:type="dxa"/>
            <w:vMerge/>
            <w:tcBorders>
              <w:top w:val="single" w:sz="4" w:space="0" w:color="auto"/>
              <w:left w:val="nil"/>
              <w:bottom w:val="single" w:sz="4" w:space="0" w:color="auto"/>
              <w:right w:val="nil"/>
            </w:tcBorders>
            <w:vAlign w:val="center"/>
            <w:hideMark/>
          </w:tcPr>
          <w:p w14:paraId="6948D9AE" w14:textId="77777777" w:rsidR="00474786" w:rsidRPr="00DC7295" w:rsidRDefault="00474786">
            <w:pPr>
              <w:spacing w:line="256" w:lineRule="auto"/>
              <w:rPr>
                <w:rFonts w:ascii="Arial" w:hAnsi="Arial" w:cs="Arial"/>
                <w:sz w:val="20"/>
                <w:szCs w:val="20"/>
                <w:lang w:val="pt-BR"/>
              </w:rPr>
            </w:pPr>
          </w:p>
        </w:tc>
        <w:tc>
          <w:tcPr>
            <w:tcW w:w="1593" w:type="dxa"/>
            <w:vMerge/>
            <w:tcBorders>
              <w:top w:val="single" w:sz="4" w:space="0" w:color="auto"/>
              <w:left w:val="nil"/>
              <w:bottom w:val="single" w:sz="4" w:space="0" w:color="auto"/>
              <w:right w:val="nil"/>
            </w:tcBorders>
            <w:vAlign w:val="center"/>
            <w:hideMark/>
          </w:tcPr>
          <w:p w14:paraId="2AD3EAAA" w14:textId="77777777" w:rsidR="00474786" w:rsidRPr="00DC7295" w:rsidRDefault="00474786">
            <w:pPr>
              <w:spacing w:line="256" w:lineRule="auto"/>
              <w:rPr>
                <w:rFonts w:ascii="Arial" w:hAnsi="Arial" w:cs="Arial"/>
                <w:sz w:val="20"/>
                <w:szCs w:val="20"/>
                <w:lang w:val="pt-BR"/>
              </w:rPr>
            </w:pPr>
          </w:p>
        </w:tc>
        <w:tc>
          <w:tcPr>
            <w:tcW w:w="1691" w:type="dxa"/>
            <w:tcBorders>
              <w:top w:val="single" w:sz="4" w:space="0" w:color="auto"/>
              <w:left w:val="nil"/>
              <w:bottom w:val="single" w:sz="4" w:space="0" w:color="auto"/>
              <w:right w:val="nil"/>
            </w:tcBorders>
            <w:vAlign w:val="center"/>
            <w:hideMark/>
          </w:tcPr>
          <w:p w14:paraId="1EDE384D"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Tháng 10</w:t>
            </w:r>
          </w:p>
          <w:p w14:paraId="4E22B2D2"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năm 2025</w:t>
            </w:r>
          </w:p>
        </w:tc>
        <w:tc>
          <w:tcPr>
            <w:tcW w:w="1321" w:type="dxa"/>
            <w:tcBorders>
              <w:top w:val="single" w:sz="4" w:space="0" w:color="auto"/>
              <w:left w:val="nil"/>
              <w:bottom w:val="single" w:sz="4" w:space="0" w:color="auto"/>
              <w:right w:val="nil"/>
            </w:tcBorders>
            <w:vAlign w:val="center"/>
            <w:hideMark/>
          </w:tcPr>
          <w:p w14:paraId="2432FBC1"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10 tháng</w:t>
            </w:r>
          </w:p>
          <w:p w14:paraId="52F0F04E"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năm 2025</w:t>
            </w:r>
          </w:p>
        </w:tc>
      </w:tr>
      <w:tr w:rsidR="00DC7295" w:rsidRPr="00DC7295" w14:paraId="5CBBD71E" w14:textId="77777777" w:rsidTr="00474786">
        <w:trPr>
          <w:cantSplit/>
          <w:trHeight w:val="313"/>
          <w:jc w:val="center"/>
        </w:trPr>
        <w:tc>
          <w:tcPr>
            <w:tcW w:w="3024" w:type="dxa"/>
            <w:tcBorders>
              <w:top w:val="single" w:sz="4" w:space="0" w:color="auto"/>
              <w:left w:val="nil"/>
              <w:bottom w:val="nil"/>
              <w:right w:val="nil"/>
            </w:tcBorders>
            <w:vAlign w:val="center"/>
            <w:hideMark/>
          </w:tcPr>
          <w:p w14:paraId="2ADB5F3C" w14:textId="77777777" w:rsidR="00474786" w:rsidRPr="00DC7295" w:rsidRDefault="00474786">
            <w:pPr>
              <w:spacing w:before="60" w:after="60" w:line="256" w:lineRule="auto"/>
              <w:rPr>
                <w:rFonts w:ascii="Arial" w:hAnsi="Arial" w:cs="Arial"/>
                <w:b/>
                <w:bCs/>
                <w:sz w:val="20"/>
                <w:szCs w:val="20"/>
              </w:rPr>
            </w:pPr>
            <w:r w:rsidRPr="00DC7295">
              <w:rPr>
                <w:rFonts w:ascii="Arial" w:hAnsi="Arial" w:cs="Arial"/>
                <w:b/>
                <w:bCs/>
                <w:sz w:val="20"/>
                <w:szCs w:val="20"/>
              </w:rPr>
              <w:t>Tổng số</w:t>
            </w:r>
          </w:p>
        </w:tc>
        <w:tc>
          <w:tcPr>
            <w:tcW w:w="1438" w:type="dxa"/>
            <w:tcBorders>
              <w:top w:val="single" w:sz="4" w:space="0" w:color="auto"/>
              <w:left w:val="nil"/>
              <w:bottom w:val="nil"/>
              <w:right w:val="nil"/>
            </w:tcBorders>
            <w:vAlign w:val="center"/>
            <w:hideMark/>
          </w:tcPr>
          <w:p w14:paraId="3CE137CC" w14:textId="77777777" w:rsidR="00474786" w:rsidRPr="00DC7295" w:rsidRDefault="00474786">
            <w:pPr>
              <w:spacing w:before="60" w:after="60" w:line="256" w:lineRule="auto"/>
              <w:ind w:right="281"/>
              <w:jc w:val="right"/>
              <w:rPr>
                <w:rFonts w:ascii="Arial" w:hAnsi="Arial" w:cs="Arial"/>
                <w:b/>
                <w:bCs/>
                <w:sz w:val="20"/>
                <w:szCs w:val="20"/>
              </w:rPr>
            </w:pPr>
            <w:r w:rsidRPr="00DC7295">
              <w:rPr>
                <w:rFonts w:ascii="Arial" w:hAnsi="Arial" w:cs="Arial"/>
                <w:b/>
                <w:bCs/>
                <w:sz w:val="20"/>
                <w:szCs w:val="20"/>
              </w:rPr>
              <w:t>598,4</w:t>
            </w:r>
          </w:p>
        </w:tc>
        <w:tc>
          <w:tcPr>
            <w:tcW w:w="1593" w:type="dxa"/>
            <w:tcBorders>
              <w:top w:val="single" w:sz="4" w:space="0" w:color="auto"/>
              <w:left w:val="nil"/>
              <w:bottom w:val="nil"/>
              <w:right w:val="nil"/>
            </w:tcBorders>
            <w:vAlign w:val="center"/>
            <w:hideMark/>
          </w:tcPr>
          <w:p w14:paraId="27265B69" w14:textId="77777777" w:rsidR="00474786" w:rsidRPr="00DC7295" w:rsidRDefault="00474786">
            <w:pPr>
              <w:spacing w:before="60" w:after="60" w:line="256" w:lineRule="auto"/>
              <w:ind w:right="330"/>
              <w:jc w:val="right"/>
              <w:rPr>
                <w:rFonts w:ascii="Arial" w:hAnsi="Arial" w:cs="Arial"/>
                <w:b/>
                <w:bCs/>
                <w:sz w:val="20"/>
                <w:szCs w:val="20"/>
              </w:rPr>
            </w:pPr>
            <w:r w:rsidRPr="00DC7295">
              <w:rPr>
                <w:rFonts w:ascii="Arial" w:hAnsi="Arial" w:cs="Arial"/>
                <w:b/>
                <w:bCs/>
                <w:sz w:val="20"/>
                <w:szCs w:val="20"/>
              </w:rPr>
              <w:t>5.772,9</w:t>
            </w:r>
          </w:p>
        </w:tc>
        <w:tc>
          <w:tcPr>
            <w:tcW w:w="1691" w:type="dxa"/>
            <w:tcBorders>
              <w:top w:val="single" w:sz="4" w:space="0" w:color="auto"/>
              <w:left w:val="nil"/>
              <w:bottom w:val="nil"/>
              <w:right w:val="nil"/>
            </w:tcBorders>
            <w:vAlign w:val="center"/>
            <w:hideMark/>
          </w:tcPr>
          <w:p w14:paraId="058D9DDF" w14:textId="77777777" w:rsidR="00474786" w:rsidRPr="00DC7295" w:rsidRDefault="00474786">
            <w:pPr>
              <w:spacing w:before="60" w:after="60" w:line="256" w:lineRule="auto"/>
              <w:ind w:right="486"/>
              <w:jc w:val="right"/>
              <w:rPr>
                <w:rFonts w:ascii="Arial" w:hAnsi="Arial" w:cs="Arial"/>
                <w:b/>
                <w:bCs/>
                <w:sz w:val="20"/>
                <w:szCs w:val="20"/>
              </w:rPr>
            </w:pPr>
            <w:r w:rsidRPr="00DC7295">
              <w:rPr>
                <w:rFonts w:ascii="Arial" w:hAnsi="Arial" w:cs="Arial"/>
                <w:b/>
                <w:bCs/>
                <w:sz w:val="20"/>
                <w:szCs w:val="20"/>
              </w:rPr>
              <w:t>7,2</w:t>
            </w:r>
          </w:p>
        </w:tc>
        <w:tc>
          <w:tcPr>
            <w:tcW w:w="1321" w:type="dxa"/>
            <w:tcBorders>
              <w:top w:val="single" w:sz="4" w:space="0" w:color="auto"/>
              <w:left w:val="nil"/>
              <w:bottom w:val="nil"/>
              <w:right w:val="nil"/>
            </w:tcBorders>
            <w:vAlign w:val="center"/>
            <w:hideMark/>
          </w:tcPr>
          <w:p w14:paraId="24EE1582" w14:textId="77777777" w:rsidR="00474786" w:rsidRPr="00FE6FC8" w:rsidRDefault="00474786">
            <w:pPr>
              <w:spacing w:before="60" w:after="60" w:line="256" w:lineRule="auto"/>
              <w:ind w:right="410"/>
              <w:jc w:val="right"/>
              <w:rPr>
                <w:rFonts w:ascii="Arial" w:hAnsi="Arial" w:cs="Arial"/>
                <w:b/>
                <w:bCs/>
                <w:sz w:val="20"/>
                <w:szCs w:val="20"/>
              </w:rPr>
            </w:pPr>
            <w:r w:rsidRPr="00FE6FC8">
              <w:rPr>
                <w:rFonts w:ascii="Arial" w:hAnsi="Arial" w:cs="Arial"/>
                <w:b/>
                <w:bCs/>
                <w:sz w:val="20"/>
                <w:szCs w:val="20"/>
              </w:rPr>
              <w:t>9,3</w:t>
            </w:r>
          </w:p>
        </w:tc>
      </w:tr>
      <w:tr w:rsidR="00DC7295" w:rsidRPr="00DC7295" w14:paraId="32BD4A02" w14:textId="77777777" w:rsidTr="00474786">
        <w:trPr>
          <w:cantSplit/>
          <w:trHeight w:val="326"/>
          <w:jc w:val="center"/>
        </w:trPr>
        <w:tc>
          <w:tcPr>
            <w:tcW w:w="3024" w:type="dxa"/>
            <w:vAlign w:val="center"/>
            <w:hideMark/>
          </w:tcPr>
          <w:p w14:paraId="2D389143" w14:textId="77777777" w:rsidR="00474786" w:rsidRPr="00DC7295" w:rsidRDefault="00474786">
            <w:pPr>
              <w:spacing w:before="60" w:after="60" w:line="256" w:lineRule="auto"/>
              <w:ind w:firstLine="317"/>
              <w:rPr>
                <w:rFonts w:ascii="Arial" w:hAnsi="Arial" w:cs="Arial"/>
                <w:sz w:val="20"/>
                <w:szCs w:val="20"/>
              </w:rPr>
            </w:pPr>
            <w:r w:rsidRPr="00DC7295">
              <w:rPr>
                <w:rFonts w:ascii="Arial" w:hAnsi="Arial" w:cs="Arial"/>
                <w:bCs/>
                <w:sz w:val="20"/>
                <w:szCs w:val="20"/>
              </w:rPr>
              <w:t>Bán lẻ hàng hóa</w:t>
            </w:r>
          </w:p>
        </w:tc>
        <w:tc>
          <w:tcPr>
            <w:tcW w:w="1438" w:type="dxa"/>
            <w:vAlign w:val="center"/>
            <w:hideMark/>
          </w:tcPr>
          <w:p w14:paraId="6E297860" w14:textId="77777777" w:rsidR="00474786" w:rsidRPr="00DC7295" w:rsidRDefault="00474786">
            <w:pPr>
              <w:spacing w:before="60" w:after="60" w:line="256" w:lineRule="auto"/>
              <w:ind w:right="281"/>
              <w:jc w:val="right"/>
              <w:rPr>
                <w:rFonts w:ascii="Arial" w:hAnsi="Arial" w:cs="Arial"/>
                <w:bCs/>
                <w:sz w:val="20"/>
                <w:szCs w:val="20"/>
              </w:rPr>
            </w:pPr>
            <w:r w:rsidRPr="00DC7295">
              <w:rPr>
                <w:rFonts w:ascii="Arial" w:hAnsi="Arial" w:cs="Arial"/>
                <w:sz w:val="20"/>
                <w:szCs w:val="20"/>
              </w:rPr>
              <w:t>452,6</w:t>
            </w:r>
          </w:p>
        </w:tc>
        <w:tc>
          <w:tcPr>
            <w:tcW w:w="1593" w:type="dxa"/>
            <w:vAlign w:val="center"/>
            <w:hideMark/>
          </w:tcPr>
          <w:p w14:paraId="47FBEE31" w14:textId="77777777" w:rsidR="00474786" w:rsidRPr="00DC7295" w:rsidRDefault="00474786">
            <w:pPr>
              <w:spacing w:before="60" w:after="60" w:line="256" w:lineRule="auto"/>
              <w:ind w:right="330"/>
              <w:jc w:val="right"/>
              <w:rPr>
                <w:rFonts w:ascii="Arial" w:hAnsi="Arial" w:cs="Arial"/>
                <w:bCs/>
                <w:sz w:val="20"/>
                <w:szCs w:val="20"/>
              </w:rPr>
            </w:pPr>
            <w:r w:rsidRPr="00DC7295">
              <w:rPr>
                <w:rFonts w:ascii="Arial" w:hAnsi="Arial" w:cs="Arial"/>
                <w:sz w:val="20"/>
                <w:szCs w:val="20"/>
              </w:rPr>
              <w:t>4.400,1</w:t>
            </w:r>
          </w:p>
        </w:tc>
        <w:tc>
          <w:tcPr>
            <w:tcW w:w="1691" w:type="dxa"/>
            <w:vAlign w:val="center"/>
            <w:hideMark/>
          </w:tcPr>
          <w:p w14:paraId="26ED9642" w14:textId="77777777" w:rsidR="00474786" w:rsidRPr="00DC7295" w:rsidRDefault="00474786">
            <w:pPr>
              <w:spacing w:before="60" w:after="60" w:line="256" w:lineRule="auto"/>
              <w:ind w:right="486"/>
              <w:jc w:val="right"/>
              <w:rPr>
                <w:rFonts w:ascii="Arial" w:hAnsi="Arial" w:cs="Arial"/>
                <w:bCs/>
                <w:sz w:val="20"/>
                <w:szCs w:val="20"/>
              </w:rPr>
            </w:pPr>
            <w:r w:rsidRPr="00DC7295">
              <w:rPr>
                <w:rFonts w:ascii="Arial" w:hAnsi="Arial" w:cs="Arial"/>
                <w:sz w:val="20"/>
                <w:szCs w:val="20"/>
              </w:rPr>
              <w:t>5,7</w:t>
            </w:r>
          </w:p>
        </w:tc>
        <w:tc>
          <w:tcPr>
            <w:tcW w:w="1321" w:type="dxa"/>
            <w:vAlign w:val="center"/>
            <w:hideMark/>
          </w:tcPr>
          <w:p w14:paraId="03AA2E42" w14:textId="77777777" w:rsidR="00474786" w:rsidRPr="00FE6FC8" w:rsidRDefault="00474786">
            <w:pPr>
              <w:spacing w:before="60" w:after="60" w:line="256" w:lineRule="auto"/>
              <w:ind w:right="410"/>
              <w:jc w:val="right"/>
              <w:rPr>
                <w:rFonts w:ascii="Arial" w:hAnsi="Arial" w:cs="Arial"/>
                <w:bCs/>
                <w:sz w:val="20"/>
                <w:szCs w:val="20"/>
              </w:rPr>
            </w:pPr>
            <w:r w:rsidRPr="00FE6FC8">
              <w:rPr>
                <w:rFonts w:ascii="Arial" w:hAnsi="Arial" w:cs="Arial"/>
                <w:sz w:val="20"/>
                <w:szCs w:val="20"/>
              </w:rPr>
              <w:t>8,0</w:t>
            </w:r>
          </w:p>
        </w:tc>
      </w:tr>
      <w:tr w:rsidR="00DC7295" w:rsidRPr="00DC7295" w14:paraId="7EC75177" w14:textId="77777777" w:rsidTr="00474786">
        <w:trPr>
          <w:cantSplit/>
          <w:trHeight w:val="326"/>
          <w:jc w:val="center"/>
        </w:trPr>
        <w:tc>
          <w:tcPr>
            <w:tcW w:w="3024" w:type="dxa"/>
            <w:vAlign w:val="center"/>
            <w:hideMark/>
          </w:tcPr>
          <w:p w14:paraId="22CCF2C3" w14:textId="77777777" w:rsidR="00474786" w:rsidRPr="00DC7295" w:rsidRDefault="00474786">
            <w:pPr>
              <w:spacing w:before="60" w:after="60" w:line="256" w:lineRule="auto"/>
              <w:ind w:firstLine="317"/>
              <w:rPr>
                <w:rFonts w:ascii="Arial" w:hAnsi="Arial" w:cs="Arial"/>
                <w:sz w:val="20"/>
                <w:szCs w:val="20"/>
              </w:rPr>
            </w:pPr>
            <w:r w:rsidRPr="00DC7295">
              <w:rPr>
                <w:rFonts w:ascii="Arial" w:hAnsi="Arial" w:cs="Arial"/>
                <w:bCs/>
                <w:sz w:val="20"/>
                <w:szCs w:val="20"/>
              </w:rPr>
              <w:t>Dịch vụ lưu trú, ăn uống</w:t>
            </w:r>
          </w:p>
        </w:tc>
        <w:tc>
          <w:tcPr>
            <w:tcW w:w="1438" w:type="dxa"/>
            <w:vAlign w:val="center"/>
            <w:hideMark/>
          </w:tcPr>
          <w:p w14:paraId="2B89F9FC" w14:textId="77777777" w:rsidR="00474786" w:rsidRPr="00DC7295" w:rsidRDefault="00474786">
            <w:pPr>
              <w:spacing w:before="60" w:after="60" w:line="256" w:lineRule="auto"/>
              <w:ind w:right="281"/>
              <w:jc w:val="right"/>
              <w:rPr>
                <w:rFonts w:ascii="Arial" w:hAnsi="Arial" w:cs="Arial"/>
                <w:bCs/>
                <w:sz w:val="20"/>
                <w:szCs w:val="20"/>
              </w:rPr>
            </w:pPr>
            <w:r w:rsidRPr="00DC7295">
              <w:rPr>
                <w:rFonts w:ascii="Arial" w:hAnsi="Arial" w:cs="Arial"/>
                <w:sz w:val="20"/>
                <w:szCs w:val="20"/>
              </w:rPr>
              <w:t>71,7</w:t>
            </w:r>
          </w:p>
        </w:tc>
        <w:tc>
          <w:tcPr>
            <w:tcW w:w="1593" w:type="dxa"/>
            <w:vAlign w:val="center"/>
            <w:hideMark/>
          </w:tcPr>
          <w:p w14:paraId="6747F589" w14:textId="77777777" w:rsidR="00474786" w:rsidRPr="00DC7295" w:rsidRDefault="00474786">
            <w:pPr>
              <w:spacing w:before="60" w:after="60" w:line="256" w:lineRule="auto"/>
              <w:ind w:right="330"/>
              <w:jc w:val="right"/>
              <w:rPr>
                <w:rFonts w:ascii="Arial" w:hAnsi="Arial" w:cs="Arial"/>
                <w:bCs/>
                <w:sz w:val="20"/>
                <w:szCs w:val="20"/>
              </w:rPr>
            </w:pPr>
            <w:r w:rsidRPr="00DC7295">
              <w:rPr>
                <w:rFonts w:ascii="Arial" w:hAnsi="Arial" w:cs="Arial"/>
                <w:sz w:val="20"/>
                <w:szCs w:val="20"/>
              </w:rPr>
              <w:t>695,1</w:t>
            </w:r>
          </w:p>
        </w:tc>
        <w:tc>
          <w:tcPr>
            <w:tcW w:w="1691" w:type="dxa"/>
            <w:vAlign w:val="center"/>
            <w:hideMark/>
          </w:tcPr>
          <w:p w14:paraId="4EA3836D" w14:textId="77777777" w:rsidR="00474786" w:rsidRPr="00DC7295" w:rsidRDefault="00474786">
            <w:pPr>
              <w:spacing w:before="60" w:after="60" w:line="256" w:lineRule="auto"/>
              <w:ind w:right="486"/>
              <w:jc w:val="right"/>
              <w:rPr>
                <w:rFonts w:ascii="Arial" w:hAnsi="Arial" w:cs="Arial"/>
                <w:bCs/>
                <w:sz w:val="20"/>
                <w:szCs w:val="20"/>
              </w:rPr>
            </w:pPr>
            <w:r w:rsidRPr="00DC7295">
              <w:rPr>
                <w:rFonts w:ascii="Arial" w:hAnsi="Arial" w:cs="Arial"/>
                <w:sz w:val="20"/>
                <w:szCs w:val="20"/>
              </w:rPr>
              <w:t>14,1</w:t>
            </w:r>
          </w:p>
        </w:tc>
        <w:tc>
          <w:tcPr>
            <w:tcW w:w="1321" w:type="dxa"/>
            <w:vAlign w:val="center"/>
            <w:hideMark/>
          </w:tcPr>
          <w:p w14:paraId="71F5D3B2" w14:textId="77777777" w:rsidR="00474786" w:rsidRPr="00FE6FC8" w:rsidRDefault="00474786">
            <w:pPr>
              <w:spacing w:before="60" w:after="60" w:line="256" w:lineRule="auto"/>
              <w:ind w:right="410"/>
              <w:jc w:val="right"/>
              <w:rPr>
                <w:rFonts w:ascii="Arial" w:hAnsi="Arial" w:cs="Arial"/>
                <w:bCs/>
                <w:sz w:val="20"/>
                <w:szCs w:val="20"/>
              </w:rPr>
            </w:pPr>
            <w:r w:rsidRPr="00FE6FC8">
              <w:rPr>
                <w:rFonts w:ascii="Arial" w:hAnsi="Arial" w:cs="Arial"/>
                <w:sz w:val="20"/>
                <w:szCs w:val="20"/>
              </w:rPr>
              <w:t>14,6</w:t>
            </w:r>
          </w:p>
        </w:tc>
      </w:tr>
      <w:tr w:rsidR="00DC7295" w:rsidRPr="00DC7295" w14:paraId="6833AE42" w14:textId="77777777" w:rsidTr="00474786">
        <w:trPr>
          <w:cantSplit/>
          <w:trHeight w:val="326"/>
          <w:jc w:val="center"/>
        </w:trPr>
        <w:tc>
          <w:tcPr>
            <w:tcW w:w="3024" w:type="dxa"/>
            <w:vAlign w:val="center"/>
            <w:hideMark/>
          </w:tcPr>
          <w:p w14:paraId="3F8D4189" w14:textId="77777777" w:rsidR="00474786" w:rsidRPr="00DC7295" w:rsidRDefault="00474786">
            <w:pPr>
              <w:spacing w:before="60" w:after="60" w:line="256" w:lineRule="auto"/>
              <w:ind w:firstLine="317"/>
              <w:rPr>
                <w:rFonts w:ascii="Arial" w:hAnsi="Arial" w:cs="Arial"/>
                <w:sz w:val="20"/>
                <w:szCs w:val="20"/>
              </w:rPr>
            </w:pPr>
            <w:r w:rsidRPr="00DC7295">
              <w:rPr>
                <w:rFonts w:ascii="Arial" w:hAnsi="Arial" w:cs="Arial"/>
                <w:bCs/>
                <w:sz w:val="20"/>
                <w:szCs w:val="20"/>
              </w:rPr>
              <w:t>Du lịch lữ hành</w:t>
            </w:r>
          </w:p>
        </w:tc>
        <w:tc>
          <w:tcPr>
            <w:tcW w:w="1438" w:type="dxa"/>
            <w:vAlign w:val="center"/>
            <w:hideMark/>
          </w:tcPr>
          <w:p w14:paraId="2917EFA0" w14:textId="77777777" w:rsidR="00474786" w:rsidRPr="00DC7295" w:rsidRDefault="00474786">
            <w:pPr>
              <w:spacing w:before="60" w:after="60" w:line="256" w:lineRule="auto"/>
              <w:ind w:right="281"/>
              <w:jc w:val="right"/>
              <w:rPr>
                <w:rFonts w:ascii="Arial" w:hAnsi="Arial" w:cs="Arial"/>
                <w:bCs/>
                <w:sz w:val="20"/>
                <w:szCs w:val="20"/>
              </w:rPr>
            </w:pPr>
            <w:r w:rsidRPr="00DC7295">
              <w:rPr>
                <w:rFonts w:ascii="Arial" w:hAnsi="Arial" w:cs="Arial"/>
                <w:sz w:val="20"/>
                <w:szCs w:val="20"/>
              </w:rPr>
              <w:t>8,1</w:t>
            </w:r>
          </w:p>
        </w:tc>
        <w:tc>
          <w:tcPr>
            <w:tcW w:w="1593" w:type="dxa"/>
            <w:vAlign w:val="center"/>
            <w:hideMark/>
          </w:tcPr>
          <w:p w14:paraId="16509236" w14:textId="77777777" w:rsidR="00474786" w:rsidRPr="00DC7295" w:rsidRDefault="00474786">
            <w:pPr>
              <w:spacing w:before="60" w:after="60" w:line="256" w:lineRule="auto"/>
              <w:ind w:right="330"/>
              <w:jc w:val="right"/>
              <w:rPr>
                <w:rFonts w:ascii="Arial" w:hAnsi="Arial" w:cs="Arial"/>
                <w:bCs/>
                <w:sz w:val="20"/>
                <w:szCs w:val="20"/>
              </w:rPr>
            </w:pPr>
            <w:r w:rsidRPr="00DC7295">
              <w:rPr>
                <w:rFonts w:ascii="Arial" w:hAnsi="Arial" w:cs="Arial"/>
                <w:sz w:val="20"/>
                <w:szCs w:val="20"/>
              </w:rPr>
              <w:t>77,4</w:t>
            </w:r>
          </w:p>
        </w:tc>
        <w:tc>
          <w:tcPr>
            <w:tcW w:w="1691" w:type="dxa"/>
            <w:vAlign w:val="center"/>
            <w:hideMark/>
          </w:tcPr>
          <w:p w14:paraId="2C05E73A" w14:textId="77777777" w:rsidR="00474786" w:rsidRPr="00DC7295" w:rsidRDefault="00474786">
            <w:pPr>
              <w:spacing w:before="60" w:after="60" w:line="256" w:lineRule="auto"/>
              <w:ind w:right="486"/>
              <w:jc w:val="right"/>
              <w:rPr>
                <w:rFonts w:ascii="Arial" w:hAnsi="Arial" w:cs="Arial"/>
                <w:bCs/>
                <w:sz w:val="20"/>
                <w:szCs w:val="20"/>
              </w:rPr>
            </w:pPr>
            <w:r w:rsidRPr="00DC7295">
              <w:rPr>
                <w:rFonts w:ascii="Arial" w:hAnsi="Arial" w:cs="Arial"/>
                <w:sz w:val="20"/>
                <w:szCs w:val="20"/>
              </w:rPr>
              <w:t>18,8</w:t>
            </w:r>
          </w:p>
        </w:tc>
        <w:tc>
          <w:tcPr>
            <w:tcW w:w="1321" w:type="dxa"/>
            <w:vAlign w:val="center"/>
            <w:hideMark/>
          </w:tcPr>
          <w:p w14:paraId="79846C17" w14:textId="77777777" w:rsidR="00474786" w:rsidRPr="00FE6FC8" w:rsidRDefault="00474786">
            <w:pPr>
              <w:spacing w:before="60" w:after="60" w:line="256" w:lineRule="auto"/>
              <w:ind w:right="410"/>
              <w:jc w:val="right"/>
              <w:rPr>
                <w:rFonts w:ascii="Arial" w:hAnsi="Arial" w:cs="Arial"/>
                <w:bCs/>
                <w:sz w:val="20"/>
                <w:szCs w:val="20"/>
              </w:rPr>
            </w:pPr>
            <w:r w:rsidRPr="00FE6FC8">
              <w:rPr>
                <w:rFonts w:ascii="Arial" w:hAnsi="Arial" w:cs="Arial"/>
                <w:sz w:val="20"/>
                <w:szCs w:val="20"/>
              </w:rPr>
              <w:t>19,8</w:t>
            </w:r>
          </w:p>
        </w:tc>
      </w:tr>
      <w:tr w:rsidR="00DC7295" w:rsidRPr="00DC7295" w14:paraId="5711867F" w14:textId="77777777" w:rsidTr="00474786">
        <w:trPr>
          <w:cantSplit/>
          <w:trHeight w:val="326"/>
          <w:jc w:val="center"/>
        </w:trPr>
        <w:tc>
          <w:tcPr>
            <w:tcW w:w="3024" w:type="dxa"/>
            <w:tcBorders>
              <w:top w:val="nil"/>
              <w:left w:val="nil"/>
              <w:bottom w:val="single" w:sz="4" w:space="0" w:color="auto"/>
              <w:right w:val="nil"/>
            </w:tcBorders>
            <w:vAlign w:val="center"/>
            <w:hideMark/>
          </w:tcPr>
          <w:p w14:paraId="21B0F637" w14:textId="77777777" w:rsidR="00474786" w:rsidRPr="00DC7295" w:rsidRDefault="00474786">
            <w:pPr>
              <w:spacing w:before="60" w:after="60" w:line="256" w:lineRule="auto"/>
              <w:ind w:firstLine="317"/>
              <w:rPr>
                <w:rFonts w:ascii="Arial" w:hAnsi="Arial" w:cs="Arial"/>
                <w:sz w:val="20"/>
                <w:szCs w:val="20"/>
              </w:rPr>
            </w:pPr>
            <w:r w:rsidRPr="00DC7295">
              <w:rPr>
                <w:rFonts w:ascii="Arial" w:hAnsi="Arial" w:cs="Arial"/>
                <w:bCs/>
                <w:sz w:val="20"/>
                <w:szCs w:val="20"/>
              </w:rPr>
              <w:t>Dịch vụ khác</w:t>
            </w:r>
          </w:p>
        </w:tc>
        <w:tc>
          <w:tcPr>
            <w:tcW w:w="1438" w:type="dxa"/>
            <w:tcBorders>
              <w:top w:val="nil"/>
              <w:left w:val="nil"/>
              <w:bottom w:val="single" w:sz="4" w:space="0" w:color="auto"/>
              <w:right w:val="nil"/>
            </w:tcBorders>
            <w:vAlign w:val="center"/>
            <w:hideMark/>
          </w:tcPr>
          <w:p w14:paraId="1CE26676" w14:textId="77777777" w:rsidR="00474786" w:rsidRPr="00DC7295" w:rsidRDefault="00474786">
            <w:pPr>
              <w:spacing w:before="60" w:after="60" w:line="256" w:lineRule="auto"/>
              <w:ind w:right="281"/>
              <w:jc w:val="right"/>
              <w:rPr>
                <w:rFonts w:ascii="Arial" w:hAnsi="Arial" w:cs="Arial"/>
                <w:bCs/>
                <w:sz w:val="20"/>
                <w:szCs w:val="20"/>
              </w:rPr>
            </w:pPr>
            <w:r w:rsidRPr="00DC7295">
              <w:rPr>
                <w:rFonts w:ascii="Arial" w:hAnsi="Arial" w:cs="Arial"/>
                <w:sz w:val="20"/>
                <w:szCs w:val="20"/>
              </w:rPr>
              <w:t>66,0</w:t>
            </w:r>
          </w:p>
        </w:tc>
        <w:tc>
          <w:tcPr>
            <w:tcW w:w="1593" w:type="dxa"/>
            <w:tcBorders>
              <w:top w:val="nil"/>
              <w:left w:val="nil"/>
              <w:bottom w:val="single" w:sz="4" w:space="0" w:color="auto"/>
              <w:right w:val="nil"/>
            </w:tcBorders>
            <w:vAlign w:val="center"/>
            <w:hideMark/>
          </w:tcPr>
          <w:p w14:paraId="34818579" w14:textId="77777777" w:rsidR="00474786" w:rsidRPr="00DC7295" w:rsidRDefault="00474786">
            <w:pPr>
              <w:spacing w:before="60" w:after="60" w:line="256" w:lineRule="auto"/>
              <w:ind w:right="330"/>
              <w:jc w:val="right"/>
              <w:rPr>
                <w:rFonts w:ascii="Arial" w:hAnsi="Arial" w:cs="Arial"/>
                <w:bCs/>
                <w:sz w:val="20"/>
                <w:szCs w:val="20"/>
              </w:rPr>
            </w:pPr>
            <w:r w:rsidRPr="00DC7295">
              <w:rPr>
                <w:rFonts w:ascii="Arial" w:hAnsi="Arial" w:cs="Arial"/>
                <w:sz w:val="20"/>
                <w:szCs w:val="20"/>
              </w:rPr>
              <w:t>600,3</w:t>
            </w:r>
          </w:p>
        </w:tc>
        <w:tc>
          <w:tcPr>
            <w:tcW w:w="1691" w:type="dxa"/>
            <w:tcBorders>
              <w:top w:val="nil"/>
              <w:left w:val="nil"/>
              <w:bottom w:val="single" w:sz="4" w:space="0" w:color="auto"/>
              <w:right w:val="nil"/>
            </w:tcBorders>
            <w:vAlign w:val="center"/>
            <w:hideMark/>
          </w:tcPr>
          <w:p w14:paraId="67EA4D2B" w14:textId="77777777" w:rsidR="00474786" w:rsidRPr="00DC7295" w:rsidRDefault="00474786">
            <w:pPr>
              <w:spacing w:before="60" w:after="60" w:line="256" w:lineRule="auto"/>
              <w:ind w:right="486"/>
              <w:jc w:val="right"/>
              <w:rPr>
                <w:rFonts w:ascii="Arial" w:hAnsi="Arial" w:cs="Arial"/>
                <w:bCs/>
                <w:sz w:val="20"/>
                <w:szCs w:val="20"/>
              </w:rPr>
            </w:pPr>
            <w:r w:rsidRPr="00DC7295">
              <w:rPr>
                <w:rFonts w:ascii="Arial" w:hAnsi="Arial" w:cs="Arial"/>
                <w:sz w:val="20"/>
                <w:szCs w:val="20"/>
              </w:rPr>
              <w:t>9,4</w:t>
            </w:r>
          </w:p>
        </w:tc>
        <w:tc>
          <w:tcPr>
            <w:tcW w:w="1321" w:type="dxa"/>
            <w:tcBorders>
              <w:top w:val="nil"/>
              <w:left w:val="nil"/>
              <w:bottom w:val="single" w:sz="4" w:space="0" w:color="auto"/>
              <w:right w:val="nil"/>
            </w:tcBorders>
            <w:vAlign w:val="center"/>
            <w:hideMark/>
          </w:tcPr>
          <w:p w14:paraId="229F5F23" w14:textId="77777777" w:rsidR="00474786" w:rsidRPr="00FE6FC8" w:rsidRDefault="00474786">
            <w:pPr>
              <w:spacing w:before="60" w:after="60" w:line="256" w:lineRule="auto"/>
              <w:ind w:right="410"/>
              <w:jc w:val="right"/>
              <w:rPr>
                <w:rFonts w:ascii="Arial" w:hAnsi="Arial" w:cs="Arial"/>
                <w:bCs/>
                <w:sz w:val="20"/>
                <w:szCs w:val="20"/>
              </w:rPr>
            </w:pPr>
            <w:r w:rsidRPr="00FE6FC8">
              <w:rPr>
                <w:rFonts w:ascii="Arial" w:hAnsi="Arial" w:cs="Arial"/>
                <w:sz w:val="20"/>
                <w:szCs w:val="20"/>
              </w:rPr>
              <w:t>11,8</w:t>
            </w:r>
          </w:p>
        </w:tc>
      </w:tr>
    </w:tbl>
    <w:p w14:paraId="5661AC99" w14:textId="77777777" w:rsidR="00474786" w:rsidRPr="00DC7295" w:rsidRDefault="00474786" w:rsidP="00474786">
      <w:pPr>
        <w:spacing w:before="120" w:after="120" w:line="264" w:lineRule="auto"/>
        <w:ind w:firstLine="720"/>
        <w:jc w:val="both"/>
        <w:rPr>
          <w:rFonts w:ascii="Arial" w:hAnsi="Arial" w:cs="Arial"/>
          <w:b/>
          <w:bCs/>
          <w:sz w:val="24"/>
          <w:szCs w:val="24"/>
        </w:rPr>
      </w:pPr>
      <w:r w:rsidRPr="00DC7295">
        <w:rPr>
          <w:rFonts w:eastAsia="Calibri"/>
          <w:bCs/>
          <w:spacing w:val="2"/>
        </w:rPr>
        <w:t>Tính chung mười tháng năm 2025, tổng mức bán lẻ hàng hóa và doanh thu dịch vụ tiêu dùng theo giá hiện hành ước đạt 5.772,9 nghìn tỷ đồng, tăng 9,3% so với cùng kỳ năm trước (cùng kỳ năm 2024 tăng 8,8%), nếu loại trừ yếu tố giá tăng 7,0% (cùng kỳ năm 2024 tăng 4,8%).</w:t>
      </w:r>
    </w:p>
    <w:p w14:paraId="7C274A16" w14:textId="22EAC2CF" w:rsidR="00474786" w:rsidRPr="00DC7295" w:rsidRDefault="00474786" w:rsidP="00FE6FC8">
      <w:pPr>
        <w:spacing w:before="120" w:after="120"/>
        <w:jc w:val="center"/>
        <w:rPr>
          <w:rFonts w:ascii="Arial" w:hAnsi="Arial" w:cs="Arial"/>
          <w:b/>
          <w:bCs/>
          <w:sz w:val="24"/>
          <w:szCs w:val="24"/>
        </w:rPr>
      </w:pPr>
      <w:r w:rsidRPr="00DC7295">
        <w:rPr>
          <w:rFonts w:ascii="Arial" w:hAnsi="Arial" w:cs="Arial"/>
          <w:b/>
          <w:bCs/>
          <w:sz w:val="24"/>
          <w:szCs w:val="24"/>
        </w:rPr>
        <w:t>Hình 10. Tổng mức bán lẻ hàng hóa và doanh thu dịch vụ tiêu dùng</w:t>
      </w:r>
      <w:r w:rsidRPr="00DC7295">
        <w:rPr>
          <w:rFonts w:ascii="Arial" w:hAnsi="Arial" w:cs="Arial"/>
          <w:b/>
          <w:bCs/>
          <w:sz w:val="24"/>
          <w:szCs w:val="24"/>
        </w:rPr>
        <w:br/>
        <w:t xml:space="preserve">theo giá hiện hành </w:t>
      </w:r>
      <w:r w:rsidR="003A0702" w:rsidRPr="00DC7295">
        <w:rPr>
          <w:rFonts w:ascii="Arial" w:hAnsi="Arial" w:cs="Arial"/>
          <w:b/>
          <w:bCs/>
          <w:sz w:val="24"/>
          <w:szCs w:val="24"/>
        </w:rPr>
        <w:t>mười</w:t>
      </w:r>
      <w:r w:rsidRPr="00DC7295">
        <w:rPr>
          <w:rFonts w:ascii="Arial" w:hAnsi="Arial" w:cs="Arial"/>
          <w:b/>
          <w:bCs/>
          <w:sz w:val="24"/>
          <w:szCs w:val="24"/>
        </w:rPr>
        <w:t xml:space="preserve"> tháng giai đoạn 2021-2025</w:t>
      </w:r>
    </w:p>
    <w:p w14:paraId="0A522C66" w14:textId="7117CFF8" w:rsidR="00474786" w:rsidRPr="00DC7295" w:rsidRDefault="00474786" w:rsidP="00474786">
      <w:pPr>
        <w:spacing w:before="120" w:after="240"/>
        <w:jc w:val="center"/>
        <w:rPr>
          <w:rFonts w:ascii="Arial" w:hAnsi="Arial" w:cs="Arial"/>
          <w:b/>
          <w:bCs/>
          <w:sz w:val="24"/>
          <w:szCs w:val="24"/>
        </w:rPr>
      </w:pPr>
      <w:r w:rsidRPr="00205F6E">
        <w:rPr>
          <w:rFonts w:ascii="Arial" w:hAnsi="Arial" w:cs="Arial"/>
          <w:b/>
          <w:noProof/>
          <w:sz w:val="24"/>
          <w:szCs w:val="24"/>
        </w:rPr>
        <w:drawing>
          <wp:inline distT="0" distB="0" distL="0" distR="0" wp14:anchorId="593B275D" wp14:editId="18B29775">
            <wp:extent cx="5403714" cy="2688879"/>
            <wp:effectExtent l="0" t="0" r="6985" b="0"/>
            <wp:docPr id="15" name="Picture 15"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numbers and a 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900" cy="2715842"/>
                    </a:xfrm>
                    <a:prstGeom prst="rect">
                      <a:avLst/>
                    </a:prstGeom>
                    <a:noFill/>
                    <a:ln>
                      <a:noFill/>
                    </a:ln>
                  </pic:spPr>
                </pic:pic>
              </a:graphicData>
            </a:graphic>
          </wp:inline>
        </w:drawing>
      </w:r>
    </w:p>
    <w:p w14:paraId="0D7E0905" w14:textId="77777777" w:rsidR="00474786" w:rsidRPr="00DC7295" w:rsidRDefault="00474786" w:rsidP="00FE6FC8">
      <w:pPr>
        <w:spacing w:after="120" w:line="276" w:lineRule="auto"/>
        <w:ind w:firstLine="720"/>
        <w:jc w:val="both"/>
        <w:rPr>
          <w:bCs/>
          <w:shd w:val="clear" w:color="auto" w:fill="FFFFFF"/>
        </w:rPr>
      </w:pPr>
      <w:r w:rsidRPr="00DC7295">
        <w:rPr>
          <w:rFonts w:eastAsia="Calibri"/>
          <w:bCs/>
          <w:i/>
        </w:rPr>
        <w:lastRenderedPageBreak/>
        <w:t xml:space="preserve">Doanh thu bán lẻ hàng hóa </w:t>
      </w:r>
      <w:r w:rsidRPr="00DC7295">
        <w:rPr>
          <w:rFonts w:eastAsia="Calibri"/>
          <w:bCs/>
          <w:iCs/>
        </w:rPr>
        <w:t>m</w:t>
      </w:r>
      <w:r w:rsidRPr="00DC7295">
        <w:rPr>
          <w:rFonts w:eastAsia="Calibri"/>
          <w:bCs/>
        </w:rPr>
        <w:t xml:space="preserve">ười tháng năm 2025 ước đạt 4.400,1 nghìn tỷ đồng, </w:t>
      </w:r>
      <w:r w:rsidRPr="00DC7295">
        <w:rPr>
          <w:rFonts w:eastAsia="Calibri"/>
          <w:bCs/>
          <w:shd w:val="clear" w:color="auto" w:fill="FFFFFF"/>
        </w:rPr>
        <w:t>chiếm 76,2% tổng mức và</w:t>
      </w:r>
      <w:r w:rsidRPr="00DC7295">
        <w:rPr>
          <w:rFonts w:eastAsia="Calibri"/>
          <w:bCs/>
        </w:rPr>
        <w:t xml:space="preserve"> </w:t>
      </w:r>
      <w:r w:rsidRPr="00DC7295">
        <w:rPr>
          <w:rFonts w:eastAsia="Calibri"/>
          <w:bCs/>
          <w:shd w:val="clear" w:color="auto" w:fill="FFFFFF"/>
        </w:rPr>
        <w:t xml:space="preserve">tăng 8,0% so với cùng kỳ năm trước. Trong đó, nhóm hàng lương thực, thực phẩm tăng 10,0%; hàng may mặc tăng 8,6%; đồ dùng, dụng cụ, trang thiết bị gia đình tăng 7,1%; vật phẩm văn hoá, giáo dục tăng 6,9%. Doanh thu bán lẻ hàng hóa mười tháng năm 2025 </w:t>
      </w:r>
      <w:r w:rsidRPr="00DC7295">
        <w:rPr>
          <w:bCs/>
          <w:shd w:val="clear" w:color="auto" w:fill="FFFFFF"/>
        </w:rPr>
        <w:t>so với cùng kỳ năm trước của một số địa phương như sau</w:t>
      </w:r>
      <w:r w:rsidRPr="00DC7295">
        <w:rPr>
          <w:rFonts w:eastAsia="Calibri"/>
          <w:bCs/>
          <w:shd w:val="clear" w:color="auto" w:fill="FFFFFF"/>
        </w:rPr>
        <w:t xml:space="preserve">: </w:t>
      </w:r>
      <w:r w:rsidRPr="00DC7295">
        <w:rPr>
          <w:bCs/>
          <w:shd w:val="clear" w:color="auto" w:fill="FFFFFF"/>
          <w:lang w:val="vi-VN"/>
        </w:rPr>
        <w:t xml:space="preserve">Đà Nẵng tăng 9,4%; Cần Thơ tăng 8,7%; </w:t>
      </w:r>
      <w:r w:rsidRPr="00DC7295">
        <w:rPr>
          <w:bCs/>
          <w:shd w:val="clear" w:color="auto" w:fill="FFFFFF"/>
        </w:rPr>
        <w:t>T</w:t>
      </w:r>
      <w:r w:rsidRPr="00DC7295">
        <w:rPr>
          <w:bCs/>
          <w:shd w:val="clear" w:color="auto" w:fill="FFFFFF"/>
          <w:lang w:val="vi-VN"/>
        </w:rPr>
        <w:t xml:space="preserve">hành phố Hồ Chí Minh </w:t>
      </w:r>
      <w:r w:rsidRPr="00DC7295">
        <w:rPr>
          <w:bCs/>
          <w:shd w:val="clear" w:color="auto" w:fill="FFFFFF"/>
        </w:rPr>
        <w:t>và Hả</w:t>
      </w:r>
      <w:r w:rsidRPr="00DC7295">
        <w:rPr>
          <w:bCs/>
          <w:shd w:val="clear" w:color="auto" w:fill="FFFFFF"/>
          <w:lang w:val="vi-VN"/>
        </w:rPr>
        <w:t>i Phòng</w:t>
      </w:r>
      <w:r w:rsidRPr="00DC7295">
        <w:rPr>
          <w:bCs/>
          <w:shd w:val="clear" w:color="auto" w:fill="FFFFFF"/>
        </w:rPr>
        <w:t xml:space="preserve"> cùng</w:t>
      </w:r>
      <w:r w:rsidRPr="00DC7295">
        <w:rPr>
          <w:bCs/>
          <w:shd w:val="clear" w:color="auto" w:fill="FFFFFF"/>
          <w:lang w:val="vi-VN"/>
        </w:rPr>
        <w:t xml:space="preserve"> tăng 8,3%; Hà Nội tăng 8</w:t>
      </w:r>
      <w:r w:rsidRPr="00DC7295">
        <w:rPr>
          <w:bCs/>
          <w:shd w:val="clear" w:color="auto" w:fill="FFFFFF"/>
        </w:rPr>
        <w:t>,0</w:t>
      </w:r>
      <w:r w:rsidRPr="00DC7295">
        <w:rPr>
          <w:bCs/>
          <w:shd w:val="clear" w:color="auto" w:fill="FFFFFF"/>
          <w:lang w:val="vi-VN"/>
        </w:rPr>
        <w:t>%.</w:t>
      </w:r>
    </w:p>
    <w:p w14:paraId="372CAEA1" w14:textId="77777777" w:rsidR="00474786" w:rsidRPr="00DC7295" w:rsidRDefault="00474786" w:rsidP="00FE6FC8">
      <w:pPr>
        <w:spacing w:after="120" w:line="276" w:lineRule="auto"/>
        <w:ind w:firstLine="720"/>
        <w:jc w:val="both"/>
        <w:rPr>
          <w:rFonts w:eastAsia="Calibri"/>
          <w:iCs/>
        </w:rPr>
      </w:pPr>
      <w:r w:rsidRPr="00DC7295">
        <w:rPr>
          <w:bCs/>
          <w:i/>
          <w:iCs/>
          <w:spacing w:val="-4"/>
          <w:shd w:val="clear" w:color="auto" w:fill="FFFFFF"/>
        </w:rPr>
        <w:t>Doanh thu dịch vụ lưu trú, ăn uống</w:t>
      </w:r>
      <w:r w:rsidRPr="00DC7295">
        <w:rPr>
          <w:bCs/>
          <w:spacing w:val="-4"/>
          <w:shd w:val="clear" w:color="auto" w:fill="FFFFFF"/>
        </w:rPr>
        <w:t xml:space="preserve"> mười tháng năm 2025 ước đạt 695,1 nghìn tỷ đồng, chiếm 12,0% tổng mức và tăng 14,6% so với cùng kỳ năm trước. Doanh thu mười tháng năm 2025 so với cùng kỳ năm trước của một số địa phương như sau: </w:t>
      </w:r>
      <w:r w:rsidRPr="00DC7295">
        <w:rPr>
          <w:rFonts w:eastAsia="Calibri"/>
          <w:iCs/>
        </w:rPr>
        <w:t>Thành phố Hồ Chí Minh tăng 18,1%; Đà Nẵng tăng 16,1%; Cần Thơ tăng 12,8%; Hà Nội tăng 12,2% và Hải Phòng tăng 11,8%.</w:t>
      </w:r>
    </w:p>
    <w:p w14:paraId="4834179A" w14:textId="77777777" w:rsidR="00474786" w:rsidRPr="00DC7295" w:rsidRDefault="00474786" w:rsidP="00FE6FC8">
      <w:pPr>
        <w:spacing w:after="120" w:line="276" w:lineRule="auto"/>
        <w:ind w:firstLine="720"/>
        <w:jc w:val="both"/>
        <w:rPr>
          <w:lang w:val="pl-PL"/>
        </w:rPr>
      </w:pPr>
      <w:r w:rsidRPr="00DC7295">
        <w:rPr>
          <w:bCs/>
          <w:i/>
          <w:shd w:val="clear" w:color="auto" w:fill="FFFFFF"/>
        </w:rPr>
        <w:t>Doanh thu du lịch lữ hành</w:t>
      </w:r>
      <w:r w:rsidRPr="00DC7295">
        <w:rPr>
          <w:bCs/>
          <w:shd w:val="clear" w:color="auto" w:fill="FFFFFF"/>
        </w:rPr>
        <w:t xml:space="preserve"> mười tháng năm 2025 ước đạt 77,4 nghìn tỷ đồng, chiếm 1,4% tổng mức và tăng 19,8% so với cùng kỳ năm trước do ngay từ đầu năm các địa phương đã triển khai hiệu quả nhiều chương trình kích cầu du lịch và đa dạng hóa các sản phẩm du lịch phù hợp với nhu cầu của người tiêu dùng</w:t>
      </w:r>
      <w:r w:rsidRPr="00DC7295">
        <w:rPr>
          <w:shd w:val="clear" w:color="auto" w:fill="FFFFFF"/>
        </w:rPr>
        <w:t xml:space="preserve">. </w:t>
      </w:r>
      <w:r w:rsidRPr="00DC7295">
        <w:rPr>
          <w:bCs/>
          <w:shd w:val="clear" w:color="auto" w:fill="FFFFFF"/>
        </w:rPr>
        <w:t>D</w:t>
      </w:r>
      <w:r w:rsidRPr="00DC7295">
        <w:rPr>
          <w:shd w:val="clear" w:color="auto" w:fill="FFFFFF"/>
        </w:rPr>
        <w:t>oanh</w:t>
      </w:r>
      <w:r w:rsidRPr="00DC7295">
        <w:rPr>
          <w:bCs/>
          <w:shd w:val="clear" w:color="auto" w:fill="FFFFFF"/>
        </w:rPr>
        <w:t xml:space="preserve"> thu mười tháng năm 2025 so với cùng kỳ năm trước của một số địa phương như sau: </w:t>
      </w:r>
      <w:r w:rsidRPr="00DC7295">
        <w:rPr>
          <w:lang w:val="pl-PL"/>
        </w:rPr>
        <w:t>Thành phố Hồ Chí Minh tăng 23,2%; Hà Nội tăng 20,4%; Quảng Ninh tăng 18,2%; Vĩnh Long tăng 16,3%; Huế tăng 15,5%.</w:t>
      </w:r>
    </w:p>
    <w:p w14:paraId="117A42DE" w14:textId="77777777" w:rsidR="00474786" w:rsidRPr="00DC7295" w:rsidRDefault="00474786" w:rsidP="00FE6FC8">
      <w:pPr>
        <w:spacing w:after="120" w:line="276" w:lineRule="auto"/>
        <w:ind w:firstLine="720"/>
        <w:jc w:val="both"/>
        <w:rPr>
          <w:rFonts w:eastAsia="Calibri"/>
          <w:lang w:val="pl-PL"/>
        </w:rPr>
      </w:pPr>
      <w:r w:rsidRPr="00DC7295">
        <w:rPr>
          <w:rFonts w:eastAsia="Calibri"/>
          <w:i/>
          <w:lang w:val="pl-PL"/>
        </w:rPr>
        <w:t>D</w:t>
      </w:r>
      <w:r w:rsidRPr="00DC7295">
        <w:rPr>
          <w:rFonts w:eastAsia="Calibri"/>
          <w:bCs/>
          <w:i/>
          <w:lang w:val="pl-PL"/>
        </w:rPr>
        <w:t>oanh thu dịch vụ khác</w:t>
      </w:r>
      <w:r w:rsidRPr="00DC7295">
        <w:rPr>
          <w:rFonts w:eastAsia="Calibri"/>
          <w:lang w:val="pl-PL"/>
        </w:rPr>
        <w:t xml:space="preserve"> mười tháng năm 2025 ước đạt 600,3 nghìn tỷ đồng, chiếm 10,4% tổng mức và tăng 11,8% so với cùng kỳ năm trước. D</w:t>
      </w:r>
      <w:r w:rsidRPr="00DC7295">
        <w:rPr>
          <w:rFonts w:eastAsia="Calibri"/>
          <w:bCs/>
          <w:shd w:val="clear" w:color="auto" w:fill="FFFFFF"/>
          <w:lang w:val="pl-PL"/>
        </w:rPr>
        <w:t>oanh thu mười tháng năm 2025 so với cùng kỳ năm trước của một số địa phương như sau</w:t>
      </w:r>
      <w:r w:rsidRPr="00DC7295">
        <w:rPr>
          <w:rFonts w:eastAsia="Calibri"/>
          <w:lang w:val="pl-PL"/>
        </w:rPr>
        <w:t xml:space="preserve">: </w:t>
      </w:r>
      <w:r w:rsidRPr="00FE6FC8">
        <w:rPr>
          <w:iCs/>
          <w:lang w:val="pl-PL"/>
        </w:rPr>
        <w:t>Hải Phòng tăng 15,2%; Quảng Ninh tăng 14,0%; Thành phố Hồ Chí Minh tăng 11,8%; Khánh Hòa tăng 11,1%; Đồng Tháp tăng 9,5%; Hà Nội tăng 8,0%.</w:t>
      </w:r>
    </w:p>
    <w:p w14:paraId="0B4BA596" w14:textId="77777777" w:rsidR="00273F0D" w:rsidRPr="00DC7295" w:rsidRDefault="00273F0D" w:rsidP="00FE6FC8">
      <w:pPr>
        <w:tabs>
          <w:tab w:val="num" w:pos="0"/>
          <w:tab w:val="left" w:pos="9475"/>
        </w:tabs>
        <w:spacing w:after="120" w:line="276" w:lineRule="auto"/>
        <w:ind w:firstLine="720"/>
        <w:jc w:val="both"/>
        <w:rPr>
          <w:rStyle w:val="Strong"/>
          <w:rFonts w:eastAsia="Calibri"/>
          <w:i/>
          <w:iCs/>
          <w:lang w:val="de-DE"/>
        </w:rPr>
      </w:pPr>
      <w:bookmarkStart w:id="2" w:name="_Hlk213088934"/>
      <w:r w:rsidRPr="00DC7295">
        <w:rPr>
          <w:rStyle w:val="Strong"/>
          <w:rFonts w:eastAsia="Calibri"/>
          <w:i/>
          <w:iCs/>
          <w:lang w:val="de-DE"/>
        </w:rPr>
        <w:t>b) Xuất, nhập khẩu hàng hóa</w:t>
      </w:r>
      <w:r w:rsidRPr="00DC7295">
        <w:rPr>
          <w:b/>
          <w:bCs/>
          <w:i/>
          <w:iCs/>
          <w:vertAlign w:val="superscript"/>
          <w:lang w:val="de-DE"/>
        </w:rPr>
        <w:footnoteReference w:id="16"/>
      </w:r>
      <w:r w:rsidRPr="00DC7295">
        <w:rPr>
          <w:rStyle w:val="Strong"/>
          <w:rFonts w:eastAsia="Calibri"/>
          <w:i/>
          <w:iCs/>
          <w:lang w:val="de-DE"/>
        </w:rPr>
        <w:t xml:space="preserve"> </w:t>
      </w:r>
    </w:p>
    <w:p w14:paraId="701C1BAB" w14:textId="77777777" w:rsidR="00273F0D" w:rsidRPr="00DC7295" w:rsidRDefault="00273F0D" w:rsidP="00FE6FC8">
      <w:pPr>
        <w:tabs>
          <w:tab w:val="num" w:pos="0"/>
          <w:tab w:val="left" w:pos="9475"/>
        </w:tabs>
        <w:spacing w:after="120" w:line="276" w:lineRule="auto"/>
        <w:ind w:firstLine="720"/>
        <w:jc w:val="both"/>
        <w:rPr>
          <w:i/>
          <w:spacing w:val="-4"/>
        </w:rPr>
      </w:pPr>
      <w:r w:rsidRPr="00DC7295">
        <w:rPr>
          <w:i/>
          <w:spacing w:val="-4"/>
          <w:lang w:val="de-DE"/>
        </w:rPr>
        <w:t>Trong tháng Mười, tổng kim ngạch xuất, nhập khẩu hàng hóa</w:t>
      </w:r>
      <w:r w:rsidRPr="00DC7295">
        <w:rPr>
          <w:b/>
          <w:bCs/>
          <w:i/>
          <w:iCs/>
          <w:spacing w:val="-4"/>
          <w:vertAlign w:val="superscript"/>
          <w:lang w:val="de-DE"/>
        </w:rPr>
        <w:footnoteReference w:id="17"/>
      </w:r>
      <w:r w:rsidRPr="00DC7295">
        <w:rPr>
          <w:i/>
          <w:spacing w:val="-4"/>
          <w:lang w:val="de-DE"/>
        </w:rPr>
        <w:t xml:space="preserve"> đạt 81,49 tỷ USD, giảm 1,2% so với tháng trước và tăng 17,2% so với cùng kỳ năm trước. Tính chung mười tháng năm 2025, tổng kim ngạch xuất, nhập khẩu hàng hóa đạt 762,44 tỷ USD, tăng 17,4% so với cùng kỳ năm trước, trong đó xuất khẩu tăng 16,2%; nhập khẩu tăng 18,6%</w:t>
      </w:r>
      <w:r w:rsidRPr="00DC7295">
        <w:rPr>
          <w:i/>
          <w:spacing w:val="-4"/>
          <w:vertAlign w:val="superscript"/>
          <w:lang w:val="es-NI"/>
        </w:rPr>
        <w:footnoteReference w:id="18"/>
      </w:r>
      <w:r w:rsidRPr="00DC7295">
        <w:rPr>
          <w:i/>
          <w:spacing w:val="-4"/>
          <w:lang w:val="de-DE"/>
        </w:rPr>
        <w:t xml:space="preserve">. Cán cân thương mại hàng hóa xuất siêu 19,56 tỷ USD. </w:t>
      </w:r>
      <w:r w:rsidRPr="00DC7295">
        <w:rPr>
          <w:i/>
          <w:spacing w:val="-4"/>
        </w:rPr>
        <w:t xml:space="preserve"> </w:t>
      </w:r>
    </w:p>
    <w:p w14:paraId="5BC288E7" w14:textId="77777777" w:rsidR="00E60FE7" w:rsidRPr="00DC7295" w:rsidRDefault="00E60FE7" w:rsidP="00273F0D">
      <w:pPr>
        <w:tabs>
          <w:tab w:val="num" w:pos="0"/>
          <w:tab w:val="left" w:pos="9475"/>
        </w:tabs>
        <w:spacing w:before="240" w:after="240" w:line="288" w:lineRule="auto"/>
        <w:ind w:right="119" w:firstLine="567"/>
        <w:jc w:val="center"/>
        <w:rPr>
          <w:rFonts w:ascii="Arial" w:hAnsi="Arial" w:cs="Arial"/>
          <w:b/>
          <w:bCs/>
          <w:sz w:val="24"/>
          <w:szCs w:val="24"/>
          <w:lang w:val="es-NI"/>
        </w:rPr>
      </w:pPr>
    </w:p>
    <w:p w14:paraId="015E6776" w14:textId="70E3CA5C" w:rsidR="00273F0D" w:rsidRPr="00DC7295" w:rsidRDefault="00273F0D" w:rsidP="00FE6FC8">
      <w:pPr>
        <w:tabs>
          <w:tab w:val="num" w:pos="0"/>
          <w:tab w:val="left" w:pos="9475"/>
        </w:tabs>
        <w:spacing w:before="240" w:after="120" w:line="288" w:lineRule="auto"/>
        <w:ind w:right="119" w:firstLine="567"/>
        <w:jc w:val="center"/>
        <w:rPr>
          <w:rFonts w:ascii="Arial" w:hAnsi="Arial" w:cs="Arial"/>
          <w:b/>
          <w:bCs/>
          <w:sz w:val="24"/>
          <w:szCs w:val="24"/>
          <w:lang w:val="es-NI"/>
        </w:rPr>
      </w:pPr>
      <w:r w:rsidRPr="00DC7295">
        <w:rPr>
          <w:rFonts w:ascii="Arial" w:hAnsi="Arial" w:cs="Arial"/>
          <w:b/>
          <w:bCs/>
          <w:sz w:val="24"/>
          <w:szCs w:val="24"/>
          <w:lang w:val="es-NI"/>
        </w:rPr>
        <w:lastRenderedPageBreak/>
        <w:t xml:space="preserve">Hình 11. Xuất, nhập khẩu hàng hóa </w:t>
      </w:r>
      <w:r w:rsidR="000B3545" w:rsidRPr="00DC7295">
        <w:rPr>
          <w:rFonts w:ascii="Arial" w:hAnsi="Arial" w:cs="Arial"/>
          <w:b/>
          <w:bCs/>
          <w:sz w:val="24"/>
          <w:szCs w:val="24"/>
          <w:lang w:val="es-NI"/>
        </w:rPr>
        <w:t>mười</w:t>
      </w:r>
      <w:r w:rsidRPr="00DC7295">
        <w:rPr>
          <w:rFonts w:ascii="Arial" w:hAnsi="Arial" w:cs="Arial"/>
          <w:b/>
          <w:bCs/>
          <w:sz w:val="24"/>
          <w:szCs w:val="24"/>
          <w:lang w:val="es-NI"/>
        </w:rPr>
        <w:t xml:space="preserve"> tháng năm 2025</w:t>
      </w:r>
    </w:p>
    <w:p w14:paraId="1DB3C28E" w14:textId="77777777" w:rsidR="00273F0D" w:rsidRPr="00DC7295" w:rsidRDefault="00273F0D" w:rsidP="00273F0D">
      <w:pPr>
        <w:tabs>
          <w:tab w:val="num" w:pos="0"/>
          <w:tab w:val="left" w:pos="9475"/>
        </w:tabs>
        <w:spacing w:line="288" w:lineRule="auto"/>
        <w:ind w:right="119"/>
        <w:jc w:val="center"/>
        <w:rPr>
          <w:rFonts w:ascii="Arial" w:hAnsi="Arial" w:cs="Arial"/>
          <w:sz w:val="24"/>
          <w:szCs w:val="24"/>
          <w:lang w:val="es-NI"/>
        </w:rPr>
      </w:pPr>
      <w:r w:rsidRPr="00205F6E">
        <w:rPr>
          <w:noProof/>
        </w:rPr>
        <w:drawing>
          <wp:inline distT="0" distB="0" distL="0" distR="0" wp14:anchorId="4E4B7EA6" wp14:editId="773B9F83">
            <wp:extent cx="5697110" cy="1790510"/>
            <wp:effectExtent l="0" t="0" r="0" b="635"/>
            <wp:docPr id="3406336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33620" name=""/>
                    <pic:cNvPicPr/>
                  </pic:nvPicPr>
                  <pic:blipFill>
                    <a:blip r:embed="rId19">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5728615" cy="1800411"/>
                    </a:xfrm>
                    <a:prstGeom prst="rect">
                      <a:avLst/>
                    </a:prstGeom>
                  </pic:spPr>
                </pic:pic>
              </a:graphicData>
            </a:graphic>
          </wp:inline>
        </w:drawing>
      </w:r>
    </w:p>
    <w:p w14:paraId="143B8D45" w14:textId="77777777" w:rsidR="00273F0D" w:rsidRPr="00DC7295" w:rsidRDefault="00273F0D" w:rsidP="00FE6FC8">
      <w:pPr>
        <w:tabs>
          <w:tab w:val="num" w:pos="0"/>
          <w:tab w:val="left" w:pos="9475"/>
        </w:tabs>
        <w:spacing w:after="120" w:line="264" w:lineRule="auto"/>
        <w:ind w:right="119" w:firstLine="720"/>
        <w:jc w:val="both"/>
        <w:rPr>
          <w:rStyle w:val="Strong"/>
          <w:rFonts w:eastAsia="Calibri"/>
          <w:i/>
          <w:iCs/>
          <w:lang w:val="de-DE"/>
        </w:rPr>
      </w:pPr>
      <w:bookmarkStart w:id="3" w:name="_Hlk213089055"/>
      <w:r w:rsidRPr="00DC7295">
        <w:rPr>
          <w:rStyle w:val="Strong"/>
          <w:rFonts w:eastAsia="Calibri"/>
          <w:i/>
          <w:iCs/>
          <w:lang w:val="de-DE"/>
        </w:rPr>
        <w:t xml:space="preserve">Xuất khẩu hàng hóa </w:t>
      </w:r>
      <w:bookmarkStart w:id="4" w:name="_Hlk210660579"/>
    </w:p>
    <w:bookmarkEnd w:id="4"/>
    <w:p w14:paraId="4BA73A37" w14:textId="77777777" w:rsidR="00273F0D" w:rsidRPr="00DC7295" w:rsidRDefault="00273F0D" w:rsidP="00FE6FC8">
      <w:pPr>
        <w:tabs>
          <w:tab w:val="num" w:pos="0"/>
          <w:tab w:val="left" w:pos="9475"/>
        </w:tabs>
        <w:spacing w:after="120" w:line="264" w:lineRule="auto"/>
        <w:ind w:right="119" w:firstLine="720"/>
        <w:jc w:val="both"/>
        <w:rPr>
          <w:bCs/>
          <w:lang w:val="de-DE"/>
        </w:rPr>
      </w:pPr>
      <w:r w:rsidRPr="00DC7295">
        <w:rPr>
          <w:bCs/>
          <w:lang w:val="de-DE"/>
        </w:rPr>
        <w:t>Kim ngạch xuất khẩu hàng hóa tháng Chín sơ bộ đạt 42,67 tỷ USD</w:t>
      </w:r>
      <w:r w:rsidRPr="00DC7295">
        <w:rPr>
          <w:rStyle w:val="FootnoteReference"/>
          <w:bCs/>
          <w:lang w:val="de-DE"/>
        </w:rPr>
        <w:footnoteReference w:id="19"/>
      </w:r>
      <w:r w:rsidRPr="00DC7295">
        <w:rPr>
          <w:bCs/>
          <w:lang w:val="de-DE"/>
        </w:rPr>
        <w:t>.</w:t>
      </w:r>
    </w:p>
    <w:p w14:paraId="69711D44" w14:textId="77777777" w:rsidR="00273F0D" w:rsidRPr="00DC7295" w:rsidRDefault="00273F0D" w:rsidP="00FE6FC8">
      <w:pPr>
        <w:tabs>
          <w:tab w:val="num" w:pos="0"/>
          <w:tab w:val="left" w:pos="9475"/>
        </w:tabs>
        <w:spacing w:after="120" w:line="264" w:lineRule="auto"/>
        <w:ind w:right="119" w:firstLine="720"/>
        <w:jc w:val="both"/>
        <w:rPr>
          <w:bCs/>
          <w:lang w:val="de-DE"/>
        </w:rPr>
      </w:pPr>
      <w:r w:rsidRPr="00DC7295">
        <w:rPr>
          <w:bCs/>
          <w:lang w:val="de-DE"/>
        </w:rPr>
        <w:t>Kim ngạch xuất khẩu hàng hóa tháng Mười đạt 42,05 tỷ USD, giảm 1,5% so với tháng trước. Trong đó, khu vực kinh tế trong nước đạt 8,6 tỷ USD, giảm 0,7%; khu vực có vốn đầu tư nước ngoài (kể cả dầu thô) đạt 33,45 tỷ USD, giảm 1,7%. So với cùng kỳ năm trước, kim ngạch xuất khẩu hàng hóa tháng Mười tăng 17,5%, trong đó khu vực kinh tế trong nước giảm 17,4%, khu vực có vốn đầu tư nước ngoài (kể cả dầu thô) tăng 31,8%.</w:t>
      </w:r>
    </w:p>
    <w:p w14:paraId="337CB496" w14:textId="77777777" w:rsidR="00273F0D" w:rsidRPr="00DC7295" w:rsidRDefault="00273F0D" w:rsidP="00FE6FC8">
      <w:pPr>
        <w:tabs>
          <w:tab w:val="num" w:pos="0"/>
          <w:tab w:val="left" w:pos="9475"/>
        </w:tabs>
        <w:spacing w:after="120" w:line="264" w:lineRule="auto"/>
        <w:ind w:right="119" w:firstLine="720"/>
        <w:jc w:val="both"/>
        <w:rPr>
          <w:bCs/>
          <w:lang w:val="de-DE"/>
        </w:rPr>
      </w:pPr>
      <w:r w:rsidRPr="00DC7295">
        <w:rPr>
          <w:bCs/>
          <w:lang w:val="de-DE"/>
        </w:rPr>
        <w:t>Tính chung mười tháng năm 2025, kim ngạch xuất khẩu hàng hóa đạt 391,0 tỷ USD, tăng 16,2% so với cùng kỳ năm trước. Trong đó, khu vực kinh tế trong nước đạt 94,17 tỷ USD, bằng tháng trước, chiếm 24,1% tổng kim ngạch xuất khẩu; khu vực có vốn đầu tư nước ngoài (kể cả dầu thô) đạt 296,83 tỷ USD, tăng 22,5%, chiếm 75,9%.</w:t>
      </w:r>
    </w:p>
    <w:p w14:paraId="5228B422" w14:textId="77777777" w:rsidR="00273F0D" w:rsidRPr="00DC7295" w:rsidRDefault="00273F0D" w:rsidP="00FE6FC8">
      <w:pPr>
        <w:tabs>
          <w:tab w:val="num" w:pos="0"/>
          <w:tab w:val="left" w:pos="9475"/>
        </w:tabs>
        <w:spacing w:after="120" w:line="264" w:lineRule="auto"/>
        <w:ind w:right="119" w:firstLine="720"/>
        <w:jc w:val="both"/>
        <w:rPr>
          <w:spacing w:val="-4"/>
          <w:lang w:val="de-DE"/>
        </w:rPr>
      </w:pPr>
      <w:r w:rsidRPr="00DC7295">
        <w:rPr>
          <w:bCs/>
          <w:lang w:val="de-DE"/>
        </w:rPr>
        <w:t>Trong mười tháng năm 2025 có 36 mặt hàng đạt kim ngạch xuất khẩu trên 1 tỷ USD, chiếm 94,1% tổng kim ngạch xuất khẩu (có 7 mặt hàng xuất khẩu trên 10 tỷ USD, chiếm 67,9%).</w:t>
      </w:r>
    </w:p>
    <w:bookmarkEnd w:id="3"/>
    <w:p w14:paraId="7E936DCA" w14:textId="5D17FFFC" w:rsidR="00273F0D" w:rsidRPr="00DC7295" w:rsidRDefault="00273F0D" w:rsidP="00273F0D">
      <w:pPr>
        <w:tabs>
          <w:tab w:val="num" w:pos="0"/>
          <w:tab w:val="left" w:pos="9475"/>
        </w:tabs>
        <w:spacing w:before="40" w:after="40" w:line="288" w:lineRule="auto"/>
        <w:ind w:right="119" w:firstLine="567"/>
        <w:jc w:val="center"/>
        <w:rPr>
          <w:rFonts w:ascii="Arial" w:hAnsi="Arial" w:cs="Arial"/>
          <w:b/>
          <w:bCs/>
          <w:sz w:val="24"/>
          <w:szCs w:val="24"/>
          <w:lang w:val="es-NI"/>
        </w:rPr>
      </w:pPr>
      <w:r w:rsidRPr="00DC7295">
        <w:rPr>
          <w:rFonts w:ascii="Arial" w:hAnsi="Arial" w:cs="Arial"/>
          <w:b/>
          <w:spacing w:val="-2"/>
          <w:sz w:val="24"/>
          <w:szCs w:val="20"/>
          <w:lang w:val="pl-PL"/>
        </w:rPr>
        <w:t>Biểu 4. Giá trị</w:t>
      </w:r>
      <w:r w:rsidRPr="00DC7295">
        <w:rPr>
          <w:rFonts w:ascii="Arial" w:hAnsi="Arial" w:cs="Arial"/>
          <w:b/>
          <w:bCs/>
          <w:sz w:val="24"/>
          <w:szCs w:val="24"/>
          <w:lang w:val="es-NI"/>
        </w:rPr>
        <w:t xml:space="preserve"> một số mặt hàng xuất khẩu </w:t>
      </w:r>
      <w:r w:rsidR="003A0702" w:rsidRPr="00DC7295">
        <w:rPr>
          <w:rFonts w:ascii="Arial" w:hAnsi="Arial" w:cs="Arial"/>
          <w:b/>
          <w:bCs/>
          <w:sz w:val="24"/>
          <w:szCs w:val="24"/>
          <w:lang w:val="es-NI"/>
        </w:rPr>
        <w:t>mười</w:t>
      </w:r>
      <w:r w:rsidRPr="00DC7295">
        <w:rPr>
          <w:rFonts w:ascii="Arial" w:hAnsi="Arial" w:cs="Arial"/>
          <w:b/>
          <w:bCs/>
          <w:sz w:val="24"/>
          <w:szCs w:val="24"/>
          <w:lang w:val="es-NI"/>
        </w:rPr>
        <w:t xml:space="preserve"> tháng năm 2025</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DC7295" w:rsidRPr="00DC7295" w14:paraId="53BC8FAE" w14:textId="77777777" w:rsidTr="00293C6B">
        <w:tc>
          <w:tcPr>
            <w:tcW w:w="4395" w:type="dxa"/>
          </w:tcPr>
          <w:p w14:paraId="78E7DEBB"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lang w:val="es-NI"/>
              </w:rPr>
            </w:pPr>
          </w:p>
          <w:p w14:paraId="7258B1FA"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lang w:val="es-NI"/>
              </w:rPr>
            </w:pPr>
          </w:p>
        </w:tc>
        <w:tc>
          <w:tcPr>
            <w:tcW w:w="1842" w:type="dxa"/>
            <w:tcBorders>
              <w:top w:val="single" w:sz="4" w:space="0" w:color="auto"/>
              <w:bottom w:val="single" w:sz="4" w:space="0" w:color="auto"/>
            </w:tcBorders>
          </w:tcPr>
          <w:p w14:paraId="4FB0C260" w14:textId="77777777" w:rsidR="00273F0D" w:rsidRPr="00DC7295" w:rsidRDefault="00273F0D" w:rsidP="00293C6B">
            <w:pPr>
              <w:spacing w:before="40" w:after="40"/>
              <w:jc w:val="center"/>
              <w:rPr>
                <w:rFonts w:ascii="Arial" w:hAnsi="Arial" w:cs="Arial"/>
                <w:sz w:val="20"/>
                <w:szCs w:val="20"/>
                <w:lang w:val="es-NI"/>
              </w:rPr>
            </w:pPr>
            <w:r w:rsidRPr="00DC7295">
              <w:rPr>
                <w:rFonts w:ascii="Arial" w:hAnsi="Arial" w:cs="Arial"/>
                <w:sz w:val="20"/>
                <w:szCs w:val="20"/>
                <w:lang w:val="es-NI"/>
              </w:rPr>
              <w:t>Giá trị</w:t>
            </w:r>
          </w:p>
          <w:p w14:paraId="4B1DAEC5" w14:textId="77777777" w:rsidR="00273F0D" w:rsidRPr="00DC7295" w:rsidRDefault="00273F0D" w:rsidP="00293C6B">
            <w:pPr>
              <w:spacing w:before="40" w:after="40"/>
              <w:jc w:val="center"/>
              <w:rPr>
                <w:rFonts w:ascii="Arial" w:hAnsi="Arial" w:cs="Arial"/>
                <w:b/>
                <w:bCs/>
                <w:i/>
                <w:iCs/>
                <w:sz w:val="20"/>
                <w:szCs w:val="20"/>
                <w:lang w:val="es-NI"/>
              </w:rPr>
            </w:pPr>
            <w:r w:rsidRPr="00DC7295">
              <w:rPr>
                <w:rFonts w:ascii="Arial" w:hAnsi="Arial" w:cs="Arial"/>
                <w:i/>
                <w:iCs/>
                <w:sz w:val="20"/>
                <w:szCs w:val="20"/>
                <w:lang w:val="es-NI"/>
              </w:rPr>
              <w:t>(Triệu USD)</w:t>
            </w:r>
          </w:p>
        </w:tc>
        <w:tc>
          <w:tcPr>
            <w:tcW w:w="2551" w:type="dxa"/>
            <w:tcBorders>
              <w:top w:val="single" w:sz="4" w:space="0" w:color="auto"/>
              <w:bottom w:val="single" w:sz="4" w:space="0" w:color="auto"/>
            </w:tcBorders>
          </w:tcPr>
          <w:p w14:paraId="4CC6A9DC" w14:textId="77777777" w:rsidR="00273F0D" w:rsidRPr="00DC7295" w:rsidRDefault="00273F0D" w:rsidP="00293C6B">
            <w:pPr>
              <w:spacing w:before="40" w:after="40"/>
              <w:jc w:val="center"/>
              <w:rPr>
                <w:rFonts w:ascii="Arial" w:hAnsi="Arial" w:cs="Arial"/>
                <w:sz w:val="20"/>
                <w:szCs w:val="20"/>
                <w:lang w:val="es-NI"/>
              </w:rPr>
            </w:pPr>
            <w:r w:rsidRPr="00DC7295">
              <w:rPr>
                <w:rFonts w:ascii="Arial" w:hAnsi="Arial" w:cs="Arial"/>
                <w:sz w:val="20"/>
                <w:szCs w:val="20"/>
                <w:lang w:val="es-NI"/>
              </w:rPr>
              <w:t>Tốc độ tăng so với</w:t>
            </w:r>
          </w:p>
          <w:p w14:paraId="7C6F4525" w14:textId="77777777" w:rsidR="00273F0D" w:rsidRPr="00DC7295" w:rsidRDefault="00273F0D" w:rsidP="00293C6B">
            <w:pPr>
              <w:spacing w:before="40" w:after="40"/>
              <w:jc w:val="center"/>
              <w:rPr>
                <w:rFonts w:ascii="Arial" w:hAnsi="Arial" w:cs="Arial"/>
                <w:b/>
                <w:bCs/>
                <w:i/>
                <w:iCs/>
                <w:sz w:val="20"/>
                <w:szCs w:val="20"/>
              </w:rPr>
            </w:pPr>
            <w:r w:rsidRPr="00DC7295">
              <w:rPr>
                <w:rFonts w:ascii="Arial" w:hAnsi="Arial" w:cs="Arial"/>
                <w:sz w:val="20"/>
                <w:szCs w:val="20"/>
              </w:rPr>
              <w:t xml:space="preserve">cùng kỳ năm trước </w:t>
            </w:r>
            <w:r w:rsidRPr="00DC7295">
              <w:rPr>
                <w:rFonts w:ascii="Arial" w:hAnsi="Arial" w:cs="Arial"/>
                <w:i/>
                <w:iCs/>
                <w:sz w:val="20"/>
                <w:szCs w:val="20"/>
              </w:rPr>
              <w:t>(%)</w:t>
            </w:r>
          </w:p>
        </w:tc>
      </w:tr>
      <w:tr w:rsidR="00DC7295" w:rsidRPr="00DC7295" w14:paraId="4B5DA9F9" w14:textId="77777777" w:rsidTr="00293C6B">
        <w:tc>
          <w:tcPr>
            <w:tcW w:w="4395" w:type="dxa"/>
            <w:vAlign w:val="bottom"/>
          </w:tcPr>
          <w:p w14:paraId="03E0EE24" w14:textId="77777777" w:rsidR="00273F0D" w:rsidRPr="00DC7295" w:rsidRDefault="00273F0D" w:rsidP="00293C6B">
            <w:pPr>
              <w:spacing w:before="40" w:after="40"/>
              <w:rPr>
                <w:rFonts w:ascii="Arial" w:hAnsi="Arial" w:cs="Arial"/>
                <w:b/>
                <w:bCs/>
                <w:sz w:val="20"/>
                <w:szCs w:val="20"/>
              </w:rPr>
            </w:pPr>
            <w:r w:rsidRPr="00DC7295">
              <w:rPr>
                <w:rFonts w:ascii="Arial" w:hAnsi="Arial" w:cs="Arial"/>
                <w:b/>
                <w:bCs/>
                <w:sz w:val="20"/>
                <w:szCs w:val="20"/>
              </w:rPr>
              <w:t>Các mặt hàng đạt giá trị trên 10 tỷ USD</w:t>
            </w:r>
          </w:p>
        </w:tc>
        <w:tc>
          <w:tcPr>
            <w:tcW w:w="1842" w:type="dxa"/>
            <w:tcBorders>
              <w:top w:val="single" w:sz="4" w:space="0" w:color="auto"/>
            </w:tcBorders>
          </w:tcPr>
          <w:p w14:paraId="671C8C14"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rPr>
            </w:pPr>
          </w:p>
        </w:tc>
        <w:tc>
          <w:tcPr>
            <w:tcW w:w="2551" w:type="dxa"/>
            <w:tcBorders>
              <w:top w:val="single" w:sz="4" w:space="0" w:color="auto"/>
            </w:tcBorders>
          </w:tcPr>
          <w:p w14:paraId="4D36D386"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rPr>
            </w:pPr>
          </w:p>
        </w:tc>
      </w:tr>
      <w:tr w:rsidR="00DC7295" w:rsidRPr="00DC7295" w14:paraId="4B898F04" w14:textId="77777777" w:rsidTr="00293C6B">
        <w:tc>
          <w:tcPr>
            <w:tcW w:w="4395" w:type="dxa"/>
            <w:vAlign w:val="bottom"/>
          </w:tcPr>
          <w:p w14:paraId="634E9DAE"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Điện tử, máy tính và linh kiện</w:t>
            </w:r>
          </w:p>
        </w:tc>
        <w:tc>
          <w:tcPr>
            <w:tcW w:w="1842" w:type="dxa"/>
            <w:vAlign w:val="bottom"/>
          </w:tcPr>
          <w:p w14:paraId="5A040F73"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87.294</w:t>
            </w:r>
          </w:p>
        </w:tc>
        <w:tc>
          <w:tcPr>
            <w:tcW w:w="2551" w:type="dxa"/>
            <w:vAlign w:val="bottom"/>
          </w:tcPr>
          <w:p w14:paraId="68D1968D"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47,9</w:t>
            </w:r>
          </w:p>
        </w:tc>
      </w:tr>
      <w:tr w:rsidR="00DC7295" w:rsidRPr="00DC7295" w14:paraId="5B61D3B1" w14:textId="77777777" w:rsidTr="00293C6B">
        <w:tc>
          <w:tcPr>
            <w:tcW w:w="4395" w:type="dxa"/>
            <w:vAlign w:val="bottom"/>
          </w:tcPr>
          <w:p w14:paraId="77406697"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Điện thoại các loại và linh kiện</w:t>
            </w:r>
          </w:p>
        </w:tc>
        <w:tc>
          <w:tcPr>
            <w:tcW w:w="1842" w:type="dxa"/>
            <w:vAlign w:val="bottom"/>
          </w:tcPr>
          <w:p w14:paraId="7CAC9C66"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48.669</w:t>
            </w:r>
          </w:p>
        </w:tc>
        <w:tc>
          <w:tcPr>
            <w:tcW w:w="2551" w:type="dxa"/>
            <w:vAlign w:val="bottom"/>
          </w:tcPr>
          <w:p w14:paraId="04F8E47A"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4,7</w:t>
            </w:r>
          </w:p>
        </w:tc>
      </w:tr>
      <w:tr w:rsidR="00DC7295" w:rsidRPr="00DC7295" w14:paraId="6DF5C76E" w14:textId="77777777" w:rsidTr="00293C6B">
        <w:tc>
          <w:tcPr>
            <w:tcW w:w="4395" w:type="dxa"/>
            <w:vAlign w:val="bottom"/>
          </w:tcPr>
          <w:p w14:paraId="5303100E"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Máy móc, thiết bị, dụng cụ, phụ tùng khác</w:t>
            </w:r>
          </w:p>
        </w:tc>
        <w:tc>
          <w:tcPr>
            <w:tcW w:w="1842" w:type="dxa"/>
            <w:vAlign w:val="bottom"/>
          </w:tcPr>
          <w:p w14:paraId="378BD25C"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48.408</w:t>
            </w:r>
          </w:p>
        </w:tc>
        <w:tc>
          <w:tcPr>
            <w:tcW w:w="2551" w:type="dxa"/>
            <w:vAlign w:val="bottom"/>
          </w:tcPr>
          <w:p w14:paraId="0A11F522"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12,2</w:t>
            </w:r>
          </w:p>
        </w:tc>
      </w:tr>
      <w:tr w:rsidR="00DC7295" w:rsidRPr="00DC7295" w14:paraId="2F3A14FE" w14:textId="77777777" w:rsidTr="00293C6B">
        <w:tc>
          <w:tcPr>
            <w:tcW w:w="4395" w:type="dxa"/>
            <w:vAlign w:val="bottom"/>
          </w:tcPr>
          <w:p w14:paraId="08F0BC01"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Hàng dệt, may</w:t>
            </w:r>
          </w:p>
        </w:tc>
        <w:tc>
          <w:tcPr>
            <w:tcW w:w="1842" w:type="dxa"/>
            <w:vAlign w:val="bottom"/>
          </w:tcPr>
          <w:p w14:paraId="16691B5A"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32.932</w:t>
            </w:r>
          </w:p>
        </w:tc>
        <w:tc>
          <w:tcPr>
            <w:tcW w:w="2551" w:type="dxa"/>
            <w:vAlign w:val="bottom"/>
          </w:tcPr>
          <w:p w14:paraId="594B0CE2"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7,6</w:t>
            </w:r>
          </w:p>
        </w:tc>
      </w:tr>
      <w:tr w:rsidR="00DC7295" w:rsidRPr="00DC7295" w14:paraId="7830549D" w14:textId="77777777" w:rsidTr="00293C6B">
        <w:tc>
          <w:tcPr>
            <w:tcW w:w="4395" w:type="dxa"/>
            <w:vAlign w:val="bottom"/>
          </w:tcPr>
          <w:p w14:paraId="62441469"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Giày dép</w:t>
            </w:r>
          </w:p>
        </w:tc>
        <w:tc>
          <w:tcPr>
            <w:tcW w:w="1842" w:type="dxa"/>
            <w:vAlign w:val="bottom"/>
          </w:tcPr>
          <w:p w14:paraId="68CFEC90"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19.827</w:t>
            </w:r>
          </w:p>
        </w:tc>
        <w:tc>
          <w:tcPr>
            <w:tcW w:w="2551" w:type="dxa"/>
            <w:vAlign w:val="bottom"/>
          </w:tcPr>
          <w:p w14:paraId="0BB34A26"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6,6</w:t>
            </w:r>
          </w:p>
        </w:tc>
      </w:tr>
      <w:tr w:rsidR="00DC7295" w:rsidRPr="00DC7295" w14:paraId="15451809" w14:textId="77777777" w:rsidTr="00293C6B">
        <w:tc>
          <w:tcPr>
            <w:tcW w:w="4395" w:type="dxa"/>
            <w:vAlign w:val="bottom"/>
          </w:tcPr>
          <w:p w14:paraId="712B0FCE"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Phương tiện vận tải và phụ tùng</w:t>
            </w:r>
          </w:p>
        </w:tc>
        <w:tc>
          <w:tcPr>
            <w:tcW w:w="1842" w:type="dxa"/>
            <w:vAlign w:val="bottom"/>
          </w:tcPr>
          <w:p w14:paraId="1C0A4CF2"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14.334</w:t>
            </w:r>
          </w:p>
        </w:tc>
        <w:tc>
          <w:tcPr>
            <w:tcW w:w="2551" w:type="dxa"/>
            <w:vAlign w:val="bottom"/>
          </w:tcPr>
          <w:p w14:paraId="5236A42C"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13,5</w:t>
            </w:r>
          </w:p>
        </w:tc>
      </w:tr>
      <w:tr w:rsidR="00DC7295" w:rsidRPr="00DC7295" w14:paraId="7992639F" w14:textId="77777777" w:rsidTr="00293C6B">
        <w:tc>
          <w:tcPr>
            <w:tcW w:w="4395" w:type="dxa"/>
            <w:vAlign w:val="bottom"/>
          </w:tcPr>
          <w:p w14:paraId="16B7C1E7"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Gỗ và sản phẩm gỗ</w:t>
            </w:r>
          </w:p>
        </w:tc>
        <w:tc>
          <w:tcPr>
            <w:tcW w:w="1842" w:type="dxa"/>
            <w:vAlign w:val="bottom"/>
          </w:tcPr>
          <w:p w14:paraId="229669FA"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14.039</w:t>
            </w:r>
          </w:p>
        </w:tc>
        <w:tc>
          <w:tcPr>
            <w:tcW w:w="2551" w:type="dxa"/>
            <w:vAlign w:val="bottom"/>
          </w:tcPr>
          <w:p w14:paraId="7F6C51FD"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6,0</w:t>
            </w:r>
          </w:p>
        </w:tc>
      </w:tr>
    </w:tbl>
    <w:p w14:paraId="0004CFC3" w14:textId="77777777" w:rsidR="00273F0D" w:rsidRPr="00DC7295" w:rsidRDefault="00273F0D" w:rsidP="00273F0D">
      <w:pPr>
        <w:tabs>
          <w:tab w:val="left" w:pos="9475"/>
        </w:tabs>
        <w:spacing w:before="40" w:after="40" w:line="288" w:lineRule="auto"/>
        <w:ind w:right="6" w:firstLine="567"/>
        <w:jc w:val="both"/>
        <w:rPr>
          <w:rFonts w:eastAsia="Batang"/>
          <w:bCs/>
          <w:i/>
          <w:noProof/>
          <w:spacing w:val="-2"/>
          <w:sz w:val="16"/>
          <w:szCs w:val="16"/>
        </w:rPr>
      </w:pPr>
      <w:r w:rsidRPr="00FE6FC8">
        <w:rPr>
          <w:noProof/>
          <w:spacing w:val="-2"/>
        </w:rPr>
        <w:lastRenderedPageBreak/>
        <mc:AlternateContent>
          <mc:Choice Requires="wps">
            <w:drawing>
              <wp:anchor distT="0" distB="0" distL="114300" distR="114300" simplePos="0" relativeHeight="251666432" behindDoc="0" locked="0" layoutInCell="1" allowOverlap="1" wp14:anchorId="4A1BF827" wp14:editId="2E0BCF41">
                <wp:simplePos x="0" y="0"/>
                <wp:positionH relativeFrom="column">
                  <wp:posOffset>240665</wp:posOffset>
                </wp:positionH>
                <wp:positionV relativeFrom="paragraph">
                  <wp:posOffset>184785</wp:posOffset>
                </wp:positionV>
                <wp:extent cx="3170555" cy="2571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71750"/>
                        </a:xfrm>
                        <a:prstGeom prst="rect">
                          <a:avLst/>
                        </a:prstGeom>
                        <a:solidFill>
                          <a:srgbClr val="FFFFFF"/>
                        </a:solidFill>
                        <a:ln w="9525">
                          <a:noFill/>
                          <a:miter lim="800000"/>
                          <a:headEnd/>
                          <a:tailEnd/>
                        </a:ln>
                      </wps:spPr>
                      <wps:txbx>
                        <w:txbxContent>
                          <w:p w14:paraId="5FA35415" w14:textId="77777777" w:rsidR="00205F6E" w:rsidRPr="006822A2" w:rsidRDefault="00205F6E" w:rsidP="00273F0D">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xml:space="preserve">. Cơ cấu nhóm hàng xuất khẩu </w:t>
                            </w:r>
                          </w:p>
                          <w:p w14:paraId="17DD9860" w14:textId="50AEF582" w:rsidR="00205F6E" w:rsidRPr="00FF25D5" w:rsidRDefault="00205F6E" w:rsidP="00273F0D">
                            <w:pPr>
                              <w:spacing w:after="120"/>
                              <w:jc w:val="center"/>
                              <w:rPr>
                                <w:rFonts w:asciiTheme="minorHAnsi" w:eastAsiaTheme="minorHAnsi" w:hAnsiTheme="minorHAnsi" w:cstheme="minorBidi"/>
                                <w:sz w:val="22"/>
                                <w:szCs w:val="22"/>
                              </w:rPr>
                            </w:pPr>
                            <w:r>
                              <w:rPr>
                                <w:rFonts w:ascii="Arial" w:hAnsi="Arial" w:cs="Arial"/>
                                <w:b/>
                                <w:bCs/>
                                <w:sz w:val="24"/>
                                <w:szCs w:val="24"/>
                              </w:rPr>
                              <w:t xml:space="preserve">mười tháng </w:t>
                            </w:r>
                            <w:r w:rsidRPr="006822A2">
                              <w:rPr>
                                <w:rFonts w:ascii="Arial" w:hAnsi="Arial" w:cs="Arial"/>
                                <w:b/>
                                <w:bCs/>
                                <w:sz w:val="24"/>
                                <w:szCs w:val="24"/>
                              </w:rPr>
                              <w:t>năm 2025</w:t>
                            </w:r>
                          </w:p>
                          <w:p w14:paraId="2B2B602F" w14:textId="77777777" w:rsidR="00205F6E" w:rsidRPr="00271B83" w:rsidRDefault="00205F6E" w:rsidP="00273F0D">
                            <w:pPr>
                              <w:spacing w:before="120" w:after="120"/>
                              <w:ind w:left="-142"/>
                              <w:jc w:val="center"/>
                              <w:rPr>
                                <w:rFonts w:ascii="Arial" w:hAnsi="Arial" w:cs="Arial"/>
                                <w:sz w:val="24"/>
                                <w:szCs w:val="24"/>
                              </w:rPr>
                            </w:pPr>
                            <w:r w:rsidRPr="00670737">
                              <w:rPr>
                                <w:noProof/>
                              </w:rPr>
                              <w:drawing>
                                <wp:inline distT="0" distB="0" distL="0" distR="0" wp14:anchorId="7049F583" wp14:editId="605CA39D">
                                  <wp:extent cx="3089275" cy="1869440"/>
                                  <wp:effectExtent l="0" t="0" r="0" b="0"/>
                                  <wp:docPr id="223602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186944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1BF827" id="_x0000_t202" coordsize="21600,21600" o:spt="202" path="m,l,21600r21600,l21600,xe">
                <v:stroke joinstyle="miter"/>
                <v:path gradientshapeok="t" o:connecttype="rect"/>
              </v:shapetype>
              <v:shape id="Text Box 2" o:spid="_x0000_s1026" type="#_x0000_t202" style="position:absolute;left:0;text-align:left;margin-left:18.95pt;margin-top:14.55pt;width:249.6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" stroked="f">
                <v:textbox inset="1mm,1mm,1mm,1mm">
                  <w:txbxContent>
                    <w:p w14:paraId="5FA35415" w14:textId="77777777" w:rsidR="00205F6E" w:rsidRPr="006822A2" w:rsidRDefault="00205F6E" w:rsidP="00273F0D">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xml:space="preserve">. Cơ cấu nhóm hàng xuất khẩu </w:t>
                      </w:r>
                    </w:p>
                    <w:p w14:paraId="17DD9860" w14:textId="50AEF582" w:rsidR="00205F6E" w:rsidRPr="00FF25D5" w:rsidRDefault="00205F6E" w:rsidP="00273F0D">
                      <w:pPr>
                        <w:spacing w:after="120"/>
                        <w:jc w:val="center"/>
                        <w:rPr>
                          <w:rFonts w:asciiTheme="minorHAnsi" w:eastAsiaTheme="minorHAnsi" w:hAnsiTheme="minorHAnsi" w:cstheme="minorBidi"/>
                          <w:sz w:val="22"/>
                          <w:szCs w:val="22"/>
                        </w:rPr>
                      </w:pPr>
                      <w:r>
                        <w:rPr>
                          <w:rFonts w:ascii="Arial" w:hAnsi="Arial" w:cs="Arial"/>
                          <w:b/>
                          <w:bCs/>
                          <w:sz w:val="24"/>
                          <w:szCs w:val="24"/>
                        </w:rPr>
                        <w:t xml:space="preserve">mười tháng </w:t>
                      </w:r>
                      <w:r w:rsidRPr="006822A2">
                        <w:rPr>
                          <w:rFonts w:ascii="Arial" w:hAnsi="Arial" w:cs="Arial"/>
                          <w:b/>
                          <w:bCs/>
                          <w:sz w:val="24"/>
                          <w:szCs w:val="24"/>
                        </w:rPr>
                        <w:t>năm 2025</w:t>
                      </w:r>
                    </w:p>
                    <w:p w14:paraId="2B2B602F" w14:textId="77777777" w:rsidR="00205F6E" w:rsidRPr="00271B83" w:rsidRDefault="00205F6E" w:rsidP="00273F0D">
                      <w:pPr>
                        <w:spacing w:before="120" w:after="120"/>
                        <w:ind w:left="-142"/>
                        <w:jc w:val="center"/>
                        <w:rPr>
                          <w:rFonts w:ascii="Arial" w:hAnsi="Arial" w:cs="Arial"/>
                          <w:sz w:val="24"/>
                          <w:szCs w:val="24"/>
                        </w:rPr>
                      </w:pPr>
                      <w:r w:rsidRPr="00670737">
                        <w:rPr>
                          <w:noProof/>
                        </w:rPr>
                        <w:drawing>
                          <wp:inline distT="0" distB="0" distL="0" distR="0" wp14:anchorId="7049F583" wp14:editId="605CA39D">
                            <wp:extent cx="3089275" cy="1869440"/>
                            <wp:effectExtent l="0" t="0" r="0" b="0"/>
                            <wp:docPr id="223602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275" cy="1869440"/>
                                    </a:xfrm>
                                    <a:prstGeom prst="rect">
                                      <a:avLst/>
                                    </a:prstGeom>
                                    <a:noFill/>
                                    <a:ln>
                                      <a:noFill/>
                                    </a:ln>
                                  </pic:spPr>
                                </pic:pic>
                              </a:graphicData>
                            </a:graphic>
                          </wp:inline>
                        </w:drawing>
                      </w:r>
                    </w:p>
                  </w:txbxContent>
                </v:textbox>
                <w10:wrap type="square"/>
              </v:shape>
            </w:pict>
          </mc:Fallback>
        </mc:AlternateContent>
      </w:r>
      <w:r w:rsidRPr="00DC7295">
        <w:rPr>
          <w:rFonts w:ascii="Arial" w:hAnsi="Arial" w:cs="Arial"/>
          <w:b/>
          <w:bCs/>
          <w:i/>
          <w:iCs/>
          <w:sz w:val="2"/>
          <w:szCs w:val="20"/>
          <w:lang w:val="es-NI"/>
        </w:rPr>
        <w:t xml:space="preserve"> </w:t>
      </w:r>
      <w:r w:rsidRPr="00DC7295">
        <w:rPr>
          <w:rFonts w:eastAsia="Batang"/>
          <w:bCs/>
          <w:i/>
          <w:spacing w:val="-6"/>
          <w:sz w:val="2"/>
        </w:rPr>
        <w:t xml:space="preserve"> </w:t>
      </w:r>
      <w:r w:rsidRPr="00DC7295">
        <w:rPr>
          <w:rFonts w:eastAsia="Batang"/>
          <w:bCs/>
          <w:i/>
          <w:noProof/>
          <w:spacing w:val="-2"/>
        </w:rPr>
        <w:t xml:space="preserve"> </w:t>
      </w:r>
    </w:p>
    <w:p w14:paraId="53A32F33" w14:textId="77777777" w:rsidR="00273F0D" w:rsidRPr="00DC7295" w:rsidRDefault="00273F0D" w:rsidP="00273F0D">
      <w:pPr>
        <w:tabs>
          <w:tab w:val="left" w:pos="9475"/>
        </w:tabs>
        <w:spacing w:before="40" w:after="40" w:line="288" w:lineRule="auto"/>
        <w:ind w:right="6" w:firstLine="567"/>
        <w:jc w:val="both"/>
        <w:rPr>
          <w:rStyle w:val="Strong"/>
          <w:rFonts w:eastAsia="Calibri"/>
          <w:iCs/>
          <w:lang w:val="de-DE"/>
        </w:rPr>
      </w:pPr>
      <w:r w:rsidRPr="00FE6FC8">
        <w:rPr>
          <w:rFonts w:eastAsia="Batang"/>
          <w:bCs/>
          <w:i/>
          <w:noProof/>
          <w:spacing w:val="-2"/>
        </w:rPr>
        <w:t xml:space="preserve">Về cơ cấu nhóm hàng xuất khẩu mười tháng năm 2025, </w:t>
      </w:r>
      <w:r w:rsidRPr="00DC7295">
        <w:rPr>
          <w:rFonts w:eastAsia="Batang"/>
          <w:bCs/>
          <w:iCs/>
          <w:noProof/>
          <w:spacing w:val="-2"/>
        </w:rPr>
        <w:t>nhóm hàng công nghiệp chế biến đạt 346,73 tỷ USD, chiếm 88,7%; nhóm hàng nông sản, lâm sản đạt 32,62 tỷ USD, chiếm 8,3%; nhóm hàng thủy sản đạt 9,33 tỷ USD, chiếm 2,4%; nhóm hàng nhiên liệu và khoáng sản đạt 2,32 tỷ USD, chiếm 0,6%.</w:t>
      </w:r>
      <w:r w:rsidRPr="00DC7295">
        <w:rPr>
          <w:rFonts w:asciiTheme="minorHAnsi" w:eastAsiaTheme="minorHAnsi" w:hAnsiTheme="minorHAnsi" w:cstheme="minorBidi"/>
          <w:iCs/>
          <w:sz w:val="22"/>
          <w:szCs w:val="22"/>
        </w:rPr>
        <w:t xml:space="preserve"> </w:t>
      </w:r>
      <w:r w:rsidRPr="00DC7295">
        <w:rPr>
          <w:rStyle w:val="Strong"/>
          <w:rFonts w:eastAsia="Calibri"/>
          <w:iCs/>
          <w:lang w:val="de-DE"/>
        </w:rPr>
        <w:t xml:space="preserve"> </w:t>
      </w:r>
    </w:p>
    <w:p w14:paraId="36569CAF" w14:textId="77777777" w:rsidR="00273F0D" w:rsidRPr="00DC7295" w:rsidRDefault="00273F0D" w:rsidP="00FE6FC8">
      <w:pPr>
        <w:tabs>
          <w:tab w:val="left" w:pos="9475"/>
        </w:tabs>
        <w:spacing w:after="120" w:line="264" w:lineRule="auto"/>
        <w:ind w:right="6" w:firstLine="720"/>
        <w:jc w:val="both"/>
        <w:rPr>
          <w:rStyle w:val="Strong"/>
          <w:rFonts w:eastAsia="Calibri"/>
          <w:i/>
          <w:iCs/>
          <w:lang w:val="de-DE"/>
        </w:rPr>
      </w:pPr>
      <w:r w:rsidRPr="00DC7295">
        <w:rPr>
          <w:rStyle w:val="Strong"/>
          <w:rFonts w:eastAsia="Calibri"/>
          <w:i/>
          <w:iCs/>
          <w:lang w:val="de-DE"/>
        </w:rPr>
        <w:t>Nhập khẩu hàng hóa</w:t>
      </w:r>
    </w:p>
    <w:p w14:paraId="33C5AF28" w14:textId="77777777" w:rsidR="00273F0D" w:rsidRPr="00DC7295" w:rsidRDefault="00273F0D" w:rsidP="00FE6FC8">
      <w:pPr>
        <w:tabs>
          <w:tab w:val="left" w:pos="9475"/>
        </w:tabs>
        <w:spacing w:after="120" w:line="264" w:lineRule="auto"/>
        <w:ind w:right="6" w:firstLine="720"/>
        <w:jc w:val="both"/>
        <w:rPr>
          <w:bCs/>
          <w:lang w:val="de-DE"/>
        </w:rPr>
      </w:pPr>
      <w:r w:rsidRPr="00DC7295">
        <w:rPr>
          <w:bCs/>
          <w:lang w:val="de-DE"/>
        </w:rPr>
        <w:t>Kim ngạch nhập khẩu hàng hóa tháng Chín sơ bộ đạt 39,82 tỷ USD</w:t>
      </w:r>
      <w:r w:rsidRPr="00DC7295">
        <w:rPr>
          <w:rStyle w:val="FootnoteReference"/>
          <w:bCs/>
          <w:lang w:val="de-DE"/>
        </w:rPr>
        <w:footnoteReference w:id="20"/>
      </w:r>
      <w:r w:rsidRPr="00DC7295">
        <w:rPr>
          <w:bCs/>
          <w:lang w:val="de-DE"/>
        </w:rPr>
        <w:t xml:space="preserve">. </w:t>
      </w:r>
    </w:p>
    <w:p w14:paraId="41DD533E" w14:textId="77777777" w:rsidR="00273F0D" w:rsidRPr="00DC7295" w:rsidRDefault="00273F0D" w:rsidP="00FE6FC8">
      <w:pPr>
        <w:tabs>
          <w:tab w:val="left" w:pos="9475"/>
        </w:tabs>
        <w:spacing w:after="120" w:line="264" w:lineRule="auto"/>
        <w:ind w:right="6" w:firstLine="720"/>
        <w:jc w:val="both"/>
        <w:rPr>
          <w:bCs/>
          <w:lang w:val="de-DE"/>
        </w:rPr>
      </w:pPr>
      <w:r w:rsidRPr="00DC7295">
        <w:rPr>
          <w:bCs/>
          <w:lang w:val="de-DE"/>
        </w:rPr>
        <w:t xml:space="preserve">Kim ngạch nhập khẩu hàng hóa tháng Mười đạt 39,45 tỷ USD, giảm 1,0% so với tháng trước. Trong đó, khu vực kinh tế trong nước đạt 11,38 tỷ USD, tăng 4,2%; khu vực có vốn đầu tư nước ngoài đạt 28,07 tỷ USD, giảm 2,9%. So với cùng kỳ năm trước, kim ngạch nhập khẩu hàng hóa tháng Mười tăng 16,8%, trong đó khu vực kinh tế trong nước giảm 11,0%; khu vực có vốn đầu tư nước ngoài tăng 33,8%. </w:t>
      </w:r>
    </w:p>
    <w:p w14:paraId="62CF56D3" w14:textId="77777777" w:rsidR="00273F0D" w:rsidRPr="00DC7295" w:rsidRDefault="00273F0D" w:rsidP="00FE6FC8">
      <w:pPr>
        <w:tabs>
          <w:tab w:val="left" w:pos="9475"/>
        </w:tabs>
        <w:spacing w:after="120" w:line="264" w:lineRule="auto"/>
        <w:ind w:right="6" w:firstLine="720"/>
        <w:jc w:val="both"/>
        <w:rPr>
          <w:bCs/>
          <w:lang w:val="de-DE"/>
        </w:rPr>
      </w:pPr>
      <w:r w:rsidRPr="00DC7295">
        <w:rPr>
          <w:bCs/>
          <w:lang w:val="de-DE"/>
        </w:rPr>
        <w:t>Tính chung mười tháng năm 2025, kim ngạch nhập khẩu hàng hóa đạt 371,44 tỷ USD, tăng 18,6% so với cùng kỳ năm trước, trong đó khu vực kinh tế trong nước đạt 117,0 tỷ USD, tăng 2,8%; khu vực có vốn đầu tư nước ngoài đạt 254,44 tỷ USD, tăng 27,6%.</w:t>
      </w:r>
    </w:p>
    <w:p w14:paraId="4742CCAC" w14:textId="77777777" w:rsidR="00273F0D" w:rsidRPr="00DC7295" w:rsidRDefault="00273F0D" w:rsidP="00FE6FC8">
      <w:pPr>
        <w:tabs>
          <w:tab w:val="left" w:pos="9475"/>
        </w:tabs>
        <w:spacing w:after="120" w:line="264" w:lineRule="auto"/>
        <w:ind w:right="6" w:firstLine="720"/>
        <w:jc w:val="both"/>
        <w:rPr>
          <w:rStyle w:val="Strong"/>
          <w:rFonts w:asciiTheme="minorHAnsi" w:eastAsiaTheme="minorHAnsi" w:hAnsiTheme="minorHAnsi" w:cstheme="minorBidi"/>
          <w:b w:val="0"/>
          <w:bCs w:val="0"/>
          <w:sz w:val="22"/>
          <w:szCs w:val="22"/>
        </w:rPr>
      </w:pPr>
      <w:r w:rsidRPr="00FE6FC8">
        <w:rPr>
          <w:bCs/>
          <w:lang w:val="de-DE"/>
        </w:rPr>
        <w:t>Trong mười tháng năm 2025 có 47 mặt hàng nhập khẩu đạt trị giá trên 1 tỷ USD, chiếm tỷ trọng 93,9% tổng kim ngạch nhập khẩu (có 4 mặt hàng nhập khẩu trên 10 tỷ USD, chiếm 52,7%).</w:t>
      </w:r>
    </w:p>
    <w:p w14:paraId="68B2AB2A" w14:textId="6DD70DA7" w:rsidR="00273F0D" w:rsidRPr="00DC7295" w:rsidRDefault="00273F0D" w:rsidP="00273F0D">
      <w:pPr>
        <w:tabs>
          <w:tab w:val="left" w:pos="9475"/>
        </w:tabs>
        <w:spacing w:before="120" w:after="120" w:line="288" w:lineRule="auto"/>
        <w:ind w:right="6"/>
        <w:jc w:val="center"/>
        <w:rPr>
          <w:rFonts w:ascii="Arial" w:hAnsi="Arial" w:cs="Arial"/>
          <w:b/>
          <w:bCs/>
          <w:sz w:val="24"/>
          <w:szCs w:val="24"/>
        </w:rPr>
      </w:pPr>
      <w:r w:rsidRPr="00DC7295">
        <w:rPr>
          <w:rFonts w:ascii="Arial" w:hAnsi="Arial" w:cs="Arial"/>
          <w:b/>
          <w:spacing w:val="-2"/>
          <w:sz w:val="24"/>
          <w:szCs w:val="20"/>
          <w:lang w:val="pl-PL"/>
        </w:rPr>
        <w:t>Biểu 5. Giá trị</w:t>
      </w:r>
      <w:r w:rsidRPr="00DC7295">
        <w:rPr>
          <w:rFonts w:ascii="Arial" w:hAnsi="Arial" w:cs="Arial"/>
          <w:b/>
          <w:bCs/>
          <w:sz w:val="24"/>
          <w:szCs w:val="24"/>
          <w:lang w:val="de-DE"/>
        </w:rPr>
        <w:t xml:space="preserve"> một số mặt hàng nhập khẩu </w:t>
      </w:r>
      <w:r w:rsidR="000B3545" w:rsidRPr="00DC7295">
        <w:rPr>
          <w:rFonts w:ascii="Arial" w:hAnsi="Arial" w:cs="Arial"/>
          <w:b/>
          <w:bCs/>
          <w:sz w:val="24"/>
          <w:szCs w:val="24"/>
          <w:lang w:val="de-DE"/>
        </w:rPr>
        <w:t>mười</w:t>
      </w:r>
      <w:r w:rsidRPr="00DC7295">
        <w:rPr>
          <w:rFonts w:ascii="Arial" w:hAnsi="Arial" w:cs="Arial"/>
          <w:b/>
          <w:bCs/>
          <w:sz w:val="24"/>
          <w:szCs w:val="24"/>
          <w:lang w:val="de-DE"/>
        </w:rPr>
        <w:t xml:space="preserve"> tháng năm 2025</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DC7295" w:rsidRPr="00DC7295" w14:paraId="6B7DDE06" w14:textId="77777777" w:rsidTr="00293C6B">
        <w:trPr>
          <w:gridAfter w:val="1"/>
          <w:wAfter w:w="239" w:type="dxa"/>
        </w:trPr>
        <w:tc>
          <w:tcPr>
            <w:tcW w:w="4395" w:type="dxa"/>
          </w:tcPr>
          <w:p w14:paraId="295D4B71"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lang w:val="es-NI"/>
              </w:rPr>
            </w:pPr>
          </w:p>
          <w:p w14:paraId="7B23F814"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lang w:val="es-NI"/>
              </w:rPr>
            </w:pPr>
          </w:p>
        </w:tc>
        <w:tc>
          <w:tcPr>
            <w:tcW w:w="1842" w:type="dxa"/>
            <w:gridSpan w:val="2"/>
            <w:tcBorders>
              <w:top w:val="single" w:sz="4" w:space="0" w:color="auto"/>
              <w:bottom w:val="single" w:sz="4" w:space="0" w:color="auto"/>
            </w:tcBorders>
          </w:tcPr>
          <w:p w14:paraId="2DF102CA" w14:textId="77777777" w:rsidR="00273F0D" w:rsidRPr="00DC7295" w:rsidRDefault="00273F0D" w:rsidP="00293C6B">
            <w:pPr>
              <w:spacing w:before="40" w:after="40"/>
              <w:jc w:val="center"/>
              <w:rPr>
                <w:rFonts w:ascii="Arial" w:hAnsi="Arial" w:cs="Arial"/>
                <w:sz w:val="20"/>
                <w:szCs w:val="20"/>
                <w:lang w:val="es-NI"/>
              </w:rPr>
            </w:pPr>
            <w:r w:rsidRPr="00DC7295">
              <w:rPr>
                <w:rFonts w:ascii="Arial" w:hAnsi="Arial" w:cs="Arial"/>
                <w:sz w:val="20"/>
                <w:szCs w:val="20"/>
                <w:lang w:val="es-NI"/>
              </w:rPr>
              <w:t>Giá trị</w:t>
            </w:r>
          </w:p>
          <w:p w14:paraId="1204CC0A" w14:textId="77777777" w:rsidR="00273F0D" w:rsidRPr="00DC7295" w:rsidRDefault="00273F0D" w:rsidP="00293C6B">
            <w:pPr>
              <w:spacing w:before="40" w:after="40"/>
              <w:jc w:val="center"/>
              <w:rPr>
                <w:rFonts w:ascii="Arial" w:hAnsi="Arial" w:cs="Arial"/>
                <w:b/>
                <w:bCs/>
                <w:i/>
                <w:iCs/>
                <w:sz w:val="20"/>
                <w:szCs w:val="20"/>
                <w:lang w:val="es-NI"/>
              </w:rPr>
            </w:pPr>
            <w:r w:rsidRPr="00DC7295">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5D144824" w14:textId="77777777" w:rsidR="00273F0D" w:rsidRPr="00DC7295" w:rsidRDefault="00273F0D" w:rsidP="00293C6B">
            <w:pPr>
              <w:spacing w:before="40" w:after="40"/>
              <w:jc w:val="center"/>
              <w:rPr>
                <w:rFonts w:ascii="Arial" w:hAnsi="Arial" w:cs="Arial"/>
                <w:sz w:val="20"/>
                <w:szCs w:val="20"/>
                <w:lang w:val="es-NI"/>
              </w:rPr>
            </w:pPr>
            <w:r w:rsidRPr="00DC7295">
              <w:rPr>
                <w:rFonts w:ascii="Arial" w:hAnsi="Arial" w:cs="Arial"/>
                <w:sz w:val="20"/>
                <w:szCs w:val="20"/>
                <w:lang w:val="es-NI"/>
              </w:rPr>
              <w:t>Tốc độ tăng so với</w:t>
            </w:r>
          </w:p>
          <w:p w14:paraId="6E2062DE" w14:textId="77777777" w:rsidR="00273F0D" w:rsidRPr="00DC7295" w:rsidRDefault="00273F0D" w:rsidP="00293C6B">
            <w:pPr>
              <w:spacing w:before="40" w:after="40"/>
              <w:jc w:val="center"/>
              <w:rPr>
                <w:rFonts w:ascii="Arial" w:hAnsi="Arial" w:cs="Arial"/>
                <w:b/>
                <w:bCs/>
                <w:i/>
                <w:iCs/>
                <w:sz w:val="20"/>
                <w:szCs w:val="20"/>
              </w:rPr>
            </w:pPr>
            <w:r w:rsidRPr="00DC7295">
              <w:rPr>
                <w:rFonts w:ascii="Arial" w:hAnsi="Arial" w:cs="Arial"/>
                <w:sz w:val="20"/>
                <w:szCs w:val="20"/>
              </w:rPr>
              <w:t xml:space="preserve">cùng kỳ năm trước </w:t>
            </w:r>
            <w:r w:rsidRPr="00DC7295">
              <w:rPr>
                <w:rFonts w:ascii="Arial" w:hAnsi="Arial" w:cs="Arial"/>
                <w:i/>
                <w:iCs/>
                <w:sz w:val="20"/>
                <w:szCs w:val="20"/>
              </w:rPr>
              <w:t>(%)</w:t>
            </w:r>
          </w:p>
        </w:tc>
      </w:tr>
      <w:tr w:rsidR="00DC7295" w:rsidRPr="00DC7295" w14:paraId="645E1DA7" w14:textId="77777777" w:rsidTr="00293C6B">
        <w:tblPrEx>
          <w:tblBorders>
            <w:bottom w:val="none" w:sz="0" w:space="0" w:color="auto"/>
          </w:tblBorders>
        </w:tblPrEx>
        <w:trPr>
          <w:trHeight w:val="394"/>
        </w:trPr>
        <w:tc>
          <w:tcPr>
            <w:tcW w:w="4443" w:type="dxa"/>
            <w:gridSpan w:val="2"/>
            <w:vAlign w:val="bottom"/>
          </w:tcPr>
          <w:p w14:paraId="56BB844A" w14:textId="77777777" w:rsidR="00273F0D" w:rsidRPr="00DC7295" w:rsidRDefault="00273F0D" w:rsidP="00293C6B">
            <w:pPr>
              <w:spacing w:before="40" w:after="40"/>
              <w:rPr>
                <w:rFonts w:ascii="Arial" w:hAnsi="Arial" w:cs="Arial"/>
                <w:b/>
                <w:bCs/>
                <w:sz w:val="20"/>
                <w:szCs w:val="20"/>
              </w:rPr>
            </w:pPr>
            <w:r w:rsidRPr="00DC7295">
              <w:rPr>
                <w:rFonts w:ascii="Arial" w:hAnsi="Arial" w:cs="Arial"/>
                <w:b/>
                <w:bCs/>
                <w:sz w:val="20"/>
                <w:szCs w:val="20"/>
              </w:rPr>
              <w:t>Các mặt hàng đạt giá trị trên 10 tỷ USD</w:t>
            </w:r>
          </w:p>
        </w:tc>
        <w:tc>
          <w:tcPr>
            <w:tcW w:w="1862" w:type="dxa"/>
            <w:gridSpan w:val="2"/>
            <w:tcBorders>
              <w:top w:val="single" w:sz="4" w:space="0" w:color="auto"/>
            </w:tcBorders>
          </w:tcPr>
          <w:p w14:paraId="72CEEB50"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rPr>
            </w:pPr>
          </w:p>
        </w:tc>
        <w:tc>
          <w:tcPr>
            <w:tcW w:w="2722" w:type="dxa"/>
            <w:gridSpan w:val="2"/>
            <w:tcBorders>
              <w:top w:val="single" w:sz="4" w:space="0" w:color="auto"/>
            </w:tcBorders>
          </w:tcPr>
          <w:p w14:paraId="07265381"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rPr>
            </w:pPr>
          </w:p>
        </w:tc>
      </w:tr>
      <w:tr w:rsidR="00DC7295" w:rsidRPr="00DC7295" w14:paraId="185E6AA5" w14:textId="77777777" w:rsidTr="00293C6B">
        <w:trPr>
          <w:gridAfter w:val="1"/>
          <w:wAfter w:w="239" w:type="dxa"/>
        </w:trPr>
        <w:tc>
          <w:tcPr>
            <w:tcW w:w="4395" w:type="dxa"/>
            <w:vAlign w:val="bottom"/>
          </w:tcPr>
          <w:p w14:paraId="09A48CCD"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Điện tử, máy tính và linh kiện</w:t>
            </w:r>
          </w:p>
        </w:tc>
        <w:tc>
          <w:tcPr>
            <w:tcW w:w="1842" w:type="dxa"/>
            <w:gridSpan w:val="2"/>
            <w:vAlign w:val="bottom"/>
          </w:tcPr>
          <w:p w14:paraId="08BA54FD"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123.148</w:t>
            </w:r>
          </w:p>
        </w:tc>
        <w:tc>
          <w:tcPr>
            <w:tcW w:w="2551" w:type="dxa"/>
            <w:gridSpan w:val="2"/>
            <w:vAlign w:val="bottom"/>
          </w:tcPr>
          <w:p w14:paraId="6F5B3072"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39,1</w:t>
            </w:r>
          </w:p>
        </w:tc>
      </w:tr>
      <w:tr w:rsidR="00DC7295" w:rsidRPr="00DC7295" w14:paraId="112529E0" w14:textId="77777777" w:rsidTr="00293C6B">
        <w:trPr>
          <w:gridAfter w:val="1"/>
          <w:wAfter w:w="239" w:type="dxa"/>
        </w:trPr>
        <w:tc>
          <w:tcPr>
            <w:tcW w:w="4395" w:type="dxa"/>
            <w:vAlign w:val="bottom"/>
          </w:tcPr>
          <w:p w14:paraId="792DFEB3"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Máy móc, thiết bị, dụng cụ, phụ tùng khác</w:t>
            </w:r>
          </w:p>
        </w:tc>
        <w:tc>
          <w:tcPr>
            <w:tcW w:w="1842" w:type="dxa"/>
            <w:gridSpan w:val="2"/>
            <w:vAlign w:val="bottom"/>
          </w:tcPr>
          <w:p w14:paraId="74911328"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49.553</w:t>
            </w:r>
          </w:p>
        </w:tc>
        <w:tc>
          <w:tcPr>
            <w:tcW w:w="2551" w:type="dxa"/>
            <w:gridSpan w:val="2"/>
            <w:vAlign w:val="bottom"/>
          </w:tcPr>
          <w:p w14:paraId="7C98E8BA"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24,5</w:t>
            </w:r>
          </w:p>
        </w:tc>
      </w:tr>
      <w:tr w:rsidR="00DC7295" w:rsidRPr="00DC7295" w14:paraId="3B4E4FE2" w14:textId="77777777" w:rsidTr="00293C6B">
        <w:trPr>
          <w:gridAfter w:val="1"/>
          <w:wAfter w:w="239" w:type="dxa"/>
        </w:trPr>
        <w:tc>
          <w:tcPr>
            <w:tcW w:w="4395" w:type="dxa"/>
            <w:vAlign w:val="bottom"/>
          </w:tcPr>
          <w:p w14:paraId="59C4250E"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Vải</w:t>
            </w:r>
          </w:p>
        </w:tc>
        <w:tc>
          <w:tcPr>
            <w:tcW w:w="1842" w:type="dxa"/>
            <w:gridSpan w:val="2"/>
            <w:vAlign w:val="bottom"/>
          </w:tcPr>
          <w:p w14:paraId="54CE6A25"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12.506</w:t>
            </w:r>
          </w:p>
        </w:tc>
        <w:tc>
          <w:tcPr>
            <w:tcW w:w="2551" w:type="dxa"/>
            <w:gridSpan w:val="2"/>
            <w:vAlign w:val="bottom"/>
          </w:tcPr>
          <w:p w14:paraId="0DCAE20A"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1,7</w:t>
            </w:r>
          </w:p>
        </w:tc>
      </w:tr>
      <w:tr w:rsidR="000C1635" w:rsidRPr="00DC7295" w14:paraId="5306A736" w14:textId="77777777" w:rsidTr="00293C6B">
        <w:trPr>
          <w:gridAfter w:val="1"/>
          <w:wAfter w:w="239" w:type="dxa"/>
        </w:trPr>
        <w:tc>
          <w:tcPr>
            <w:tcW w:w="4395" w:type="dxa"/>
            <w:vAlign w:val="bottom"/>
          </w:tcPr>
          <w:p w14:paraId="465B580F"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 xml:space="preserve">Chất dẻo </w:t>
            </w:r>
          </w:p>
        </w:tc>
        <w:tc>
          <w:tcPr>
            <w:tcW w:w="1842" w:type="dxa"/>
            <w:gridSpan w:val="2"/>
            <w:vAlign w:val="bottom"/>
          </w:tcPr>
          <w:p w14:paraId="394E11D0"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10.377</w:t>
            </w:r>
          </w:p>
        </w:tc>
        <w:tc>
          <w:tcPr>
            <w:tcW w:w="2551" w:type="dxa"/>
            <w:gridSpan w:val="2"/>
            <w:vAlign w:val="bottom"/>
          </w:tcPr>
          <w:p w14:paraId="030E34A7"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7,8</w:t>
            </w:r>
          </w:p>
        </w:tc>
      </w:tr>
    </w:tbl>
    <w:p w14:paraId="41499378" w14:textId="77777777" w:rsidR="00273F0D" w:rsidRPr="00DC7295" w:rsidRDefault="00273F0D" w:rsidP="00273F0D">
      <w:pPr>
        <w:tabs>
          <w:tab w:val="left" w:pos="9475"/>
        </w:tabs>
        <w:spacing w:before="40" w:after="40" w:line="288" w:lineRule="auto"/>
        <w:ind w:right="6" w:firstLine="567"/>
        <w:jc w:val="both"/>
        <w:rPr>
          <w:rFonts w:ascii="Arial" w:hAnsi="Arial" w:cs="Arial"/>
          <w:b/>
          <w:bCs/>
          <w:sz w:val="8"/>
          <w:szCs w:val="24"/>
          <w:lang w:val="de-DE"/>
        </w:rPr>
      </w:pPr>
    </w:p>
    <w:p w14:paraId="3EAB2CB3" w14:textId="77777777" w:rsidR="00273F0D" w:rsidRPr="00DC7295" w:rsidRDefault="00273F0D" w:rsidP="00273F0D">
      <w:pPr>
        <w:tabs>
          <w:tab w:val="num" w:pos="0"/>
          <w:tab w:val="left" w:pos="9475"/>
        </w:tabs>
        <w:spacing w:before="40" w:after="40" w:line="288" w:lineRule="auto"/>
        <w:ind w:right="6" w:firstLine="567"/>
        <w:jc w:val="both"/>
        <w:rPr>
          <w:rFonts w:ascii="Arial" w:hAnsi="Arial" w:cs="Arial"/>
          <w:b/>
          <w:bCs/>
          <w:i/>
          <w:iCs/>
          <w:sz w:val="2"/>
          <w:szCs w:val="20"/>
        </w:rPr>
      </w:pPr>
      <w:r w:rsidRPr="00DC7295">
        <w:rPr>
          <w:rFonts w:ascii="Arial" w:hAnsi="Arial" w:cs="Arial"/>
          <w:b/>
          <w:bCs/>
          <w:i/>
          <w:iCs/>
          <w:sz w:val="2"/>
          <w:szCs w:val="20"/>
        </w:rPr>
        <w:t xml:space="preserve"> </w:t>
      </w:r>
    </w:p>
    <w:p w14:paraId="47DE9B28" w14:textId="77777777" w:rsidR="00273F0D" w:rsidRPr="00DC7295" w:rsidRDefault="00273F0D" w:rsidP="00273F0D">
      <w:pPr>
        <w:tabs>
          <w:tab w:val="num" w:pos="0"/>
          <w:tab w:val="left" w:pos="9475"/>
        </w:tabs>
        <w:spacing w:before="240" w:after="40" w:line="288" w:lineRule="auto"/>
        <w:ind w:right="6" w:firstLine="567"/>
        <w:jc w:val="both"/>
        <w:rPr>
          <w:noProof/>
          <w:spacing w:val="2"/>
        </w:rPr>
      </w:pPr>
      <w:r w:rsidRPr="00FE6FC8">
        <w:rPr>
          <w:noProof/>
          <w:spacing w:val="2"/>
        </w:rPr>
        <w:lastRenderedPageBreak/>
        <mc:AlternateContent>
          <mc:Choice Requires="wps">
            <w:drawing>
              <wp:anchor distT="0" distB="0" distL="114300" distR="114300" simplePos="0" relativeHeight="251667456" behindDoc="0" locked="0" layoutInCell="1" allowOverlap="1" wp14:anchorId="161AB759" wp14:editId="19F896CB">
                <wp:simplePos x="0" y="0"/>
                <wp:positionH relativeFrom="column">
                  <wp:posOffset>-95885</wp:posOffset>
                </wp:positionH>
                <wp:positionV relativeFrom="paragraph">
                  <wp:posOffset>113030</wp:posOffset>
                </wp:positionV>
                <wp:extent cx="3591560" cy="274955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749550"/>
                        </a:xfrm>
                        <a:prstGeom prst="rect">
                          <a:avLst/>
                        </a:prstGeom>
                        <a:solidFill>
                          <a:srgbClr val="FFFFFF"/>
                        </a:solidFill>
                        <a:ln w="9525">
                          <a:noFill/>
                          <a:miter lim="800000"/>
                          <a:headEnd/>
                          <a:tailEnd/>
                        </a:ln>
                      </wps:spPr>
                      <wps:txbx>
                        <w:txbxContent>
                          <w:p w14:paraId="5CFDB625" w14:textId="630D6952" w:rsidR="00205F6E" w:rsidRPr="00FF25D5" w:rsidRDefault="00205F6E" w:rsidP="00273F0D">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mười tháng </w:t>
                            </w:r>
                            <w:r w:rsidRPr="006822A2">
                              <w:rPr>
                                <w:rFonts w:ascii="Arial" w:hAnsi="Arial" w:cs="Arial"/>
                                <w:b/>
                                <w:bCs/>
                                <w:sz w:val="24"/>
                                <w:szCs w:val="24"/>
                              </w:rPr>
                              <w:t>năm 2025</w:t>
                            </w:r>
                          </w:p>
                          <w:p w14:paraId="0C4189CD" w14:textId="77777777" w:rsidR="00205F6E" w:rsidRPr="00F66505" w:rsidRDefault="00205F6E" w:rsidP="00273F0D">
                            <w:pPr>
                              <w:ind w:left="-284"/>
                              <w:jc w:val="right"/>
                              <w:rPr>
                                <w:rFonts w:ascii="Arial" w:hAnsi="Arial" w:cs="Arial"/>
                                <w:b/>
                                <w:bCs/>
                                <w:sz w:val="14"/>
                                <w:szCs w:val="24"/>
                              </w:rPr>
                            </w:pPr>
                            <w:r w:rsidRPr="00670737">
                              <w:rPr>
                                <w:noProof/>
                              </w:rPr>
                              <w:drawing>
                                <wp:inline distT="0" distB="0" distL="0" distR="0" wp14:anchorId="27D6C4E5" wp14:editId="754C4DA5">
                                  <wp:extent cx="3399790" cy="2234565"/>
                                  <wp:effectExtent l="0" t="0" r="0" b="0"/>
                                  <wp:docPr id="1597181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9790" cy="22345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AB759" id="_x0000_s1027" type="#_x0000_t202" style="position:absolute;left:0;text-align:left;margin-left:-7.55pt;margin-top:8.9pt;width:282.8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" stroked="f">
                <v:textbox>
                  <w:txbxContent>
                    <w:p w14:paraId="5CFDB625" w14:textId="630D6952" w:rsidR="00205F6E" w:rsidRPr="00FF25D5" w:rsidRDefault="00205F6E" w:rsidP="00273F0D">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mười tháng </w:t>
                      </w:r>
                      <w:r w:rsidRPr="006822A2">
                        <w:rPr>
                          <w:rFonts w:ascii="Arial" w:hAnsi="Arial" w:cs="Arial"/>
                          <w:b/>
                          <w:bCs/>
                          <w:sz w:val="24"/>
                          <w:szCs w:val="24"/>
                        </w:rPr>
                        <w:t>năm 2025</w:t>
                      </w:r>
                    </w:p>
                    <w:p w14:paraId="0C4189CD" w14:textId="77777777" w:rsidR="00205F6E" w:rsidRPr="00F66505" w:rsidRDefault="00205F6E" w:rsidP="00273F0D">
                      <w:pPr>
                        <w:ind w:left="-284"/>
                        <w:jc w:val="right"/>
                        <w:rPr>
                          <w:rFonts w:ascii="Arial" w:hAnsi="Arial" w:cs="Arial"/>
                          <w:b/>
                          <w:bCs/>
                          <w:sz w:val="14"/>
                          <w:szCs w:val="24"/>
                        </w:rPr>
                      </w:pPr>
                      <w:r w:rsidRPr="00670737">
                        <w:rPr>
                          <w:noProof/>
                        </w:rPr>
                        <w:drawing>
                          <wp:inline distT="0" distB="0" distL="0" distR="0" wp14:anchorId="27D6C4E5" wp14:editId="754C4DA5">
                            <wp:extent cx="3399790" cy="2234565"/>
                            <wp:effectExtent l="0" t="0" r="0" b="0"/>
                            <wp:docPr id="1597181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9790" cy="2234565"/>
                                    </a:xfrm>
                                    <a:prstGeom prst="rect">
                                      <a:avLst/>
                                    </a:prstGeom>
                                    <a:noFill/>
                                    <a:ln>
                                      <a:noFill/>
                                    </a:ln>
                                  </pic:spPr>
                                </pic:pic>
                              </a:graphicData>
                            </a:graphic>
                          </wp:inline>
                        </w:drawing>
                      </w:r>
                    </w:p>
                  </w:txbxContent>
                </v:textbox>
                <w10:wrap type="square"/>
              </v:shape>
            </w:pict>
          </mc:Fallback>
        </mc:AlternateContent>
      </w:r>
      <w:r w:rsidRPr="00DC7295">
        <w:rPr>
          <w:i/>
          <w:iCs/>
          <w:noProof/>
          <w:spacing w:val="2"/>
        </w:rPr>
        <w:t>Về cơ cấu nhóm hàng nhập khẩu mười tháng năm 2025</w:t>
      </w:r>
      <w:r w:rsidRPr="00DC7295">
        <w:rPr>
          <w:noProof/>
          <w:spacing w:val="2"/>
        </w:rPr>
        <w:t xml:space="preserve">, nhóm hàng tư liệu sản xuất đạt 348,23 tỷ USD, chiếm 93,8%, trong đó nhóm hàng máy móc thiết bị, dụng cụ phụ tùng chiếm 52,6%; nhóm hàng nguyên, nhiên, vật liệu chiếm 41,2%. Nhóm hàng vật phẩm tiêu dùng đạt 23,21 tỷ USD, chiếm 6,2%. </w:t>
      </w:r>
    </w:p>
    <w:p w14:paraId="41F315FD" w14:textId="77777777" w:rsidR="00273F0D" w:rsidRPr="00DC7295" w:rsidRDefault="00273F0D" w:rsidP="00273F0D">
      <w:pPr>
        <w:spacing w:before="40" w:after="40" w:line="288" w:lineRule="auto"/>
        <w:ind w:firstLine="567"/>
        <w:jc w:val="both"/>
        <w:rPr>
          <w:iCs/>
          <w:spacing w:val="8"/>
        </w:rPr>
      </w:pPr>
    </w:p>
    <w:p w14:paraId="384BFBD0" w14:textId="77777777" w:rsidR="006377D0" w:rsidRPr="00FE6FC8" w:rsidRDefault="006377D0" w:rsidP="00FE6FC8">
      <w:pPr>
        <w:tabs>
          <w:tab w:val="num" w:pos="0"/>
          <w:tab w:val="left" w:pos="9475"/>
        </w:tabs>
        <w:spacing w:after="120" w:line="276" w:lineRule="auto"/>
        <w:ind w:right="6" w:firstLine="720"/>
        <w:jc w:val="both"/>
        <w:rPr>
          <w:rFonts w:asciiTheme="minorHAnsi" w:eastAsiaTheme="minorHAnsi" w:hAnsiTheme="minorHAnsi" w:cstheme="minorBidi"/>
          <w:sz w:val="22"/>
          <w:szCs w:val="22"/>
        </w:rPr>
      </w:pPr>
      <w:r w:rsidRPr="00FE6FC8">
        <w:rPr>
          <w:i/>
          <w:iCs/>
          <w:noProof/>
          <w:spacing w:val="2"/>
        </w:rPr>
        <w:t>Về thị trường xuất, nhập khẩu hàng hóa mười tháng năm 2025</w:t>
      </w:r>
      <w:r w:rsidRPr="00FE6FC8">
        <w:rPr>
          <w:noProof/>
          <w:spacing w:val="2"/>
        </w:rPr>
        <w:t>, Hoa Kỳ là thị trường xuất khẩu lớn nhất của Việt Nam với kim ngạch đạt 126,2 tỷ USD. Trung Quốc là thị trường nhập khẩu lớn nhất của Việt Nam với kim ngạch đạt 150,9 tỷ USD. Trong mười tháng năm 2025, xuất siêu sang Hoa Kỳ đạt 111,0 tỷ USD tăng 28,2% so với cùng kỳ năm trước; xuất siêu sang EU 32,2 tỷ USD, tăng 11,2%; xuất siêu sang Nhật Bản 1,6 tỷ USD, giảm 29,8%; nhập siêu từ Trung Quốc 93,9 tỷ USD, tăng 38,6%; nhập siêu từ Hàn Quốc 25,6 tỷ USD, tăng 1,6%; nhập siêu từ ASEAN 11,6 tỷ USD, tăng 55,9%.</w:t>
      </w:r>
      <w:r w:rsidRPr="00FE6FC8">
        <w:rPr>
          <w:rFonts w:asciiTheme="minorHAnsi" w:eastAsiaTheme="minorHAnsi" w:hAnsiTheme="minorHAnsi" w:cstheme="minorBidi"/>
          <w:sz w:val="22"/>
          <w:szCs w:val="22"/>
        </w:rPr>
        <w:t xml:space="preserve"> </w:t>
      </w:r>
    </w:p>
    <w:p w14:paraId="56083680" w14:textId="139334FC" w:rsidR="006377D0" w:rsidRPr="00FE6FC8" w:rsidRDefault="006377D0" w:rsidP="00FE6FC8">
      <w:pPr>
        <w:tabs>
          <w:tab w:val="num" w:pos="0"/>
          <w:tab w:val="left" w:pos="9475"/>
        </w:tabs>
        <w:spacing w:before="120" w:after="120" w:line="288" w:lineRule="auto"/>
        <w:ind w:right="6"/>
        <w:jc w:val="center"/>
        <w:rPr>
          <w:rFonts w:asciiTheme="minorHAnsi" w:eastAsiaTheme="minorHAnsi" w:hAnsiTheme="minorHAnsi" w:cstheme="minorBidi"/>
          <w:sz w:val="22"/>
          <w:szCs w:val="22"/>
        </w:rPr>
      </w:pPr>
      <w:r w:rsidRPr="00FE6FC8">
        <w:rPr>
          <w:rFonts w:ascii="Arial" w:hAnsi="Arial" w:cs="Arial"/>
          <w:b/>
          <w:iCs/>
          <w:spacing w:val="-2"/>
          <w:sz w:val="24"/>
        </w:rPr>
        <w:t xml:space="preserve">Hình 14. Thị trường xuất, nhập khẩu hàng hoá chủ yếu </w:t>
      </w:r>
      <w:r w:rsidR="003A0702" w:rsidRPr="00FE6FC8">
        <w:rPr>
          <w:rFonts w:ascii="Arial" w:hAnsi="Arial" w:cs="Arial"/>
          <w:b/>
          <w:iCs/>
          <w:spacing w:val="-2"/>
          <w:sz w:val="24"/>
        </w:rPr>
        <w:t>mười</w:t>
      </w:r>
      <w:r w:rsidRPr="00FE6FC8">
        <w:rPr>
          <w:rFonts w:ascii="Arial" w:hAnsi="Arial" w:cs="Arial"/>
          <w:b/>
          <w:iCs/>
          <w:spacing w:val="-2"/>
          <w:sz w:val="24"/>
        </w:rPr>
        <w:t xml:space="preserve"> tháng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DC7295" w:rsidRPr="00DC7295" w14:paraId="4E847F4A" w14:textId="77777777" w:rsidTr="00293C6B">
        <w:trPr>
          <w:trHeight w:val="3151"/>
          <w:jc w:val="center"/>
        </w:trPr>
        <w:tc>
          <w:tcPr>
            <w:tcW w:w="4675" w:type="dxa"/>
            <w:gridSpan w:val="3"/>
          </w:tcPr>
          <w:p w14:paraId="141FA179" w14:textId="77777777" w:rsidR="006377D0" w:rsidRPr="00FE6FC8" w:rsidRDefault="006377D0" w:rsidP="00293C6B">
            <w:pPr>
              <w:tabs>
                <w:tab w:val="num" w:pos="0"/>
                <w:tab w:val="left" w:pos="9475"/>
              </w:tabs>
              <w:spacing w:before="40" w:after="40" w:line="264" w:lineRule="auto"/>
              <w:ind w:right="-118"/>
              <w:jc w:val="both"/>
              <w:rPr>
                <w:iCs/>
                <w:lang w:val="en-US"/>
              </w:rPr>
            </w:pPr>
            <w:r w:rsidRPr="00205F6E">
              <w:rPr>
                <w:noProof/>
              </w:rPr>
              <w:drawing>
                <wp:inline distT="0" distB="0" distL="0" distR="0" wp14:anchorId="793C1677" wp14:editId="1136C98C">
                  <wp:extent cx="2897505" cy="2305050"/>
                  <wp:effectExtent l="0" t="0" r="17145" b="0"/>
                  <wp:docPr id="1932374447"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8" w:type="dxa"/>
            <w:gridSpan w:val="3"/>
          </w:tcPr>
          <w:p w14:paraId="1C8251B0" w14:textId="77777777" w:rsidR="006377D0" w:rsidRPr="00FE6FC8" w:rsidRDefault="006377D0" w:rsidP="00293C6B">
            <w:pPr>
              <w:tabs>
                <w:tab w:val="num" w:pos="0"/>
                <w:tab w:val="left" w:pos="9475"/>
              </w:tabs>
              <w:spacing w:before="40" w:after="40" w:line="264" w:lineRule="auto"/>
              <w:ind w:right="6" w:hanging="107"/>
              <w:jc w:val="both"/>
              <w:rPr>
                <w:iCs/>
                <w:lang w:val="en-US"/>
              </w:rPr>
            </w:pPr>
            <w:r w:rsidRPr="00205F6E">
              <w:rPr>
                <w:noProof/>
              </w:rPr>
              <w:drawing>
                <wp:inline distT="0" distB="0" distL="0" distR="0" wp14:anchorId="7DDEAC23" wp14:editId="627EC854">
                  <wp:extent cx="2922270" cy="2305050"/>
                  <wp:effectExtent l="0" t="0" r="11430" b="0"/>
                  <wp:docPr id="1892002468"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DC7295" w:rsidRPr="00DC7295" w14:paraId="77F47BBE" w14:textId="77777777" w:rsidTr="00293C6B">
        <w:trPr>
          <w:gridAfter w:val="1"/>
          <w:wAfter w:w="532" w:type="dxa"/>
          <w:trHeight w:val="176"/>
          <w:jc w:val="center"/>
        </w:trPr>
        <w:tc>
          <w:tcPr>
            <w:tcW w:w="1791" w:type="dxa"/>
          </w:tcPr>
          <w:p w14:paraId="4C14161E" w14:textId="77777777" w:rsidR="006377D0" w:rsidRPr="00FE6FC8" w:rsidRDefault="006377D0" w:rsidP="00293C6B">
            <w:pPr>
              <w:spacing w:before="40" w:after="40" w:line="264" w:lineRule="auto"/>
              <w:jc w:val="both"/>
              <w:rPr>
                <w:b/>
                <w:bCs/>
                <w:i/>
                <w:iCs/>
                <w:lang w:val="en-US"/>
              </w:rPr>
            </w:pPr>
          </w:p>
        </w:tc>
        <w:tc>
          <w:tcPr>
            <w:tcW w:w="619" w:type="dxa"/>
          </w:tcPr>
          <w:p w14:paraId="39A16DBE" w14:textId="77777777" w:rsidR="006377D0" w:rsidRPr="00FE6FC8" w:rsidRDefault="006377D0" w:rsidP="00293C6B">
            <w:pPr>
              <w:spacing w:before="40" w:after="40" w:line="264" w:lineRule="auto"/>
              <w:jc w:val="both"/>
              <w:rPr>
                <w:b/>
                <w:bCs/>
                <w:i/>
                <w:iCs/>
                <w:lang w:val="en-US"/>
              </w:rPr>
            </w:pPr>
          </w:p>
        </w:tc>
        <w:tc>
          <w:tcPr>
            <w:tcW w:w="2265" w:type="dxa"/>
          </w:tcPr>
          <w:p w14:paraId="00FBDAA2" w14:textId="77777777" w:rsidR="006377D0" w:rsidRPr="00FE6FC8" w:rsidRDefault="006377D0" w:rsidP="00293C6B">
            <w:pPr>
              <w:spacing w:before="40" w:after="40" w:line="264" w:lineRule="auto"/>
              <w:jc w:val="both"/>
              <w:rPr>
                <w:b/>
                <w:bCs/>
                <w:i/>
                <w:iCs/>
                <w:lang w:val="en-US"/>
              </w:rPr>
            </w:pPr>
            <w:r w:rsidRPr="00205F6E">
              <w:rPr>
                <w:noProof/>
              </w:rPr>
              <mc:AlternateContent>
                <mc:Choice Requires="wps">
                  <w:drawing>
                    <wp:anchor distT="0" distB="0" distL="114300" distR="114300" simplePos="0" relativeHeight="251669504" behindDoc="0" locked="0" layoutInCell="1" allowOverlap="1" wp14:anchorId="34D8240B" wp14:editId="62EB988E">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4F2E0"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" fillcolor="#00b050" stroked="f" strokeweight="1pt"/>
                  </w:pict>
                </mc:Fallback>
              </mc:AlternateContent>
            </w:r>
            <w:r w:rsidRPr="00FE6FC8">
              <w:rPr>
                <w:rFonts w:ascii="Arial" w:hAnsi="Arial" w:cs="Arial"/>
                <w:iCs/>
                <w:sz w:val="16"/>
                <w:szCs w:val="16"/>
              </w:rPr>
              <w:t xml:space="preserve">           Xuất khẩu </w:t>
            </w:r>
            <w:r w:rsidRPr="00FE6FC8">
              <w:rPr>
                <w:rFonts w:ascii="Arial" w:hAnsi="Arial" w:cs="Arial"/>
                <w:iCs/>
                <w:noProof/>
                <w:sz w:val="16"/>
                <w:szCs w:val="16"/>
              </w:rPr>
              <w:t>h</w:t>
            </w:r>
            <w:r w:rsidRPr="00FE6FC8">
              <w:rPr>
                <w:rFonts w:ascii="Arial" w:hAnsi="Arial" w:cs="Arial"/>
                <w:iCs/>
                <w:sz w:val="16"/>
                <w:szCs w:val="16"/>
              </w:rPr>
              <w:t>àng hóa</w:t>
            </w:r>
          </w:p>
        </w:tc>
        <w:tc>
          <w:tcPr>
            <w:tcW w:w="2838" w:type="dxa"/>
          </w:tcPr>
          <w:p w14:paraId="58FF2CB3" w14:textId="77777777" w:rsidR="006377D0" w:rsidRPr="00FE6FC8" w:rsidRDefault="006377D0" w:rsidP="00293C6B">
            <w:pPr>
              <w:spacing w:before="40" w:after="40" w:line="264" w:lineRule="auto"/>
              <w:jc w:val="both"/>
              <w:rPr>
                <w:b/>
                <w:bCs/>
                <w:i/>
                <w:iCs/>
                <w:lang w:val="en-US"/>
              </w:rPr>
            </w:pPr>
            <w:r w:rsidRPr="00205F6E">
              <w:rPr>
                <w:noProof/>
              </w:rPr>
              <mc:AlternateContent>
                <mc:Choice Requires="wps">
                  <w:drawing>
                    <wp:anchor distT="0" distB="0" distL="114300" distR="114300" simplePos="0" relativeHeight="251670528" behindDoc="0" locked="0" layoutInCell="1" allowOverlap="1" wp14:anchorId="03486245" wp14:editId="0AEEAD03">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1DF7EA"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" fillcolor="#7030a0" strokecolor="#3b3838" strokeweight=".5pt">
                      <v:path arrowok="t"/>
                    </v:rect>
                  </w:pict>
                </mc:Fallback>
              </mc:AlternateContent>
            </w:r>
            <w:r w:rsidRPr="00FE6FC8">
              <w:rPr>
                <w:rFonts w:ascii="Arial" w:hAnsi="Arial" w:cs="Arial"/>
                <w:iCs/>
                <w:sz w:val="16"/>
                <w:szCs w:val="16"/>
              </w:rPr>
              <w:t xml:space="preserve">          Nhập khẩu </w:t>
            </w:r>
            <w:r w:rsidRPr="00FE6FC8">
              <w:rPr>
                <w:rFonts w:ascii="Arial" w:hAnsi="Arial" w:cs="Arial"/>
                <w:iCs/>
                <w:noProof/>
                <w:sz w:val="16"/>
                <w:szCs w:val="16"/>
              </w:rPr>
              <w:t>h</w:t>
            </w:r>
            <w:r w:rsidRPr="00FE6FC8">
              <w:rPr>
                <w:rFonts w:ascii="Arial" w:hAnsi="Arial" w:cs="Arial"/>
                <w:iCs/>
                <w:sz w:val="16"/>
                <w:szCs w:val="16"/>
              </w:rPr>
              <w:t>àng hóa</w:t>
            </w:r>
          </w:p>
        </w:tc>
        <w:tc>
          <w:tcPr>
            <w:tcW w:w="1448" w:type="dxa"/>
          </w:tcPr>
          <w:p w14:paraId="5062C38B" w14:textId="77777777" w:rsidR="006377D0" w:rsidRPr="00FE6FC8" w:rsidRDefault="006377D0" w:rsidP="00293C6B">
            <w:pPr>
              <w:spacing w:before="40" w:after="40" w:line="264" w:lineRule="auto"/>
              <w:jc w:val="both"/>
              <w:rPr>
                <w:b/>
                <w:bCs/>
                <w:i/>
                <w:iCs/>
                <w:lang w:val="en-US"/>
              </w:rPr>
            </w:pPr>
          </w:p>
        </w:tc>
      </w:tr>
    </w:tbl>
    <w:p w14:paraId="1388E7CD" w14:textId="0FD7E10E" w:rsidR="00273F0D" w:rsidRPr="00DC7295" w:rsidRDefault="00273F0D" w:rsidP="00FE6FC8">
      <w:pPr>
        <w:spacing w:after="120" w:line="276" w:lineRule="auto"/>
        <w:ind w:firstLine="720"/>
        <w:jc w:val="both"/>
        <w:rPr>
          <w:b/>
          <w:i/>
        </w:rPr>
      </w:pPr>
      <w:r w:rsidRPr="00DC7295">
        <w:rPr>
          <w:iCs/>
          <w:spacing w:val="8"/>
        </w:rPr>
        <w:t>Theo số liệu sơ bộ, cán cân thương mại hàng hóa tháng Chín</w:t>
      </w:r>
      <w:r w:rsidRPr="00DC7295">
        <w:rPr>
          <w:iCs/>
          <w:vertAlign w:val="superscript"/>
        </w:rPr>
        <w:footnoteReference w:id="21"/>
      </w:r>
      <w:r w:rsidRPr="00DC7295">
        <w:rPr>
          <w:iCs/>
          <w:spacing w:val="8"/>
        </w:rPr>
        <w:t xml:space="preserve"> xuất siêu 2,85 tỷ USD; chín tháng xuất siêu 16,96 tỷ USD; tháng Mười xuất siêu 2,6 tỷ USD. Tính chung mười tháng năm 2025, cán cân thương mại hàng </w:t>
      </w:r>
      <w:r w:rsidRPr="00DC7295">
        <w:rPr>
          <w:iCs/>
          <w:spacing w:val="8"/>
        </w:rPr>
        <w:lastRenderedPageBreak/>
        <w:t>hóa xuất siêu 19,56 tỷ USD (cùng kỳ năm trước xuất siêu 23,18 tỷ USD). Trong đó, khu vực kinh tế trong nước nhập siêu 22,83 tỷ USD; khu vực có vốn đầu tư nước ngoài (kể cả dầu thô) xuất siêu 42,39 tỷ USD.</w:t>
      </w:r>
      <w:r w:rsidRPr="00DC7295">
        <w:rPr>
          <w:rFonts w:asciiTheme="minorHAnsi" w:eastAsiaTheme="minorHAnsi" w:hAnsiTheme="minorHAnsi" w:cstheme="minorBidi"/>
          <w:sz w:val="22"/>
          <w:szCs w:val="22"/>
        </w:rPr>
        <w:t xml:space="preserve"> </w:t>
      </w:r>
      <w:bookmarkEnd w:id="2"/>
    </w:p>
    <w:p w14:paraId="1C58066C" w14:textId="5EE508A1" w:rsidR="00BE5150" w:rsidRPr="00DC7295" w:rsidRDefault="00BE5150" w:rsidP="00FE6FC8">
      <w:pPr>
        <w:spacing w:after="120" w:line="276" w:lineRule="auto"/>
        <w:ind w:firstLine="720"/>
        <w:jc w:val="both"/>
        <w:rPr>
          <w:b/>
          <w:i/>
          <w:lang w:val="en-IN"/>
        </w:rPr>
      </w:pPr>
      <w:r w:rsidRPr="00DC7295">
        <w:rPr>
          <w:b/>
          <w:i/>
        </w:rPr>
        <w:t>c) Chỉ số giá tiêu dùng, chỉ số giá vàng và chỉ số giá đô la M</w:t>
      </w:r>
      <w:r w:rsidRPr="00DC7295">
        <w:rPr>
          <w:b/>
          <w:i/>
          <w:lang w:val="en-IN"/>
        </w:rPr>
        <w:t>ỹ</w:t>
      </w:r>
    </w:p>
    <w:p w14:paraId="77FB2E9A" w14:textId="2897E385" w:rsidR="00BE5150" w:rsidRPr="00DC7295" w:rsidRDefault="00BE5150" w:rsidP="00FE6FC8">
      <w:pPr>
        <w:spacing w:after="120" w:line="276" w:lineRule="auto"/>
        <w:ind w:firstLine="720"/>
        <w:jc w:val="both"/>
        <w:rPr>
          <w:rFonts w:eastAsia="Calibri"/>
          <w:i/>
          <w:lang w:eastAsia="x-none"/>
        </w:rPr>
      </w:pPr>
      <w:r w:rsidRPr="00DC7295">
        <w:rPr>
          <w:rFonts w:eastAsia="Calibri"/>
          <w:i/>
          <w:lang w:val="x-none" w:eastAsia="x-none"/>
        </w:rPr>
        <w:t xml:space="preserve">Chỉ số giá tiêu dùng (CPI) tháng </w:t>
      </w:r>
      <w:r w:rsidRPr="00DC7295">
        <w:rPr>
          <w:rFonts w:eastAsia="Calibri"/>
          <w:i/>
          <w:lang w:eastAsia="x-none"/>
        </w:rPr>
        <w:t>Mười</w:t>
      </w:r>
      <w:r w:rsidRPr="00DC7295">
        <w:rPr>
          <w:rFonts w:eastAsia="Calibri"/>
          <w:i/>
          <w:lang w:val="x-none" w:eastAsia="x-none"/>
        </w:rPr>
        <w:t xml:space="preserve"> tăng 0,</w:t>
      </w:r>
      <w:r w:rsidRPr="00DC7295">
        <w:rPr>
          <w:rFonts w:eastAsia="Calibri"/>
          <w:i/>
          <w:lang w:eastAsia="x-none"/>
        </w:rPr>
        <w:t>20</w:t>
      </w:r>
      <w:r w:rsidRPr="00DC7295">
        <w:rPr>
          <w:rFonts w:eastAsia="Calibri"/>
          <w:i/>
          <w:lang w:val="x-none" w:eastAsia="x-none"/>
        </w:rPr>
        <w:t>% so với tháng trước chủ yếu do giá thực phẩm tăng cao tại các tỉnh, thành phố bị ảnh hưởng trực tiếp bởi mưa lũ sau bão</w:t>
      </w:r>
      <w:r w:rsidR="00F05F82" w:rsidRPr="00DC7295">
        <w:rPr>
          <w:rStyle w:val="FootnoteReference"/>
          <w:rFonts w:eastAsia="Calibri"/>
          <w:i/>
          <w:lang w:val="x-none" w:eastAsia="x-none"/>
        </w:rPr>
        <w:footnoteReference w:id="22"/>
      </w:r>
      <w:r w:rsidRPr="00DC7295">
        <w:rPr>
          <w:rFonts w:eastAsia="Calibri"/>
          <w:i/>
          <w:lang w:val="x-none" w:eastAsia="x-none"/>
        </w:rPr>
        <w:t xml:space="preserve">; ăn uống ngoài gia đình tăng theo chi phí nguyên liệu đầu vào và dịch vụ giáo dục các trường ngoài công lập tiếp tục tăng. CPI tháng </w:t>
      </w:r>
      <w:r w:rsidRPr="00DC7295">
        <w:rPr>
          <w:rFonts w:eastAsia="Calibri"/>
          <w:i/>
          <w:lang w:eastAsia="x-none"/>
        </w:rPr>
        <w:t>Mười</w:t>
      </w:r>
      <w:r w:rsidRPr="00DC7295">
        <w:rPr>
          <w:rFonts w:eastAsia="Calibri"/>
          <w:i/>
          <w:lang w:val="x-none" w:eastAsia="x-none"/>
        </w:rPr>
        <w:t xml:space="preserve"> tăng 2,</w:t>
      </w:r>
      <w:r w:rsidRPr="00DC7295">
        <w:rPr>
          <w:rFonts w:eastAsia="Calibri"/>
          <w:i/>
          <w:lang w:eastAsia="x-none"/>
        </w:rPr>
        <w:t>82</w:t>
      </w:r>
      <w:r w:rsidRPr="00DC7295">
        <w:rPr>
          <w:rFonts w:eastAsia="Calibri"/>
          <w:i/>
          <w:lang w:val="x-none" w:eastAsia="x-none"/>
        </w:rPr>
        <w:t>% so với tháng 12/2024; tăng 3,25% so với cùng kỳ năm trước</w:t>
      </w:r>
      <w:r w:rsidRPr="00DC7295">
        <w:rPr>
          <w:rFonts w:eastAsia="Calibri"/>
          <w:i/>
          <w:lang w:eastAsia="x-none"/>
        </w:rPr>
        <w:t>.</w:t>
      </w:r>
    </w:p>
    <w:p w14:paraId="7A37D42F" w14:textId="77777777" w:rsidR="00BE5150" w:rsidRPr="00DC7295" w:rsidRDefault="00BE5150" w:rsidP="00FE6FC8">
      <w:pPr>
        <w:spacing w:after="120" w:line="276" w:lineRule="auto"/>
        <w:ind w:firstLine="720"/>
        <w:jc w:val="both"/>
        <w:rPr>
          <w:rFonts w:eastAsia="Calibri"/>
          <w:i/>
          <w:spacing w:val="2"/>
          <w:lang w:val="x-none" w:eastAsia="x-none"/>
        </w:rPr>
      </w:pPr>
      <w:r w:rsidRPr="00DC7295">
        <w:rPr>
          <w:rFonts w:eastAsia="Calibri"/>
          <w:i/>
          <w:spacing w:val="2"/>
          <w:lang w:val="x-none" w:eastAsia="x-none"/>
        </w:rPr>
        <w:t xml:space="preserve">Bình quân </w:t>
      </w:r>
      <w:r w:rsidRPr="00DC7295">
        <w:rPr>
          <w:rFonts w:eastAsia="Calibri"/>
          <w:i/>
          <w:spacing w:val="2"/>
          <w:lang w:eastAsia="x-none"/>
        </w:rPr>
        <w:t>mười</w:t>
      </w:r>
      <w:r w:rsidRPr="00DC7295">
        <w:rPr>
          <w:rFonts w:eastAsia="Calibri"/>
          <w:i/>
          <w:spacing w:val="2"/>
          <w:lang w:val="x-none" w:eastAsia="x-none"/>
        </w:rPr>
        <w:t xml:space="preserve"> tháng năm 2025, CPI tăng 3,27% so với cùng kỳ năm trước; lạm phát cơ bản tăng 3,</w:t>
      </w:r>
      <w:r w:rsidRPr="00DC7295">
        <w:rPr>
          <w:rFonts w:eastAsia="Calibri"/>
          <w:i/>
          <w:spacing w:val="2"/>
          <w:lang w:eastAsia="x-none"/>
        </w:rPr>
        <w:t>20</w:t>
      </w:r>
      <w:r w:rsidRPr="00DC7295">
        <w:rPr>
          <w:rFonts w:eastAsia="Calibri"/>
          <w:i/>
          <w:spacing w:val="2"/>
          <w:lang w:val="x-none" w:eastAsia="x-none"/>
        </w:rPr>
        <w:t>%.</w:t>
      </w:r>
    </w:p>
    <w:p w14:paraId="66ECB124" w14:textId="67E188E3" w:rsidR="00273F0D" w:rsidRPr="00DC7295" w:rsidRDefault="00BE5150" w:rsidP="00FE6FC8">
      <w:pPr>
        <w:widowControl w:val="0"/>
        <w:spacing w:after="120" w:line="276" w:lineRule="auto"/>
        <w:ind w:firstLine="720"/>
        <w:jc w:val="both"/>
        <w:rPr>
          <w:rFonts w:eastAsia="Calibri"/>
          <w:spacing w:val="-4"/>
          <w:lang w:val="nl-NL"/>
        </w:rPr>
      </w:pPr>
      <w:r w:rsidRPr="00DC7295">
        <w:rPr>
          <w:rFonts w:eastAsia="Calibri"/>
          <w:spacing w:val="-4"/>
          <w:lang w:val="nl-NL"/>
        </w:rPr>
        <w:t>Trong mức tăng 0,20% của CPI tháng Mười so với tháng trước, có 10 nhóm hàng hóa và dịch vụ có chỉ số giá tăng; riêng chỉ số giá nhóm giao thông giảm.</w:t>
      </w:r>
    </w:p>
    <w:p w14:paraId="4518A001" w14:textId="53E9B93D" w:rsidR="00BE5150" w:rsidRPr="00DC7295" w:rsidRDefault="00BE5150" w:rsidP="00FE6FC8">
      <w:pPr>
        <w:spacing w:after="160" w:line="259" w:lineRule="auto"/>
        <w:jc w:val="center"/>
        <w:rPr>
          <w:rFonts w:ascii="Arial" w:eastAsia="Calibri" w:hAnsi="Arial" w:cs="Arial"/>
          <w:b/>
          <w:sz w:val="24"/>
          <w:szCs w:val="24"/>
          <w:lang w:val="nl-NL"/>
        </w:rPr>
      </w:pPr>
      <w:r w:rsidRPr="00DC7295">
        <w:rPr>
          <w:rFonts w:ascii="Arial" w:eastAsia="Calibri" w:hAnsi="Arial" w:cs="Arial"/>
          <w:b/>
          <w:sz w:val="24"/>
          <w:szCs w:val="24"/>
          <w:lang w:val="nl-NL"/>
        </w:rPr>
        <w:t>Hình 15. Tốc độ tăng/giảm CPI tháng 10/2025 so với tháng trước</w:t>
      </w:r>
    </w:p>
    <w:p w14:paraId="5CBF2346" w14:textId="77777777" w:rsidR="00BE5150" w:rsidRPr="00DC7295" w:rsidRDefault="00BE5150" w:rsidP="00BE5150">
      <w:pPr>
        <w:spacing w:after="120"/>
        <w:jc w:val="center"/>
        <w:rPr>
          <w:rFonts w:ascii="Arial" w:eastAsia="Calibri" w:hAnsi="Arial" w:cs="Arial"/>
          <w:b/>
          <w:sz w:val="24"/>
          <w:szCs w:val="24"/>
          <w:lang w:val="nl-NL"/>
        </w:rPr>
      </w:pPr>
      <w:r w:rsidRPr="00205F6E">
        <w:rPr>
          <w:rFonts w:ascii="Arial" w:eastAsia="Calibri" w:hAnsi="Arial" w:cs="Arial"/>
          <w:b/>
          <w:noProof/>
          <w:sz w:val="24"/>
          <w:szCs w:val="24"/>
        </w:rPr>
        <w:drawing>
          <wp:inline distT="0" distB="0" distL="0" distR="0" wp14:anchorId="00CC92B0" wp14:editId="6C92EB90">
            <wp:extent cx="6063615" cy="4282289"/>
            <wp:effectExtent l="0" t="0" r="0" b="4445"/>
            <wp:docPr id="3" name="Picture 3" descr="A graph with red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ack numb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3292" cy="4310310"/>
                    </a:xfrm>
                    <a:prstGeom prst="rect">
                      <a:avLst/>
                    </a:prstGeom>
                    <a:noFill/>
                  </pic:spPr>
                </pic:pic>
              </a:graphicData>
            </a:graphic>
          </wp:inline>
        </w:drawing>
      </w:r>
    </w:p>
    <w:p w14:paraId="23C1494B" w14:textId="77777777" w:rsidR="00F010B5" w:rsidRDefault="00F010B5" w:rsidP="00BE5150">
      <w:pPr>
        <w:tabs>
          <w:tab w:val="left" w:pos="993"/>
        </w:tabs>
        <w:spacing w:after="120" w:line="264" w:lineRule="auto"/>
        <w:ind w:firstLine="720"/>
        <w:jc w:val="both"/>
        <w:rPr>
          <w:rFonts w:eastAsia="Calibri"/>
          <w:lang w:val="es-NI"/>
        </w:rPr>
      </w:pPr>
    </w:p>
    <w:p w14:paraId="792654ED" w14:textId="5B63EE7E" w:rsidR="00BE5150" w:rsidRPr="00DC7295" w:rsidRDefault="00BE5150" w:rsidP="00BE5150">
      <w:pPr>
        <w:tabs>
          <w:tab w:val="left" w:pos="993"/>
        </w:tabs>
        <w:spacing w:after="120" w:line="264" w:lineRule="auto"/>
        <w:ind w:firstLine="720"/>
        <w:jc w:val="both"/>
        <w:rPr>
          <w:rFonts w:eastAsia="Calibri"/>
          <w:lang w:val="es-NI"/>
        </w:rPr>
      </w:pPr>
      <w:r w:rsidRPr="00DC7295">
        <w:rPr>
          <w:rFonts w:eastAsia="Calibri"/>
          <w:lang w:val="es-NI"/>
        </w:rPr>
        <w:lastRenderedPageBreak/>
        <w:t>Mười nhóm hàng hóa và dịch vụ có chỉ số giá tăng gồm:</w:t>
      </w:r>
    </w:p>
    <w:p w14:paraId="4E95035B" w14:textId="77777777" w:rsidR="00BE5150" w:rsidRPr="00DC7295" w:rsidRDefault="00BE5150" w:rsidP="00BE5150">
      <w:pPr>
        <w:pStyle w:val="NormalWeb"/>
        <w:spacing w:before="0" w:beforeAutospacing="0" w:after="120" w:afterAutospacing="0" w:line="264" w:lineRule="auto"/>
        <w:ind w:firstLine="720"/>
        <w:jc w:val="both"/>
        <w:rPr>
          <w:iCs/>
          <w:sz w:val="28"/>
          <w:szCs w:val="28"/>
        </w:rPr>
      </w:pPr>
      <w:r w:rsidRPr="00DC7295">
        <w:rPr>
          <w:sz w:val="28"/>
          <w:szCs w:val="28"/>
        </w:rPr>
        <w:t xml:space="preserve">- </w:t>
      </w:r>
      <w:r w:rsidRPr="00DC7295">
        <w:rPr>
          <w:i/>
          <w:sz w:val="28"/>
          <w:szCs w:val="28"/>
        </w:rPr>
        <w:t>Nhóm hàng ăn và dịch vụ ăn uống</w:t>
      </w:r>
      <w:r w:rsidRPr="00DC7295">
        <w:rPr>
          <w:sz w:val="28"/>
          <w:szCs w:val="28"/>
        </w:rPr>
        <w:t xml:space="preserve"> tăng 0,59% (</w:t>
      </w:r>
      <w:r w:rsidRPr="00DC7295">
        <w:rPr>
          <w:iCs/>
          <w:sz w:val="28"/>
          <w:szCs w:val="28"/>
        </w:rPr>
        <w:t>tác động làm CPI chung tăng 0,20 điểm phần trăm)</w:t>
      </w:r>
      <w:r w:rsidRPr="00DC7295">
        <w:rPr>
          <w:sz w:val="28"/>
          <w:szCs w:val="28"/>
        </w:rPr>
        <w:t xml:space="preserve">, trong đó: </w:t>
      </w:r>
      <w:r w:rsidRPr="00DC7295">
        <w:rPr>
          <w:iCs/>
          <w:sz w:val="28"/>
          <w:szCs w:val="28"/>
        </w:rPr>
        <w:t>Thực phẩm tăng 0,69%</w:t>
      </w:r>
      <w:r w:rsidRPr="00DC7295">
        <w:rPr>
          <w:rStyle w:val="FootnoteReference"/>
          <w:iCs/>
          <w:sz w:val="28"/>
          <w:szCs w:val="28"/>
        </w:rPr>
        <w:footnoteReference w:id="23"/>
      </w:r>
      <w:r w:rsidRPr="00DC7295">
        <w:rPr>
          <w:iCs/>
          <w:sz w:val="28"/>
          <w:szCs w:val="28"/>
        </w:rPr>
        <w:t xml:space="preserve"> (tác động làm CPI chung tăng 0,15 điểm phần trăm); ăn uống ngoài gia đình tăng 0,57%</w:t>
      </w:r>
      <w:r w:rsidRPr="00DC7295">
        <w:rPr>
          <w:rStyle w:val="FootnoteReference"/>
          <w:iCs/>
          <w:sz w:val="28"/>
          <w:szCs w:val="28"/>
        </w:rPr>
        <w:footnoteReference w:id="24"/>
      </w:r>
      <w:r w:rsidRPr="00DC7295">
        <w:rPr>
          <w:iCs/>
          <w:sz w:val="28"/>
          <w:szCs w:val="28"/>
        </w:rPr>
        <w:t>; lương thực tăng nhẹ 0,02%</w:t>
      </w:r>
      <w:r w:rsidRPr="00DC7295">
        <w:rPr>
          <w:rStyle w:val="FootnoteReference"/>
          <w:iCs/>
          <w:sz w:val="28"/>
          <w:szCs w:val="28"/>
        </w:rPr>
        <w:footnoteReference w:id="25"/>
      </w:r>
      <w:r w:rsidRPr="00DC7295">
        <w:rPr>
          <w:iCs/>
          <w:sz w:val="28"/>
          <w:szCs w:val="28"/>
        </w:rPr>
        <w:t xml:space="preserve">.  </w:t>
      </w:r>
    </w:p>
    <w:p w14:paraId="45AE8C41" w14:textId="77777777" w:rsidR="00BE5150" w:rsidRPr="00DC7295" w:rsidRDefault="00BE5150" w:rsidP="00BE5150">
      <w:pPr>
        <w:spacing w:after="120" w:line="264" w:lineRule="auto"/>
        <w:ind w:firstLine="720"/>
        <w:jc w:val="both"/>
        <w:rPr>
          <w:spacing w:val="2"/>
          <w:lang w:val="es-NI"/>
        </w:rPr>
      </w:pPr>
      <w:r w:rsidRPr="00DC7295">
        <w:rPr>
          <w:lang w:val="es-NI"/>
        </w:rPr>
        <w:t xml:space="preserve"> - </w:t>
      </w:r>
      <w:r w:rsidRPr="00DC7295">
        <w:rPr>
          <w:i/>
          <w:spacing w:val="2"/>
          <w:lang w:val="es-NI"/>
        </w:rPr>
        <w:t xml:space="preserve">Nhóm </w:t>
      </w:r>
      <w:r w:rsidRPr="00DC7295">
        <w:rPr>
          <w:i/>
          <w:spacing w:val="2"/>
          <w:lang w:val="vi-VN"/>
        </w:rPr>
        <w:t>giáo dục</w:t>
      </w:r>
      <w:r w:rsidRPr="00DC7295">
        <w:rPr>
          <w:spacing w:val="2"/>
          <w:lang w:val="es-NI"/>
        </w:rPr>
        <w:t xml:space="preserve"> tăng 0,51%, trong đó, </w:t>
      </w:r>
      <w:r w:rsidRPr="00FE6FC8">
        <w:rPr>
          <w:lang w:val="es-NI"/>
        </w:rPr>
        <w:t xml:space="preserve">giá dịch vụ giáo dục tăng 0,56% do một số trường đại học, cao đẳng, trung cấp, nghề nghiệp, trung học dân lập và mầm non tư thục tại một số địa phương điều chỉnh tăng học phí năm học 2025-2026 mặc dù các trường công lập được miễn, giảm và hỗ trợ học phí theo Nghị định số 238/2025/NĐ-CP ban hành ngày 03/9/2025 của Chính phủ. Bên cạnh đó, </w:t>
      </w:r>
      <w:r w:rsidRPr="00DC7295">
        <w:rPr>
          <w:spacing w:val="2"/>
          <w:lang w:val="es-NI"/>
        </w:rPr>
        <w:t>giá sản phẩm từ giấy tăng 0,29%; bút viết các loại tăng 0,24%; văn phòng phẩm, đồ dùng học tập khác tăng 0,10%.</w:t>
      </w:r>
    </w:p>
    <w:p w14:paraId="54477D6B" w14:textId="77777777" w:rsidR="00BE5150" w:rsidRPr="00DC7295" w:rsidRDefault="00BE5150" w:rsidP="00BE5150">
      <w:pPr>
        <w:spacing w:after="120" w:line="264" w:lineRule="auto"/>
        <w:ind w:firstLine="720"/>
        <w:jc w:val="both"/>
        <w:rPr>
          <w:spacing w:val="-2"/>
          <w:lang w:val="es-NI"/>
        </w:rPr>
      </w:pPr>
      <w:r w:rsidRPr="00DC7295">
        <w:rPr>
          <w:spacing w:val="2"/>
          <w:lang w:val="es-NI"/>
        </w:rPr>
        <w:t xml:space="preserve">- </w:t>
      </w:r>
      <w:r w:rsidRPr="00FE6FC8">
        <w:rPr>
          <w:i/>
          <w:lang w:val="vi-VN"/>
        </w:rPr>
        <w:t>Nhóm hàng hóa và dịch vụ khác</w:t>
      </w:r>
      <w:r w:rsidRPr="00FE6FC8">
        <w:rPr>
          <w:lang w:val="vi-VN"/>
        </w:rPr>
        <w:t xml:space="preserve"> tăng </w:t>
      </w:r>
      <w:r w:rsidRPr="00FE6FC8">
        <w:rPr>
          <w:lang w:val="es-NI"/>
        </w:rPr>
        <w:t xml:space="preserve">0,43%, chủ yếu do giá một số mặt hàng tăng như: Giá đồ trang sức tăng 9,82% theo giá vàng thế giới; dụng cụ cá nhân không dùng điện tăng 0,69%; hàng chăm sóc cơ thể tăng 0,40%; sửa chữa đồng hồ đeo tay, sửa chữa đồ trang sức tăng 0,37%; dịch vụ về hiếu, hỷ tăng 0,22%; dịch vụ chăm sóc cá nhân tăng 0,36%; dịch vụ cắt tóc, gội đầu tăng 0,28%; dịch vụ vệ sinh môi trường tăng 0,09%. </w:t>
      </w:r>
    </w:p>
    <w:p w14:paraId="55A3499C" w14:textId="77777777" w:rsidR="00BE5150" w:rsidRPr="00DC7295" w:rsidRDefault="00BE5150" w:rsidP="00BE5150">
      <w:pPr>
        <w:pStyle w:val="BodyText"/>
        <w:spacing w:line="264" w:lineRule="auto"/>
        <w:ind w:firstLine="720"/>
        <w:jc w:val="both"/>
        <w:rPr>
          <w:b/>
          <w:lang w:val="es-NI"/>
        </w:rPr>
      </w:pPr>
      <w:r w:rsidRPr="00DC7295">
        <w:rPr>
          <w:lang w:val="es-NI"/>
        </w:rPr>
        <w:t xml:space="preserve">- </w:t>
      </w:r>
      <w:r w:rsidRPr="00DC7295">
        <w:rPr>
          <w:i/>
          <w:lang w:val="es-NI"/>
        </w:rPr>
        <w:t>Nhóm thiết bị và đồ dùng gia đình</w:t>
      </w:r>
      <w:r w:rsidRPr="00DC7295">
        <w:rPr>
          <w:lang w:val="es-NI"/>
        </w:rPr>
        <w:t xml:space="preserve"> tăng 0,20% do chi phí sản xuất và nhân công tăng. Trong đó, giá trang thiết bị nhà bếp tăng 0,7%; ấm, phích nước điện tăng 0,59%; máy giặt tăng 0,54%; dịch vụ trong gia đình tăng 0,43%; máy in, máy chiếu tăng 0,42%; máy đánh trứng tăng 0,38%; bàn là điện tăng 0,27%; máy hút bụi tăng 0,29%; bếp ga tăng 0,25%; đèn điện thắp sáng tăng 0,24%; xà phòng, chất tẩy rửa và dịch vụ sửa chữa thiết bị gia đình cùng tăng 0,21%.</w:t>
      </w:r>
    </w:p>
    <w:p w14:paraId="744BDA68" w14:textId="77777777" w:rsidR="00BE5150" w:rsidRPr="00DC7295" w:rsidRDefault="00BE5150" w:rsidP="00BE5150">
      <w:pPr>
        <w:spacing w:after="120" w:line="264" w:lineRule="auto"/>
        <w:ind w:firstLine="720"/>
        <w:jc w:val="both"/>
        <w:rPr>
          <w:bCs/>
          <w:lang w:val="es-NI"/>
        </w:rPr>
      </w:pPr>
      <w:r w:rsidRPr="00DC7295">
        <w:rPr>
          <w:lang w:val="es-NI"/>
        </w:rPr>
        <w:t xml:space="preserve">- </w:t>
      </w:r>
      <w:r w:rsidRPr="00DC7295">
        <w:rPr>
          <w:bCs/>
          <w:i/>
          <w:lang w:val="es-NI"/>
        </w:rPr>
        <w:t>Nhóm may mặc, mũ nón và giày dép</w:t>
      </w:r>
      <w:r w:rsidRPr="00DC7295">
        <w:rPr>
          <w:bCs/>
          <w:lang w:val="es-NI"/>
        </w:rPr>
        <w:t xml:space="preserve"> tăng 0,18% do </w:t>
      </w:r>
      <w:r w:rsidRPr="00DC7295">
        <w:rPr>
          <w:bCs/>
          <w:spacing w:val="-2"/>
          <w:lang w:val="vi-VN"/>
        </w:rPr>
        <w:t xml:space="preserve">nhu cầu mua sắm </w:t>
      </w:r>
      <w:r w:rsidRPr="00DC7295">
        <w:rPr>
          <w:bCs/>
          <w:spacing w:val="-2"/>
          <w:lang w:val="es-NI"/>
        </w:rPr>
        <w:t>tăng khi thời tiết chuyển lạnh</w:t>
      </w:r>
      <w:r w:rsidRPr="00DC7295">
        <w:rPr>
          <w:bCs/>
          <w:lang w:val="es-NI"/>
        </w:rPr>
        <w:t>. Trong đó, giá vải các loại tăng 0,35%; quần áo may sẵn tăng 0,26%; may mặc khác và dịch vụ may mặc cùng tăng 0,25%; mũ nón tăng 0,19%; dịch vụ giày, dép tăng 0,15%.</w:t>
      </w:r>
    </w:p>
    <w:p w14:paraId="1D06C7D6" w14:textId="77777777" w:rsidR="00BE5150" w:rsidRPr="00DC7295" w:rsidRDefault="00BE5150" w:rsidP="00BE5150">
      <w:pPr>
        <w:spacing w:after="120" w:line="264" w:lineRule="auto"/>
        <w:ind w:firstLine="720"/>
        <w:jc w:val="both"/>
        <w:rPr>
          <w:bCs/>
          <w:lang w:val="vi-VN"/>
        </w:rPr>
      </w:pPr>
      <w:r w:rsidRPr="00DC7295">
        <w:rPr>
          <w:lang w:val="es-NI"/>
        </w:rPr>
        <w:lastRenderedPageBreak/>
        <w:t xml:space="preserve">- </w:t>
      </w:r>
      <w:r w:rsidRPr="00FE6FC8">
        <w:rPr>
          <w:i/>
          <w:lang w:val="es-NI"/>
        </w:rPr>
        <w:t>Nhóm đồ uống và thuốc lá</w:t>
      </w:r>
      <w:r w:rsidRPr="00FE6FC8">
        <w:rPr>
          <w:lang w:val="es-NI"/>
        </w:rPr>
        <w:t xml:space="preserve"> tăng 0,12% do nhu cầu tiêu dùng và chi phí sản xuất tăng, trong đó giá nước uống tăng lực đóng chai, lon, hộp tăng 0,42%; nước giải khát có ga tăng 0,38%; nước quả ép tăng 0,24%; rượu các loại tăng 0,21%; thuốc hút tăng 0,15%. </w:t>
      </w:r>
    </w:p>
    <w:p w14:paraId="282D208E" w14:textId="77777777" w:rsidR="00BE5150" w:rsidRPr="00DC7295" w:rsidRDefault="00BE5150" w:rsidP="00BE5150">
      <w:pPr>
        <w:spacing w:after="120" w:line="264" w:lineRule="auto"/>
        <w:ind w:firstLine="720"/>
        <w:jc w:val="both"/>
        <w:rPr>
          <w:lang w:val="vi-VN"/>
        </w:rPr>
      </w:pPr>
      <w:r w:rsidRPr="00DC7295">
        <w:rPr>
          <w:lang w:val="vi-VN"/>
        </w:rPr>
        <w:t xml:space="preserve">- </w:t>
      </w:r>
      <w:r w:rsidRPr="00DC7295">
        <w:rPr>
          <w:i/>
          <w:lang w:val="vi-VN"/>
        </w:rPr>
        <w:t>Nhóm văn hóa, giải trí và du lịch</w:t>
      </w:r>
      <w:r w:rsidRPr="00DC7295">
        <w:rPr>
          <w:lang w:val="vi-VN"/>
        </w:rPr>
        <w:t xml:space="preserve"> tăng 0,06%, tập trung chủ yếu ở các nhóm: Giá khách sạn, nhà khách tăng 0,46%; vé thuê chỗ chơi thể thao tăng 0,08%; xem phim, ca nhạc tăng 0,69%. Ở chiều ngược lại, du lịch trọn gói giảm 0,15% do các công ty du lịch triển khai chương trình khuyến mại giảm giá để kích cầu tiêu dùng.</w:t>
      </w:r>
    </w:p>
    <w:p w14:paraId="6646A9D2" w14:textId="77777777" w:rsidR="00BE5150" w:rsidRPr="00FE6FC8" w:rsidRDefault="00BE5150" w:rsidP="00BE5150">
      <w:pPr>
        <w:pStyle w:val="NormalWeb"/>
        <w:spacing w:before="0" w:beforeAutospacing="0" w:after="120" w:afterAutospacing="0" w:line="264" w:lineRule="auto"/>
        <w:ind w:firstLine="720"/>
        <w:jc w:val="both"/>
        <w:rPr>
          <w:spacing w:val="-2"/>
          <w:sz w:val="28"/>
          <w:szCs w:val="28"/>
        </w:rPr>
      </w:pPr>
      <w:r w:rsidRPr="00DC7295">
        <w:rPr>
          <w:sz w:val="28"/>
          <w:szCs w:val="28"/>
        </w:rPr>
        <w:t xml:space="preserve">- </w:t>
      </w:r>
      <w:r w:rsidRPr="00DC7295">
        <w:rPr>
          <w:i/>
          <w:sz w:val="28"/>
          <w:szCs w:val="28"/>
        </w:rPr>
        <w:t>N</w:t>
      </w:r>
      <w:r w:rsidRPr="00FE6FC8">
        <w:rPr>
          <w:i/>
          <w:spacing w:val="-2"/>
          <w:sz w:val="28"/>
          <w:szCs w:val="28"/>
        </w:rPr>
        <w:t>hóm thuốc và dịch vụ y tế</w:t>
      </w:r>
      <w:r w:rsidRPr="00FE6FC8">
        <w:rPr>
          <w:spacing w:val="-2"/>
          <w:sz w:val="28"/>
          <w:szCs w:val="28"/>
        </w:rPr>
        <w:t xml:space="preserve"> tăng nhẹ 0,04% do nhóm thuốc hoóc - môn và thuốc hô hấp tăng 0,21%; thuốc giảm đau, hạ sốt chống viêm không steroid tăng 0,19%; nhóm vitamin và khoáng chất và thuốc chống dị ứng và các trường hợp quá mẫn cùng tăng 0,11%; thuốc đường tiêu hóa tăng 0,10%; thuốc chống nhiễm, điều trị ký sinh trùng tăng 0,08%.</w:t>
      </w:r>
    </w:p>
    <w:p w14:paraId="3FEDCD02" w14:textId="77777777" w:rsidR="00BE5150" w:rsidRPr="00DC7295" w:rsidRDefault="00BE5150" w:rsidP="00BE5150">
      <w:pPr>
        <w:pStyle w:val="NormalWeb"/>
        <w:spacing w:before="0" w:beforeAutospacing="0" w:after="120" w:afterAutospacing="0" w:line="264" w:lineRule="auto"/>
        <w:ind w:firstLine="720"/>
        <w:jc w:val="both"/>
        <w:rPr>
          <w:b/>
          <w:sz w:val="28"/>
          <w:szCs w:val="28"/>
        </w:rPr>
      </w:pPr>
      <w:r w:rsidRPr="00DC7295">
        <w:rPr>
          <w:sz w:val="28"/>
          <w:szCs w:val="28"/>
        </w:rPr>
        <w:t xml:space="preserve">- </w:t>
      </w:r>
      <w:r w:rsidRPr="00FE6FC8">
        <w:rPr>
          <w:i/>
          <w:sz w:val="28"/>
          <w:szCs w:val="28"/>
          <w:lang w:val="vi-VN"/>
        </w:rPr>
        <w:t>Nhóm bưu chính, viễn thông</w:t>
      </w:r>
      <w:r w:rsidRPr="00FE6FC8">
        <w:rPr>
          <w:sz w:val="28"/>
          <w:szCs w:val="28"/>
          <w:lang w:val="vi-VN"/>
        </w:rPr>
        <w:t xml:space="preserve"> </w:t>
      </w:r>
      <w:r w:rsidRPr="00FE6FC8">
        <w:rPr>
          <w:sz w:val="28"/>
          <w:szCs w:val="28"/>
        </w:rPr>
        <w:t>tăng 0,03</w:t>
      </w:r>
      <w:r w:rsidRPr="00FE6FC8">
        <w:rPr>
          <w:sz w:val="28"/>
          <w:szCs w:val="28"/>
          <w:lang w:val="vi-VN"/>
        </w:rPr>
        <w:t>%</w:t>
      </w:r>
      <w:r w:rsidRPr="00FE6FC8">
        <w:rPr>
          <w:sz w:val="28"/>
          <w:szCs w:val="28"/>
        </w:rPr>
        <w:t>,</w:t>
      </w:r>
      <w:r w:rsidRPr="00FE6FC8">
        <w:rPr>
          <w:sz w:val="28"/>
          <w:szCs w:val="28"/>
          <w:lang w:val="vi-VN"/>
        </w:rPr>
        <w:t xml:space="preserve"> </w:t>
      </w:r>
      <w:r w:rsidRPr="00FE6FC8">
        <w:rPr>
          <w:sz w:val="28"/>
          <w:szCs w:val="28"/>
        </w:rPr>
        <w:t>trong đó, máy điện thoại di động thông minh tăng 1,28%; giá sửa chữa điện thoại tăng 0,15%.</w:t>
      </w:r>
    </w:p>
    <w:p w14:paraId="20DE98E6" w14:textId="77777777" w:rsidR="00BE5150" w:rsidRPr="00DC7295" w:rsidRDefault="00BE5150" w:rsidP="00BE5150">
      <w:pPr>
        <w:pStyle w:val="Normal1"/>
        <w:spacing w:before="0" w:beforeAutospacing="0" w:after="120" w:afterAutospacing="0" w:line="264" w:lineRule="auto"/>
        <w:ind w:firstLine="720"/>
        <w:jc w:val="both"/>
        <w:rPr>
          <w:rFonts w:ascii="Times New Roman" w:hAnsi="Times New Roman" w:cs="Times New Roman"/>
          <w:sz w:val="28"/>
          <w:szCs w:val="28"/>
          <w:lang w:val="vi-VN"/>
        </w:rPr>
      </w:pPr>
      <w:r w:rsidRPr="00DC7295">
        <w:rPr>
          <w:rFonts w:ascii="Times New Roman" w:hAnsi="Times New Roman" w:cs="Times New Roman"/>
          <w:sz w:val="28"/>
          <w:szCs w:val="28"/>
        </w:rPr>
        <w:t xml:space="preserve">- </w:t>
      </w:r>
      <w:r w:rsidRPr="00FE6FC8">
        <w:rPr>
          <w:rFonts w:ascii="Times New Roman" w:hAnsi="Times New Roman" w:cs="Times New Roman"/>
          <w:i/>
          <w:sz w:val="28"/>
          <w:szCs w:val="28"/>
        </w:rPr>
        <w:t>Nhóm nhà ở, điện nước, chất đốt và vật liệu xây dựng</w:t>
      </w:r>
      <w:r w:rsidRPr="00FE6FC8">
        <w:rPr>
          <w:rFonts w:ascii="Times New Roman" w:hAnsi="Times New Roman" w:cs="Times New Roman"/>
          <w:sz w:val="28"/>
          <w:szCs w:val="28"/>
        </w:rPr>
        <w:t xml:space="preserve"> tăng 0,01% chủ yếu do các nguyên nhân sau: </w:t>
      </w:r>
      <w:r w:rsidRPr="00FE6FC8">
        <w:rPr>
          <w:rFonts w:ascii="Times New Roman" w:hAnsi="Times New Roman" w:cs="Times New Roman"/>
          <w:spacing w:val="-2"/>
          <w:sz w:val="28"/>
          <w:szCs w:val="28"/>
        </w:rPr>
        <w:t>Giá vật liệu bảo dưỡng nhà ở tăng 0,99% do giá gạch, cát, đá tăng khi nhu cầu sửa chữa, xây dựng tăng vào cuối năm; g</w:t>
      </w:r>
      <w:r w:rsidRPr="00FE6FC8">
        <w:rPr>
          <w:rFonts w:ascii="Times New Roman" w:hAnsi="Times New Roman" w:cs="Times New Roman"/>
          <w:sz w:val="28"/>
          <w:szCs w:val="28"/>
        </w:rPr>
        <w:t>iá thuê nhà tăng 0,34% do nhu cầu thuê nhà tăng tại một số địa phương khi sinh viên và học sinh quay trở lại các thành phố lớn để học tập; g</w:t>
      </w:r>
      <w:r w:rsidRPr="00DC7295">
        <w:rPr>
          <w:rFonts w:ascii="Times New Roman" w:hAnsi="Times New Roman" w:cs="Times New Roman"/>
          <w:spacing w:val="-4"/>
          <w:sz w:val="28"/>
          <w:szCs w:val="28"/>
        </w:rPr>
        <w:t>iá dầu hỏa tăng 0,56</w:t>
      </w:r>
      <w:r w:rsidRPr="00FE6FC8">
        <w:rPr>
          <w:rFonts w:ascii="Times New Roman" w:hAnsi="Times New Roman" w:cs="Times New Roman"/>
          <w:spacing w:val="-4"/>
          <w:sz w:val="28"/>
          <w:szCs w:val="28"/>
        </w:rPr>
        <w:t xml:space="preserve">% </w:t>
      </w:r>
      <w:r w:rsidRPr="00FE6FC8">
        <w:rPr>
          <w:rFonts w:ascii="Times New Roman" w:hAnsi="Times New Roman" w:cs="Times New Roman"/>
          <w:spacing w:val="-4"/>
          <w:sz w:val="28"/>
          <w:szCs w:val="28"/>
          <w:lang w:val="vi-VN"/>
        </w:rPr>
        <w:t>do ảnh hưởng</w:t>
      </w:r>
      <w:r w:rsidRPr="00FE6FC8">
        <w:rPr>
          <w:rFonts w:ascii="Times New Roman" w:hAnsi="Times New Roman" w:cs="Times New Roman"/>
          <w:spacing w:val="-4"/>
          <w:sz w:val="28"/>
          <w:szCs w:val="28"/>
        </w:rPr>
        <w:t xml:space="preserve"> của các đợt điều chỉnh giá trong tháng; g</w:t>
      </w:r>
      <w:r w:rsidRPr="00FE6FC8">
        <w:rPr>
          <w:rFonts w:ascii="Times New Roman" w:hAnsi="Times New Roman" w:cs="Times New Roman"/>
          <w:spacing w:val="-2"/>
          <w:sz w:val="28"/>
          <w:szCs w:val="28"/>
        </w:rPr>
        <w:t>iá dịch vụ sửa chữa nhà ở tăng 0,26% do tiền công thợ sơn tường, thợ lát nền, xây tường và lao động phổ thông tăng.</w:t>
      </w:r>
      <w:r w:rsidRPr="00FE6FC8">
        <w:rPr>
          <w:rFonts w:ascii="Times New Roman" w:hAnsi="Times New Roman" w:cs="Times New Roman"/>
          <w:sz w:val="28"/>
          <w:szCs w:val="28"/>
        </w:rPr>
        <w:t xml:space="preserve"> </w:t>
      </w:r>
      <w:r w:rsidRPr="00DC7295">
        <w:rPr>
          <w:rFonts w:ascii="Times New Roman" w:hAnsi="Times New Roman" w:cs="Times New Roman"/>
          <w:sz w:val="28"/>
          <w:szCs w:val="28"/>
        </w:rPr>
        <w:t>Ở chiều ngược lại, giá một số mặt hàng giảm, gồm:</w:t>
      </w:r>
      <w:r w:rsidRPr="00FE6FC8">
        <w:rPr>
          <w:rFonts w:ascii="Times New Roman" w:hAnsi="Times New Roman" w:cs="Times New Roman"/>
          <w:sz w:val="28"/>
          <w:szCs w:val="28"/>
        </w:rPr>
        <w:t xml:space="preserve"> </w:t>
      </w:r>
      <w:r w:rsidRPr="00DC7295">
        <w:rPr>
          <w:rFonts w:ascii="Times New Roman" w:hAnsi="Times New Roman" w:cs="Times New Roman"/>
          <w:sz w:val="28"/>
          <w:szCs w:val="28"/>
        </w:rPr>
        <w:t>Giá điện sinh hoạt giảm 1,74%; giá nước sinh hoạt giảm 0,17%</w:t>
      </w:r>
      <w:r w:rsidRPr="00DC7295">
        <w:rPr>
          <w:rStyle w:val="FootnoteReference"/>
          <w:rFonts w:ascii="Times New Roman" w:hAnsi="Times New Roman" w:cs="Times New Roman"/>
          <w:sz w:val="28"/>
          <w:szCs w:val="28"/>
        </w:rPr>
        <w:footnoteReference w:id="26"/>
      </w:r>
      <w:r w:rsidRPr="00DC7295">
        <w:rPr>
          <w:rFonts w:ascii="Times New Roman" w:hAnsi="Times New Roman" w:cs="Times New Roman"/>
          <w:sz w:val="28"/>
          <w:szCs w:val="28"/>
        </w:rPr>
        <w:t xml:space="preserve"> do thời tiết mát mẻ, nhu cầu sử dụng giảm; g</w:t>
      </w:r>
      <w:r w:rsidRPr="00DC7295">
        <w:rPr>
          <w:rFonts w:ascii="Times New Roman" w:hAnsi="Times New Roman" w:cs="Times New Roman"/>
          <w:sz w:val="28"/>
          <w:szCs w:val="28"/>
          <w:lang w:val="vi-VN"/>
        </w:rPr>
        <w:t xml:space="preserve">iá gas </w:t>
      </w:r>
      <w:r w:rsidRPr="00DC7295">
        <w:rPr>
          <w:rFonts w:ascii="Times New Roman" w:hAnsi="Times New Roman" w:cs="Times New Roman"/>
          <w:sz w:val="28"/>
          <w:szCs w:val="28"/>
        </w:rPr>
        <w:t>giảm</w:t>
      </w:r>
      <w:r w:rsidRPr="00DC7295">
        <w:rPr>
          <w:rFonts w:ascii="Times New Roman" w:hAnsi="Times New Roman" w:cs="Times New Roman"/>
          <w:sz w:val="28"/>
          <w:szCs w:val="28"/>
          <w:lang w:val="vi-VN"/>
        </w:rPr>
        <w:t xml:space="preserve"> </w:t>
      </w:r>
      <w:r w:rsidRPr="00DC7295">
        <w:rPr>
          <w:rFonts w:ascii="Times New Roman" w:hAnsi="Times New Roman" w:cs="Times New Roman"/>
          <w:sz w:val="28"/>
          <w:szCs w:val="28"/>
        </w:rPr>
        <w:t>1,62</w:t>
      </w:r>
      <w:r w:rsidRPr="00DC7295">
        <w:rPr>
          <w:rFonts w:ascii="Times New Roman" w:hAnsi="Times New Roman" w:cs="Times New Roman"/>
          <w:sz w:val="28"/>
          <w:szCs w:val="28"/>
          <w:lang w:val="vi-VN"/>
        </w:rPr>
        <w:t>%</w:t>
      </w:r>
      <w:r w:rsidRPr="00DC7295">
        <w:rPr>
          <w:rFonts w:ascii="Times New Roman" w:hAnsi="Times New Roman" w:cs="Times New Roman"/>
          <w:sz w:val="28"/>
          <w:szCs w:val="28"/>
        </w:rPr>
        <w:t>, nguyên nhân là</w:t>
      </w:r>
      <w:r w:rsidRPr="00DC7295">
        <w:rPr>
          <w:rFonts w:ascii="Times New Roman" w:hAnsi="Times New Roman" w:cs="Times New Roman"/>
          <w:sz w:val="28"/>
          <w:szCs w:val="28"/>
          <w:lang w:val="vi-VN"/>
        </w:rPr>
        <w:t xml:space="preserve"> từ ngày 01/</w:t>
      </w:r>
      <w:r w:rsidRPr="00DC7295">
        <w:rPr>
          <w:rFonts w:ascii="Times New Roman" w:hAnsi="Times New Roman" w:cs="Times New Roman"/>
          <w:sz w:val="28"/>
          <w:szCs w:val="28"/>
        </w:rPr>
        <w:t>10</w:t>
      </w:r>
      <w:r w:rsidRPr="00DC7295">
        <w:rPr>
          <w:rFonts w:ascii="Times New Roman" w:hAnsi="Times New Roman" w:cs="Times New Roman"/>
          <w:sz w:val="28"/>
          <w:szCs w:val="28"/>
          <w:lang w:val="vi-VN"/>
        </w:rPr>
        <w:t>/202</w:t>
      </w:r>
      <w:r w:rsidRPr="00DC7295">
        <w:rPr>
          <w:rFonts w:ascii="Times New Roman" w:hAnsi="Times New Roman" w:cs="Times New Roman"/>
          <w:sz w:val="28"/>
          <w:szCs w:val="28"/>
        </w:rPr>
        <w:t>5</w:t>
      </w:r>
      <w:r w:rsidRPr="00DC7295">
        <w:rPr>
          <w:rFonts w:ascii="Times New Roman" w:hAnsi="Times New Roman" w:cs="Times New Roman"/>
          <w:sz w:val="28"/>
          <w:szCs w:val="28"/>
          <w:lang w:val="vi-VN"/>
        </w:rPr>
        <w:t xml:space="preserve">, giá gas trong nước điều chỉnh </w:t>
      </w:r>
      <w:r w:rsidRPr="00DC7295">
        <w:rPr>
          <w:rFonts w:ascii="Times New Roman" w:hAnsi="Times New Roman" w:cs="Times New Roman"/>
          <w:sz w:val="28"/>
          <w:szCs w:val="28"/>
        </w:rPr>
        <w:t>giảm</w:t>
      </w:r>
      <w:r w:rsidRPr="00DC7295">
        <w:rPr>
          <w:rFonts w:ascii="Times New Roman" w:hAnsi="Times New Roman" w:cs="Times New Roman"/>
          <w:sz w:val="28"/>
          <w:szCs w:val="28"/>
          <w:lang w:val="vi-VN"/>
        </w:rPr>
        <w:t xml:space="preserve"> </w:t>
      </w:r>
      <w:r w:rsidRPr="00DC7295">
        <w:rPr>
          <w:rFonts w:ascii="Times New Roman" w:hAnsi="Times New Roman" w:cs="Times New Roman"/>
          <w:sz w:val="28"/>
          <w:szCs w:val="28"/>
        </w:rPr>
        <w:t>theo giá gas thế giới</w:t>
      </w:r>
      <w:r w:rsidRPr="00DC7295">
        <w:rPr>
          <w:rFonts w:ascii="Times New Roman" w:hAnsi="Times New Roman" w:cs="Times New Roman"/>
          <w:sz w:val="28"/>
          <w:szCs w:val="28"/>
          <w:lang w:val="vi-VN"/>
        </w:rPr>
        <w:t>.</w:t>
      </w:r>
    </w:p>
    <w:p w14:paraId="169C7ADC" w14:textId="77777777" w:rsidR="00BE5150" w:rsidRPr="00FE6FC8" w:rsidRDefault="00BE5150" w:rsidP="00BE5150">
      <w:pPr>
        <w:pStyle w:val="NormalWeb"/>
        <w:spacing w:before="0" w:beforeAutospacing="0" w:after="120" w:afterAutospacing="0" w:line="264" w:lineRule="auto"/>
        <w:ind w:firstLine="720"/>
        <w:jc w:val="both"/>
        <w:rPr>
          <w:sz w:val="28"/>
          <w:szCs w:val="28"/>
        </w:rPr>
      </w:pPr>
      <w:r w:rsidRPr="00DC7295">
        <w:rPr>
          <w:i/>
          <w:sz w:val="28"/>
          <w:szCs w:val="28"/>
          <w:lang w:val="vi-VN"/>
        </w:rPr>
        <w:t>Riêng chỉ số giá nhóm giao thông</w:t>
      </w:r>
      <w:r w:rsidRPr="00DC7295">
        <w:rPr>
          <w:sz w:val="28"/>
          <w:szCs w:val="28"/>
          <w:lang w:val="vi-VN"/>
        </w:rPr>
        <w:t xml:space="preserve"> giảm 0,81% (tác động làm giảm CPI chung </w:t>
      </w:r>
      <w:r w:rsidRPr="00DC7295">
        <w:rPr>
          <w:sz w:val="28"/>
          <w:szCs w:val="28"/>
        </w:rPr>
        <w:t>0,08</w:t>
      </w:r>
      <w:r w:rsidRPr="00DC7295">
        <w:rPr>
          <w:sz w:val="28"/>
          <w:szCs w:val="28"/>
          <w:lang w:val="vi-VN"/>
        </w:rPr>
        <w:t xml:space="preserve"> điểm phần trăm)</w:t>
      </w:r>
      <w:r w:rsidRPr="00FE6FC8">
        <w:rPr>
          <w:sz w:val="28"/>
          <w:szCs w:val="28"/>
        </w:rPr>
        <w:t>. Trong đó, chỉ số giá dầu diesel giảm 0,35%; chỉ số giá xăng</w:t>
      </w:r>
      <w:r w:rsidRPr="00FE6FC8">
        <w:rPr>
          <w:sz w:val="28"/>
          <w:szCs w:val="28"/>
          <w:lang w:val="vi-VN"/>
        </w:rPr>
        <w:t xml:space="preserve"> </w:t>
      </w:r>
      <w:r w:rsidRPr="00FE6FC8">
        <w:rPr>
          <w:sz w:val="28"/>
          <w:szCs w:val="28"/>
        </w:rPr>
        <w:t>giảm 2,48</w:t>
      </w:r>
      <w:r w:rsidRPr="00FE6FC8">
        <w:rPr>
          <w:sz w:val="28"/>
          <w:szCs w:val="28"/>
          <w:lang w:val="vi-VN"/>
        </w:rPr>
        <w:t xml:space="preserve">% do ảnh hưởng của các đợt điều chỉnh giá xăng dầu trong nước. </w:t>
      </w:r>
      <w:r w:rsidRPr="00FE6FC8">
        <w:rPr>
          <w:sz w:val="28"/>
          <w:szCs w:val="28"/>
        </w:rPr>
        <w:t xml:space="preserve">Thêm vào đó, giá xe ô tô đã qua sử dụng giảm 0,62%; vận tải hành khách bằng đường hàng không giảm 5,46%. Ở chiều ngược lại, một số nhóm hàng có chỉ số giá tăng: </w:t>
      </w:r>
      <w:r w:rsidRPr="00DC7295">
        <w:rPr>
          <w:sz w:val="28"/>
          <w:szCs w:val="28"/>
        </w:rPr>
        <w:t>Giá vận tải hành khách bằng xe buýt tăng 0,06%; vận tải hành khách bằng taxi tăng 0,05%; vận tải hành khách kết hợp tăng 0,04% do nhu cầu đi lại tăng; g</w:t>
      </w:r>
      <w:r w:rsidRPr="00FE6FC8">
        <w:rPr>
          <w:spacing w:val="-3"/>
          <w:sz w:val="28"/>
          <w:szCs w:val="28"/>
        </w:rPr>
        <w:t>iá nhóm phụ tùng tăng 0,20% do chi phí nhập khẩu linh kiện tăng; g</w:t>
      </w:r>
      <w:r w:rsidRPr="00FE6FC8">
        <w:rPr>
          <w:sz w:val="28"/>
          <w:szCs w:val="28"/>
        </w:rPr>
        <w:t>iá bảo dưỡng phương tiện đi lại tăng 0,14%.</w:t>
      </w:r>
    </w:p>
    <w:p w14:paraId="0C221275" w14:textId="77777777" w:rsidR="00BE5150" w:rsidRPr="00FE6FC8" w:rsidRDefault="00BE5150" w:rsidP="00BE5150">
      <w:pPr>
        <w:pStyle w:val="NormalWeb"/>
        <w:spacing w:before="0" w:beforeAutospacing="0" w:after="120" w:afterAutospacing="0" w:line="264" w:lineRule="auto"/>
        <w:ind w:firstLine="720"/>
        <w:jc w:val="both"/>
        <w:rPr>
          <w:sz w:val="28"/>
          <w:szCs w:val="28"/>
        </w:rPr>
      </w:pPr>
      <w:r w:rsidRPr="00DC7295">
        <w:rPr>
          <w:rStyle w:val="normalchar"/>
          <w:i/>
          <w:sz w:val="28"/>
          <w:szCs w:val="28"/>
          <w:lang w:val="pl-PL"/>
        </w:rPr>
        <w:lastRenderedPageBreak/>
        <w:t>Lạm phát cơ bản</w:t>
      </w:r>
      <w:r w:rsidRPr="00DC7295">
        <w:rPr>
          <w:rStyle w:val="FootnoteReference"/>
          <w:sz w:val="28"/>
          <w:szCs w:val="28"/>
        </w:rPr>
        <w:footnoteReference w:id="27"/>
      </w:r>
      <w:r w:rsidRPr="00DC7295">
        <w:rPr>
          <w:rStyle w:val="normalchar"/>
          <w:sz w:val="28"/>
          <w:szCs w:val="28"/>
          <w:lang w:val="pl-PL"/>
        </w:rPr>
        <w:t xml:space="preserve"> </w:t>
      </w:r>
      <w:r w:rsidRPr="00FE6FC8">
        <w:rPr>
          <w:sz w:val="28"/>
          <w:szCs w:val="28"/>
          <w:lang w:val="pl-PL"/>
        </w:rPr>
        <w:t xml:space="preserve">tháng Mười </w:t>
      </w:r>
      <w:r w:rsidRPr="00FE6FC8">
        <w:rPr>
          <w:sz w:val="28"/>
          <w:szCs w:val="28"/>
          <w:lang w:val="vi-VN"/>
        </w:rPr>
        <w:t xml:space="preserve">tăng </w:t>
      </w:r>
      <w:r w:rsidRPr="00FE6FC8">
        <w:rPr>
          <w:sz w:val="28"/>
          <w:szCs w:val="28"/>
          <w:lang w:val="pl-PL"/>
        </w:rPr>
        <w:t>0,35%</w:t>
      </w:r>
      <w:r w:rsidRPr="00FE6FC8">
        <w:rPr>
          <w:sz w:val="28"/>
          <w:szCs w:val="28"/>
          <w:lang w:val="vi-VN"/>
        </w:rPr>
        <w:t xml:space="preserve"> so </w:t>
      </w:r>
      <w:r w:rsidRPr="00FE6FC8">
        <w:rPr>
          <w:sz w:val="28"/>
          <w:szCs w:val="28"/>
          <w:lang w:val="pl-PL"/>
        </w:rPr>
        <w:t>với tháng trước và</w:t>
      </w:r>
      <w:r w:rsidRPr="00FE6FC8">
        <w:rPr>
          <w:sz w:val="28"/>
          <w:szCs w:val="28"/>
          <w:lang w:val="vi-VN"/>
        </w:rPr>
        <w:t xml:space="preserve"> tăng </w:t>
      </w:r>
      <w:r w:rsidRPr="00FE6FC8">
        <w:rPr>
          <w:sz w:val="28"/>
          <w:szCs w:val="28"/>
        </w:rPr>
        <w:t>3,30</w:t>
      </w:r>
      <w:r w:rsidRPr="00FE6FC8">
        <w:rPr>
          <w:sz w:val="28"/>
          <w:szCs w:val="28"/>
          <w:lang w:val="pl-PL"/>
        </w:rPr>
        <w:t>% so với cùng kỳ năm trước. Bình quân mười tháng năm 2025, lạm phát cơ bản tăng 3,20% so với cùng kỳ năm trước, thấp hơn mức tăng 3,27% của CPI bình quân chung, nguyên nhân chủ yếu do giá lương thực, thực phẩm, điện sinh hoạt, giá dịch vụ y tế, dịch vụ giáo dục là yếu tố tác động làm tăng CPI nhưng thuộc nhóm hàng được loại trừ trong danh mục tính lạm phát cơ bản.</w:t>
      </w:r>
      <w:r w:rsidRPr="00FE6FC8">
        <w:rPr>
          <w:sz w:val="28"/>
          <w:szCs w:val="28"/>
        </w:rPr>
        <w:t xml:space="preserve"> </w:t>
      </w:r>
    </w:p>
    <w:p w14:paraId="122ABF64" w14:textId="77777777" w:rsidR="00BE5150" w:rsidRPr="00FE6FC8" w:rsidRDefault="00BE5150" w:rsidP="00BE5150">
      <w:pPr>
        <w:spacing w:after="120" w:line="264" w:lineRule="auto"/>
        <w:ind w:firstLine="720"/>
        <w:jc w:val="both"/>
        <w:rPr>
          <w:spacing w:val="-2"/>
          <w:lang w:val="de-DE"/>
        </w:rPr>
      </w:pPr>
      <w:r w:rsidRPr="00DC7295">
        <w:rPr>
          <w:spacing w:val="-2"/>
          <w:lang w:val="pt-BR"/>
        </w:rPr>
        <w:t xml:space="preserve">Giá vàng trong nước biến động cùng chiều với giá vàng thế giới. </w:t>
      </w:r>
      <w:r w:rsidRPr="00DC7295">
        <w:rPr>
          <w:spacing w:val="3"/>
          <w:shd w:val="clear" w:color="auto" w:fill="FFFFFF"/>
          <w:lang w:val="pt-BR"/>
        </w:rPr>
        <w:t>Tính đến ngày 31/10/2025, giá vàng thế giới bình quân ở mức 4.030,66 USD/ounce, tăng 9,28% so với tháng trước</w:t>
      </w:r>
      <w:r w:rsidRPr="00DC7295">
        <w:rPr>
          <w:spacing w:val="-2"/>
          <w:lang w:val="de-DE"/>
        </w:rPr>
        <w:t xml:space="preserve">, </w:t>
      </w:r>
      <w:r w:rsidRPr="00DC7295">
        <w:rPr>
          <w:spacing w:val="-2"/>
          <w:lang w:val="vi-VN" w:eastAsia="vi-VN"/>
        </w:rPr>
        <w:t>mức tăng mạnh nhất trong nhiều năm gần đây</w:t>
      </w:r>
      <w:r w:rsidRPr="00DC7295">
        <w:rPr>
          <w:spacing w:val="-2"/>
          <w:lang w:val="pt-BR" w:eastAsia="vi-VN"/>
        </w:rPr>
        <w:t>.</w:t>
      </w:r>
      <w:r w:rsidRPr="00DC7295">
        <w:rPr>
          <w:spacing w:val="-2"/>
          <w:lang w:val="vi-VN" w:eastAsia="vi-VN"/>
        </w:rPr>
        <w:t xml:space="preserve"> Nguyên nhân chính là do Cục Dự trữ Liên bang Mỹ (FED) cắt giảm lãi suất điều hành khiến đồng USD suy yếu, lợi suất trái phiếu giảm sâu và vàng trở nên hấp dẫn với nhà đầu tư. Bên cạnh đó, rủi ro địa chính trị, bất ổn kinh tế toàn cầu, các ngân hàng trung ương tiếp tục mua ròng vàng để đa dạng hóa dự trữ và hoạt động đầu cơ tăng mạnh đã thúc đẩy tăng giá. </w:t>
      </w:r>
      <w:r w:rsidRPr="00FE6FC8">
        <w:rPr>
          <w:spacing w:val="-2"/>
          <w:lang w:val="de-DE"/>
        </w:rPr>
        <w:t>Trong nước, chỉ số giá vàng tháng Mười tăng 12,53% so với tháng trước; tăng 63,64% so với tháng 12/2024; tăng 65,03% so với cùng kỳ năm trước; bình quân mười tháng năm 2025, chỉ số giá vàng tăng 44,02% so với cùng kỳ năm trước.</w:t>
      </w:r>
    </w:p>
    <w:p w14:paraId="0CFD0B3D" w14:textId="77777777" w:rsidR="00BE5150" w:rsidRPr="00DC7295" w:rsidRDefault="00BE5150" w:rsidP="00BE5150">
      <w:pPr>
        <w:spacing w:after="120" w:line="264" w:lineRule="auto"/>
        <w:ind w:firstLine="720"/>
        <w:jc w:val="both"/>
        <w:rPr>
          <w:lang w:val="de-DE"/>
        </w:rPr>
      </w:pPr>
      <w:r w:rsidRPr="00DC7295">
        <w:rPr>
          <w:lang w:val="de-DE"/>
        </w:rPr>
        <w:t xml:space="preserve">Giá đô la Mỹ trong nước biến động ngược chiều với giá thế giới. </w:t>
      </w:r>
      <w:r w:rsidRPr="00DC7295">
        <w:rPr>
          <w:spacing w:val="3"/>
          <w:shd w:val="clear" w:color="auto" w:fill="FFFFFF"/>
          <w:lang w:val="de-DE"/>
        </w:rPr>
        <w:t>Tính đến ngày 31/10/2025, chỉ số giá đô la Mỹ trên thị trường quốc tế đạt mức 98,46 điểm, tăng 1,02%</w:t>
      </w:r>
      <w:r w:rsidRPr="00DC7295">
        <w:rPr>
          <w:spacing w:val="3"/>
          <w:sz w:val="23"/>
          <w:szCs w:val="23"/>
          <w:shd w:val="clear" w:color="auto" w:fill="FFFFFF"/>
          <w:lang w:val="de-DE"/>
        </w:rPr>
        <w:t xml:space="preserve"> </w:t>
      </w:r>
      <w:r w:rsidRPr="00DC7295">
        <w:rPr>
          <w:lang w:val="de-DE"/>
        </w:rPr>
        <w:t>so với tháng trước do thị trường kỳ vọng FED sẽ duy trì chính sách tiền tệ nới lỏng và nhu cầu nắm giữ USD tăng trong bối cảnh bất ổn địa chính trị và triển vọng kinh tế toàn cầu suy yếu. Trong nước, chỉ số giá đô la Mỹ tháng Mười giảm 0,34% so với tháng trước; tăng 5,54% so với cùng kỳ năm trước; tăng 3,62% so với tháng 12/2024; bình quân mười tháng năm 2025, chỉ số giá đô la Mỹ tăng 3,98% so với cùng kỳ năm trước.</w:t>
      </w:r>
    </w:p>
    <w:p w14:paraId="15BEF765" w14:textId="4339200E" w:rsidR="00BE5150" w:rsidRPr="00DC7295" w:rsidRDefault="00BE5150" w:rsidP="00BE5150">
      <w:pPr>
        <w:spacing w:after="120" w:line="264" w:lineRule="auto"/>
        <w:ind w:firstLine="720"/>
        <w:jc w:val="both"/>
        <w:rPr>
          <w:b/>
          <w:bCs/>
          <w:lang w:val="de-DE"/>
        </w:rPr>
      </w:pPr>
      <w:r w:rsidRPr="00DC7295">
        <w:rPr>
          <w:b/>
          <w:bCs/>
          <w:i/>
          <w:iCs/>
          <w:lang w:val="vi-VN"/>
        </w:rPr>
        <w:t>d) Vận tải hành khách và hàng hóa</w:t>
      </w:r>
    </w:p>
    <w:p w14:paraId="5A2599A2" w14:textId="77777777" w:rsidR="00BE5150" w:rsidRPr="00DC7295" w:rsidRDefault="00BE5150" w:rsidP="00BE5150">
      <w:pPr>
        <w:tabs>
          <w:tab w:val="left" w:pos="567"/>
        </w:tabs>
        <w:spacing w:after="120" w:line="264" w:lineRule="auto"/>
        <w:ind w:firstLine="720"/>
        <w:jc w:val="both"/>
        <w:rPr>
          <w:rFonts w:eastAsia="Calibri"/>
          <w:bCs/>
          <w:i/>
          <w:lang w:val="de-DE"/>
        </w:rPr>
      </w:pPr>
      <w:r w:rsidRPr="00DC7295">
        <w:rPr>
          <w:rFonts w:eastAsia="Calibri"/>
          <w:bCs/>
          <w:i/>
          <w:lang w:val="de-DE"/>
        </w:rPr>
        <w:t xml:space="preserve">Trong tháng Mười, mặc dù chịu ảnh hưởng của thiên tai, lũ lụt xảy ra tại một số địa phương, hoạt động vận tải vẫn duy trì ổn định, đáp ứng nhu cầu đi lại, du lịch của người dân trong nước cũng như khách quốc tế đến Việt Nam và phục vụ hiệu quả cho hoạt động sản xuất, xuất, nhập khẩu hàng hóa. So với cùng kỳ năm trước, vận tải hành khách tháng Mười tăng 24,5% về vận chuyển và tăng 15,4% về luân chuyển; vận tải hàng hóa tăng 12,3% về vận chuyển và tăng 12,7% về luân chuyển. </w:t>
      </w:r>
    </w:p>
    <w:p w14:paraId="6F83C1AD" w14:textId="77777777" w:rsidR="00BE5150" w:rsidRPr="00DC7295" w:rsidRDefault="00BE5150" w:rsidP="00BE5150">
      <w:pPr>
        <w:tabs>
          <w:tab w:val="left" w:pos="567"/>
        </w:tabs>
        <w:spacing w:after="120" w:line="264" w:lineRule="auto"/>
        <w:ind w:firstLine="720"/>
        <w:jc w:val="both"/>
        <w:rPr>
          <w:rFonts w:eastAsia="Calibri"/>
          <w:i/>
          <w:lang w:val="de-DE"/>
        </w:rPr>
      </w:pPr>
      <w:r w:rsidRPr="00DC7295">
        <w:rPr>
          <w:rFonts w:eastAsia="Calibri"/>
          <w:bCs/>
          <w:i/>
          <w:lang w:val="de-DE"/>
        </w:rPr>
        <w:t xml:space="preserve">Tính chung mười tháng năm 2025, vận chuyển hành khách </w:t>
      </w:r>
      <w:r w:rsidRPr="00DC7295">
        <w:rPr>
          <w:rFonts w:eastAsia="Calibri"/>
          <w:i/>
          <w:lang w:val="de-DE"/>
        </w:rPr>
        <w:t>tăng 22,7% và luân chuyển tăng 14,4% so với cùng kỳ năm trước; vận chuyển hàng hóa tăng 15,1% và luân chuyển tăng 14,1%.</w:t>
      </w:r>
    </w:p>
    <w:p w14:paraId="2CAA0448" w14:textId="77777777" w:rsidR="00BE5150" w:rsidRPr="00DC7295" w:rsidRDefault="00BE5150" w:rsidP="00BE5150">
      <w:pPr>
        <w:spacing w:after="120" w:line="264" w:lineRule="auto"/>
        <w:ind w:firstLine="720"/>
        <w:jc w:val="both"/>
        <w:rPr>
          <w:spacing w:val="-2"/>
          <w:lang w:val="de-DE"/>
        </w:rPr>
      </w:pPr>
      <w:r w:rsidRPr="00DC7295">
        <w:rPr>
          <w:i/>
          <w:spacing w:val="-2"/>
          <w:lang w:val="de-DE"/>
        </w:rPr>
        <w:lastRenderedPageBreak/>
        <w:t xml:space="preserve">Vận tải hành khách </w:t>
      </w:r>
      <w:r w:rsidRPr="00DC7295">
        <w:rPr>
          <w:spacing w:val="-2"/>
          <w:lang w:val="de-DE"/>
        </w:rPr>
        <w:t xml:space="preserve">tháng Mười ước đạt 565,7 triệu lượt khách vận chuyển, tăng 0,8% so với tháng trước và luân chuyển 26,6 tỷ lượt khách.km, tăng 1,2%. Tính chung mười tháng năm 2025, vận tải hành khách ước đạt 5.079,8 triệu lượt khách vận chuyển, tăng 22,7% so với cùng kỳ năm trước và luân chuyển đạt 259,9 tỷ lượt khách.km, tăng 14,4%. Trong đó, vận tải trong nước ước đạt 5.063,8 triệu lượt khách vận chuyển, tăng 22,7% so với cùng kỳ năm trước và 208,7 tỷ lượt khách.km luân chuyển, tăng 16,0%; vận tải ngoài nước ước đạt 16,0 triệu lượt khách vận chuyển, tăng 8,4% và 51,2 tỷ lượt khách.km luân chuyển, tăng 8,2%. </w:t>
      </w:r>
    </w:p>
    <w:p w14:paraId="11731081" w14:textId="7A6F25EB" w:rsidR="00BE5150" w:rsidRPr="00DC7295" w:rsidRDefault="00BE5150" w:rsidP="00BE5150">
      <w:pPr>
        <w:tabs>
          <w:tab w:val="left" w:pos="567"/>
        </w:tabs>
        <w:spacing w:before="120" w:after="240"/>
        <w:jc w:val="center"/>
        <w:rPr>
          <w:rFonts w:ascii="Arial" w:hAnsi="Arial" w:cs="Arial"/>
          <w:b/>
          <w:bCs/>
          <w:sz w:val="24"/>
          <w:szCs w:val="24"/>
          <w:lang w:val="de-DE"/>
        </w:rPr>
      </w:pPr>
      <w:r w:rsidRPr="00DC7295">
        <w:rPr>
          <w:rFonts w:ascii="Arial" w:hAnsi="Arial" w:cs="Arial"/>
          <w:b/>
          <w:spacing w:val="-2"/>
          <w:sz w:val="24"/>
          <w:szCs w:val="20"/>
          <w:lang w:val="de-DE"/>
        </w:rPr>
        <w:t xml:space="preserve">Biểu 6. </w:t>
      </w:r>
      <w:r w:rsidRPr="00DC7295">
        <w:rPr>
          <w:rFonts w:ascii="Arial" w:hAnsi="Arial" w:cs="Arial"/>
          <w:b/>
          <w:bCs/>
          <w:sz w:val="24"/>
          <w:szCs w:val="24"/>
          <w:lang w:val="de-DE"/>
        </w:rPr>
        <w:t xml:space="preserve">Vận tải hành khách </w:t>
      </w:r>
      <w:r w:rsidR="00F97B26" w:rsidRPr="00DC7295">
        <w:rPr>
          <w:rFonts w:ascii="Arial" w:hAnsi="Arial" w:cs="Arial"/>
          <w:b/>
          <w:bCs/>
          <w:sz w:val="24"/>
          <w:szCs w:val="24"/>
          <w:lang w:val="de-DE"/>
        </w:rPr>
        <w:t xml:space="preserve">mười </w:t>
      </w:r>
      <w:r w:rsidRPr="00DC7295">
        <w:rPr>
          <w:rFonts w:ascii="Arial" w:hAnsi="Arial" w:cs="Arial"/>
          <w:b/>
          <w:bCs/>
          <w:sz w:val="24"/>
          <w:szCs w:val="24"/>
          <w:lang w:val="de-DE"/>
        </w:rPr>
        <w:t>tháng năm 2025 phân theo ngành vận tải</w:t>
      </w:r>
    </w:p>
    <w:tbl>
      <w:tblPr>
        <w:tblW w:w="9092" w:type="dxa"/>
        <w:jc w:val="center"/>
        <w:tblLook w:val="04A0" w:firstRow="1" w:lastRow="0" w:firstColumn="1" w:lastColumn="0" w:noHBand="0" w:noVBand="1"/>
      </w:tblPr>
      <w:tblGrid>
        <w:gridCol w:w="2191"/>
        <w:gridCol w:w="1794"/>
        <w:gridCol w:w="1859"/>
        <w:gridCol w:w="1758"/>
        <w:gridCol w:w="1490"/>
      </w:tblGrid>
      <w:tr w:rsidR="00DC7295" w:rsidRPr="00DC7295" w14:paraId="7E7E5DFA" w14:textId="77777777" w:rsidTr="00BE5150">
        <w:trPr>
          <w:trHeight w:val="436"/>
          <w:tblHeader/>
          <w:jc w:val="center"/>
        </w:trPr>
        <w:tc>
          <w:tcPr>
            <w:tcW w:w="2191" w:type="dxa"/>
            <w:tcBorders>
              <w:top w:val="single" w:sz="4" w:space="0" w:color="auto"/>
              <w:left w:val="nil"/>
              <w:bottom w:val="nil"/>
              <w:right w:val="nil"/>
            </w:tcBorders>
            <w:vAlign w:val="center"/>
            <w:hideMark/>
          </w:tcPr>
          <w:p w14:paraId="064CF03F" w14:textId="77777777" w:rsidR="00BE5150" w:rsidRPr="00DC7295" w:rsidRDefault="00BE5150">
            <w:pPr>
              <w:rPr>
                <w:rFonts w:ascii="Arial" w:hAnsi="Arial" w:cs="Arial"/>
                <w:b/>
                <w:bCs/>
                <w:sz w:val="24"/>
                <w:szCs w:val="24"/>
                <w:lang w:val="de-DE"/>
              </w:rPr>
            </w:pPr>
          </w:p>
        </w:tc>
        <w:tc>
          <w:tcPr>
            <w:tcW w:w="3653" w:type="dxa"/>
            <w:gridSpan w:val="2"/>
            <w:tcBorders>
              <w:top w:val="single" w:sz="4" w:space="0" w:color="auto"/>
              <w:left w:val="nil"/>
              <w:bottom w:val="single" w:sz="4" w:space="0" w:color="auto"/>
              <w:right w:val="nil"/>
            </w:tcBorders>
            <w:vAlign w:val="center"/>
            <w:hideMark/>
          </w:tcPr>
          <w:p w14:paraId="50A94A06"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Số lượt hành khách</w:t>
            </w:r>
          </w:p>
        </w:tc>
        <w:tc>
          <w:tcPr>
            <w:tcW w:w="3248" w:type="dxa"/>
            <w:gridSpan w:val="2"/>
            <w:tcBorders>
              <w:top w:val="single" w:sz="4" w:space="0" w:color="auto"/>
              <w:left w:val="nil"/>
              <w:bottom w:val="single" w:sz="4" w:space="0" w:color="auto"/>
              <w:right w:val="nil"/>
            </w:tcBorders>
            <w:vAlign w:val="center"/>
            <w:hideMark/>
          </w:tcPr>
          <w:p w14:paraId="0989974F"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Tốc độ tăng/giảm so với</w:t>
            </w:r>
            <w:r w:rsidRPr="00DC7295">
              <w:rPr>
                <w:rFonts w:ascii="Arial" w:hAnsi="Arial" w:cs="Arial"/>
                <w:sz w:val="20"/>
                <w:szCs w:val="20"/>
                <w:lang w:eastAsia="vi-VN"/>
              </w:rPr>
              <w:br/>
              <w:t>cùng kỳ năm trước (%)</w:t>
            </w:r>
          </w:p>
        </w:tc>
      </w:tr>
      <w:tr w:rsidR="00DC7295" w:rsidRPr="00DC7295" w14:paraId="66C6ED54" w14:textId="77777777" w:rsidTr="00BE5150">
        <w:trPr>
          <w:trHeight w:val="426"/>
          <w:tblHeader/>
          <w:jc w:val="center"/>
        </w:trPr>
        <w:tc>
          <w:tcPr>
            <w:tcW w:w="2191" w:type="dxa"/>
            <w:vAlign w:val="center"/>
            <w:hideMark/>
          </w:tcPr>
          <w:p w14:paraId="50E84D6F" w14:textId="77777777" w:rsidR="00BE5150" w:rsidRPr="00DC7295" w:rsidRDefault="00BE5150">
            <w:pPr>
              <w:rPr>
                <w:rFonts w:ascii="Arial" w:hAnsi="Arial" w:cs="Arial"/>
                <w:sz w:val="20"/>
                <w:szCs w:val="20"/>
                <w:lang w:eastAsia="vi-VN"/>
              </w:rPr>
            </w:pPr>
          </w:p>
        </w:tc>
        <w:tc>
          <w:tcPr>
            <w:tcW w:w="1794" w:type="dxa"/>
            <w:tcBorders>
              <w:top w:val="single" w:sz="4" w:space="0" w:color="auto"/>
              <w:left w:val="nil"/>
              <w:bottom w:val="single" w:sz="4" w:space="0" w:color="auto"/>
              <w:right w:val="nil"/>
            </w:tcBorders>
            <w:vAlign w:val="center"/>
            <w:hideMark/>
          </w:tcPr>
          <w:p w14:paraId="7AEF80D9"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Vận chuyển</w:t>
            </w:r>
            <w:r w:rsidRPr="00DC7295">
              <w:rPr>
                <w:rFonts w:ascii="Arial" w:hAnsi="Arial" w:cs="Arial"/>
                <w:sz w:val="20"/>
                <w:szCs w:val="20"/>
                <w:lang w:eastAsia="vi-VN"/>
              </w:rPr>
              <w:br/>
              <w:t>(Triệu HK)</w:t>
            </w:r>
          </w:p>
        </w:tc>
        <w:tc>
          <w:tcPr>
            <w:tcW w:w="1859" w:type="dxa"/>
            <w:tcBorders>
              <w:top w:val="single" w:sz="4" w:space="0" w:color="auto"/>
              <w:left w:val="nil"/>
              <w:bottom w:val="single" w:sz="4" w:space="0" w:color="auto"/>
              <w:right w:val="nil"/>
            </w:tcBorders>
            <w:vAlign w:val="center"/>
            <w:hideMark/>
          </w:tcPr>
          <w:p w14:paraId="512F09C1"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Luân chuyển</w:t>
            </w:r>
            <w:r w:rsidRPr="00DC7295">
              <w:rPr>
                <w:rFonts w:ascii="Arial" w:hAnsi="Arial" w:cs="Arial"/>
                <w:sz w:val="20"/>
                <w:szCs w:val="20"/>
                <w:lang w:eastAsia="vi-VN"/>
              </w:rPr>
              <w:br/>
              <w:t>(Tỷ HK.km)</w:t>
            </w:r>
          </w:p>
        </w:tc>
        <w:tc>
          <w:tcPr>
            <w:tcW w:w="1758" w:type="dxa"/>
            <w:tcBorders>
              <w:top w:val="single" w:sz="4" w:space="0" w:color="auto"/>
              <w:left w:val="nil"/>
              <w:bottom w:val="single" w:sz="4" w:space="0" w:color="auto"/>
              <w:right w:val="nil"/>
            </w:tcBorders>
            <w:vAlign w:val="center"/>
            <w:hideMark/>
          </w:tcPr>
          <w:p w14:paraId="149613F2"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Vận chuyển</w:t>
            </w:r>
          </w:p>
        </w:tc>
        <w:tc>
          <w:tcPr>
            <w:tcW w:w="1490" w:type="dxa"/>
            <w:tcBorders>
              <w:top w:val="single" w:sz="4" w:space="0" w:color="auto"/>
              <w:left w:val="nil"/>
              <w:bottom w:val="single" w:sz="4" w:space="0" w:color="auto"/>
              <w:right w:val="nil"/>
            </w:tcBorders>
            <w:vAlign w:val="center"/>
            <w:hideMark/>
          </w:tcPr>
          <w:p w14:paraId="5C87F4CB"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Luân chuyển</w:t>
            </w:r>
          </w:p>
        </w:tc>
      </w:tr>
      <w:tr w:rsidR="00DC7295" w:rsidRPr="00DC7295" w14:paraId="43574F90" w14:textId="77777777" w:rsidTr="00BE5150">
        <w:trPr>
          <w:trHeight w:val="385"/>
          <w:jc w:val="center"/>
        </w:trPr>
        <w:tc>
          <w:tcPr>
            <w:tcW w:w="2191" w:type="dxa"/>
            <w:noWrap/>
            <w:vAlign w:val="center"/>
            <w:hideMark/>
          </w:tcPr>
          <w:p w14:paraId="788BAAB2" w14:textId="77777777" w:rsidR="00BE5150" w:rsidRPr="00DC7295" w:rsidRDefault="00BE5150">
            <w:pPr>
              <w:spacing w:line="254" w:lineRule="auto"/>
              <w:rPr>
                <w:rFonts w:ascii="Arial" w:hAnsi="Arial" w:cs="Arial"/>
                <w:b/>
                <w:bCs/>
                <w:sz w:val="20"/>
                <w:szCs w:val="20"/>
                <w:lang w:eastAsia="vi-VN"/>
              </w:rPr>
            </w:pPr>
            <w:r w:rsidRPr="00DC7295">
              <w:rPr>
                <w:rFonts w:ascii="Arial" w:hAnsi="Arial" w:cs="Arial"/>
                <w:b/>
                <w:bCs/>
                <w:sz w:val="20"/>
                <w:szCs w:val="20"/>
                <w:lang w:eastAsia="vi-VN"/>
              </w:rPr>
              <w:t>Tổng số</w:t>
            </w:r>
          </w:p>
        </w:tc>
        <w:tc>
          <w:tcPr>
            <w:tcW w:w="1794" w:type="dxa"/>
            <w:tcBorders>
              <w:top w:val="single" w:sz="4" w:space="0" w:color="auto"/>
              <w:left w:val="nil"/>
              <w:bottom w:val="nil"/>
              <w:right w:val="nil"/>
            </w:tcBorders>
            <w:noWrap/>
            <w:vAlign w:val="center"/>
            <w:hideMark/>
          </w:tcPr>
          <w:p w14:paraId="2120602F" w14:textId="77777777" w:rsidR="00BE5150" w:rsidRPr="00DC7295" w:rsidRDefault="00BE5150">
            <w:pPr>
              <w:spacing w:line="254" w:lineRule="auto"/>
              <w:ind w:right="394"/>
              <w:jc w:val="right"/>
              <w:rPr>
                <w:rFonts w:ascii="Arial" w:hAnsi="Arial" w:cs="Arial"/>
                <w:b/>
                <w:bCs/>
                <w:sz w:val="20"/>
                <w:szCs w:val="20"/>
              </w:rPr>
            </w:pPr>
            <w:r w:rsidRPr="00FE6FC8">
              <w:rPr>
                <w:rFonts w:ascii="Arial" w:hAnsi="Arial" w:cs="Arial"/>
                <w:b/>
                <w:bCs/>
                <w:sz w:val="20"/>
                <w:szCs w:val="20"/>
              </w:rPr>
              <w:t>5.079,8</w:t>
            </w:r>
          </w:p>
        </w:tc>
        <w:tc>
          <w:tcPr>
            <w:tcW w:w="1859" w:type="dxa"/>
            <w:tcBorders>
              <w:top w:val="single" w:sz="4" w:space="0" w:color="auto"/>
              <w:left w:val="nil"/>
              <w:bottom w:val="nil"/>
              <w:right w:val="nil"/>
            </w:tcBorders>
            <w:noWrap/>
            <w:vAlign w:val="center"/>
            <w:hideMark/>
          </w:tcPr>
          <w:p w14:paraId="7216A5BE" w14:textId="77777777" w:rsidR="00BE5150" w:rsidRPr="00DC7295" w:rsidRDefault="00BE5150">
            <w:pPr>
              <w:spacing w:line="254" w:lineRule="auto"/>
              <w:ind w:right="579"/>
              <w:jc w:val="right"/>
              <w:rPr>
                <w:rFonts w:ascii="Arial" w:hAnsi="Arial" w:cs="Arial"/>
                <w:b/>
                <w:bCs/>
                <w:sz w:val="20"/>
                <w:szCs w:val="20"/>
              </w:rPr>
            </w:pPr>
            <w:r w:rsidRPr="00FE6FC8">
              <w:rPr>
                <w:rFonts w:ascii="Arial" w:hAnsi="Arial" w:cs="Arial"/>
                <w:b/>
                <w:bCs/>
                <w:sz w:val="20"/>
                <w:szCs w:val="20"/>
              </w:rPr>
              <w:t>259,9</w:t>
            </w:r>
          </w:p>
        </w:tc>
        <w:tc>
          <w:tcPr>
            <w:tcW w:w="1758" w:type="dxa"/>
            <w:tcBorders>
              <w:top w:val="single" w:sz="4" w:space="0" w:color="auto"/>
              <w:left w:val="nil"/>
              <w:bottom w:val="nil"/>
              <w:right w:val="nil"/>
            </w:tcBorders>
            <w:noWrap/>
            <w:vAlign w:val="center"/>
            <w:hideMark/>
          </w:tcPr>
          <w:p w14:paraId="69E14C7A" w14:textId="77777777" w:rsidR="00BE5150" w:rsidRPr="00DC7295" w:rsidRDefault="00BE5150">
            <w:pPr>
              <w:spacing w:line="254" w:lineRule="auto"/>
              <w:ind w:right="520"/>
              <w:jc w:val="right"/>
              <w:rPr>
                <w:rFonts w:ascii="Arial" w:hAnsi="Arial" w:cs="Arial"/>
                <w:b/>
                <w:bCs/>
                <w:sz w:val="20"/>
                <w:szCs w:val="20"/>
              </w:rPr>
            </w:pPr>
            <w:r w:rsidRPr="00FE6FC8">
              <w:rPr>
                <w:rFonts w:ascii="Arial" w:hAnsi="Arial" w:cs="Arial"/>
                <w:b/>
                <w:bCs/>
                <w:sz w:val="20"/>
                <w:szCs w:val="20"/>
              </w:rPr>
              <w:t>22,7</w:t>
            </w:r>
          </w:p>
        </w:tc>
        <w:tc>
          <w:tcPr>
            <w:tcW w:w="1490" w:type="dxa"/>
            <w:tcBorders>
              <w:top w:val="single" w:sz="4" w:space="0" w:color="auto"/>
              <w:left w:val="nil"/>
              <w:bottom w:val="nil"/>
              <w:right w:val="nil"/>
            </w:tcBorders>
            <w:noWrap/>
            <w:vAlign w:val="center"/>
            <w:hideMark/>
          </w:tcPr>
          <w:p w14:paraId="033FD83D" w14:textId="77777777" w:rsidR="00BE5150" w:rsidRPr="00DC7295" w:rsidRDefault="00BE5150">
            <w:pPr>
              <w:spacing w:line="254" w:lineRule="auto"/>
              <w:ind w:right="322"/>
              <w:jc w:val="right"/>
              <w:rPr>
                <w:rFonts w:ascii="Arial" w:hAnsi="Arial" w:cs="Arial"/>
                <w:b/>
                <w:bCs/>
                <w:sz w:val="20"/>
                <w:szCs w:val="20"/>
              </w:rPr>
            </w:pPr>
            <w:r w:rsidRPr="00FE6FC8">
              <w:rPr>
                <w:rFonts w:ascii="Arial" w:hAnsi="Arial" w:cs="Arial"/>
                <w:b/>
                <w:bCs/>
                <w:sz w:val="20"/>
                <w:szCs w:val="20"/>
              </w:rPr>
              <w:t>14,4</w:t>
            </w:r>
          </w:p>
        </w:tc>
      </w:tr>
      <w:tr w:rsidR="00DC7295" w:rsidRPr="00DC7295" w14:paraId="6B8AC54A" w14:textId="77777777" w:rsidTr="00BE5150">
        <w:trPr>
          <w:trHeight w:val="323"/>
          <w:jc w:val="center"/>
        </w:trPr>
        <w:tc>
          <w:tcPr>
            <w:tcW w:w="2191" w:type="dxa"/>
            <w:noWrap/>
            <w:vAlign w:val="center"/>
            <w:hideMark/>
          </w:tcPr>
          <w:p w14:paraId="07941206"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sắt</w:t>
            </w:r>
            <w:r w:rsidRPr="00DC7295">
              <w:rPr>
                <w:rFonts w:ascii="Arial" w:hAnsi="Arial"/>
                <w:sz w:val="20"/>
                <w:szCs w:val="20"/>
                <w:vertAlign w:val="superscript"/>
                <w:lang w:eastAsia="vi-VN"/>
              </w:rPr>
              <w:footnoteReference w:id="28"/>
            </w:r>
          </w:p>
        </w:tc>
        <w:tc>
          <w:tcPr>
            <w:tcW w:w="1794" w:type="dxa"/>
            <w:noWrap/>
            <w:vAlign w:val="center"/>
            <w:hideMark/>
          </w:tcPr>
          <w:p w14:paraId="568417F7"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32,9</w:t>
            </w:r>
          </w:p>
        </w:tc>
        <w:tc>
          <w:tcPr>
            <w:tcW w:w="1859" w:type="dxa"/>
            <w:noWrap/>
            <w:vAlign w:val="center"/>
            <w:hideMark/>
          </w:tcPr>
          <w:p w14:paraId="249849E1"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2,9</w:t>
            </w:r>
          </w:p>
        </w:tc>
        <w:tc>
          <w:tcPr>
            <w:tcW w:w="1758" w:type="dxa"/>
            <w:noWrap/>
            <w:vAlign w:val="center"/>
            <w:hideMark/>
          </w:tcPr>
          <w:p w14:paraId="01570CD7"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107,7</w:t>
            </w:r>
          </w:p>
        </w:tc>
        <w:tc>
          <w:tcPr>
            <w:tcW w:w="1490" w:type="dxa"/>
            <w:noWrap/>
            <w:vAlign w:val="center"/>
            <w:hideMark/>
          </w:tcPr>
          <w:p w14:paraId="03944E41"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13,7</w:t>
            </w:r>
          </w:p>
        </w:tc>
      </w:tr>
      <w:tr w:rsidR="00DC7295" w:rsidRPr="00DC7295" w14:paraId="2E01230C" w14:textId="77777777" w:rsidTr="00BE5150">
        <w:trPr>
          <w:trHeight w:val="323"/>
          <w:jc w:val="center"/>
        </w:trPr>
        <w:tc>
          <w:tcPr>
            <w:tcW w:w="2191" w:type="dxa"/>
            <w:noWrap/>
            <w:vAlign w:val="center"/>
            <w:hideMark/>
          </w:tcPr>
          <w:p w14:paraId="45BF9DA1"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biển</w:t>
            </w:r>
            <w:r w:rsidRPr="00DC7295">
              <w:rPr>
                <w:rFonts w:ascii="Arial" w:hAnsi="Arial"/>
                <w:sz w:val="20"/>
                <w:szCs w:val="20"/>
                <w:vertAlign w:val="superscript"/>
                <w:lang w:eastAsia="vi-VN"/>
              </w:rPr>
              <w:footnoteReference w:id="29"/>
            </w:r>
          </w:p>
        </w:tc>
        <w:tc>
          <w:tcPr>
            <w:tcW w:w="1794" w:type="dxa"/>
            <w:noWrap/>
            <w:vAlign w:val="center"/>
            <w:hideMark/>
          </w:tcPr>
          <w:p w14:paraId="630EF9BC"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9,7</w:t>
            </w:r>
          </w:p>
        </w:tc>
        <w:tc>
          <w:tcPr>
            <w:tcW w:w="1859" w:type="dxa"/>
            <w:noWrap/>
            <w:vAlign w:val="center"/>
            <w:hideMark/>
          </w:tcPr>
          <w:p w14:paraId="508F8FBE"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0,8</w:t>
            </w:r>
          </w:p>
        </w:tc>
        <w:tc>
          <w:tcPr>
            <w:tcW w:w="1758" w:type="dxa"/>
            <w:noWrap/>
            <w:vAlign w:val="center"/>
            <w:hideMark/>
          </w:tcPr>
          <w:p w14:paraId="2E8A3BD3"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-7,4</w:t>
            </w:r>
          </w:p>
        </w:tc>
        <w:tc>
          <w:tcPr>
            <w:tcW w:w="1490" w:type="dxa"/>
            <w:noWrap/>
            <w:vAlign w:val="center"/>
            <w:hideMark/>
          </w:tcPr>
          <w:p w14:paraId="0825D24A"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9,3</w:t>
            </w:r>
          </w:p>
        </w:tc>
      </w:tr>
      <w:tr w:rsidR="00DC7295" w:rsidRPr="00DC7295" w14:paraId="2D7433B5" w14:textId="77777777" w:rsidTr="00BE5150">
        <w:trPr>
          <w:trHeight w:val="323"/>
          <w:jc w:val="center"/>
        </w:trPr>
        <w:tc>
          <w:tcPr>
            <w:tcW w:w="2191" w:type="dxa"/>
            <w:noWrap/>
            <w:vAlign w:val="center"/>
            <w:hideMark/>
          </w:tcPr>
          <w:p w14:paraId="7CAA45BE"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thủy nội địa</w:t>
            </w:r>
          </w:p>
        </w:tc>
        <w:tc>
          <w:tcPr>
            <w:tcW w:w="1794" w:type="dxa"/>
            <w:noWrap/>
            <w:vAlign w:val="center"/>
            <w:hideMark/>
          </w:tcPr>
          <w:p w14:paraId="2B4287AE"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340,5</w:t>
            </w:r>
          </w:p>
        </w:tc>
        <w:tc>
          <w:tcPr>
            <w:tcW w:w="1859" w:type="dxa"/>
            <w:noWrap/>
            <w:vAlign w:val="center"/>
            <w:hideMark/>
          </w:tcPr>
          <w:p w14:paraId="325BE937"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8,0</w:t>
            </w:r>
          </w:p>
        </w:tc>
        <w:tc>
          <w:tcPr>
            <w:tcW w:w="1758" w:type="dxa"/>
            <w:noWrap/>
            <w:vAlign w:val="center"/>
            <w:hideMark/>
          </w:tcPr>
          <w:p w14:paraId="0B0EB601"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15,8</w:t>
            </w:r>
          </w:p>
        </w:tc>
        <w:tc>
          <w:tcPr>
            <w:tcW w:w="1490" w:type="dxa"/>
            <w:noWrap/>
            <w:vAlign w:val="center"/>
            <w:hideMark/>
          </w:tcPr>
          <w:p w14:paraId="4E6901BB"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22,9</w:t>
            </w:r>
          </w:p>
        </w:tc>
      </w:tr>
      <w:tr w:rsidR="00DC7295" w:rsidRPr="00DC7295" w14:paraId="29E36EC9" w14:textId="77777777" w:rsidTr="00BE5150">
        <w:trPr>
          <w:trHeight w:val="323"/>
          <w:jc w:val="center"/>
        </w:trPr>
        <w:tc>
          <w:tcPr>
            <w:tcW w:w="2191" w:type="dxa"/>
            <w:noWrap/>
            <w:vAlign w:val="center"/>
            <w:hideMark/>
          </w:tcPr>
          <w:p w14:paraId="5DF07940"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bộ</w:t>
            </w:r>
          </w:p>
        </w:tc>
        <w:tc>
          <w:tcPr>
            <w:tcW w:w="1794" w:type="dxa"/>
            <w:noWrap/>
            <w:vAlign w:val="center"/>
            <w:hideMark/>
          </w:tcPr>
          <w:p w14:paraId="6D686590"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4.649,9</w:t>
            </w:r>
          </w:p>
        </w:tc>
        <w:tc>
          <w:tcPr>
            <w:tcW w:w="1859" w:type="dxa"/>
            <w:noWrap/>
            <w:vAlign w:val="center"/>
            <w:hideMark/>
          </w:tcPr>
          <w:p w14:paraId="590D32EE"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170,0</w:t>
            </w:r>
          </w:p>
        </w:tc>
        <w:tc>
          <w:tcPr>
            <w:tcW w:w="1758" w:type="dxa"/>
            <w:noWrap/>
            <w:vAlign w:val="center"/>
            <w:hideMark/>
          </w:tcPr>
          <w:p w14:paraId="6A67CAC5"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23,1</w:t>
            </w:r>
          </w:p>
        </w:tc>
        <w:tc>
          <w:tcPr>
            <w:tcW w:w="1490" w:type="dxa"/>
            <w:noWrap/>
            <w:vAlign w:val="center"/>
            <w:hideMark/>
          </w:tcPr>
          <w:p w14:paraId="2ADAE081"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17,6</w:t>
            </w:r>
          </w:p>
        </w:tc>
      </w:tr>
      <w:tr w:rsidR="00BE5150" w:rsidRPr="00DC7295" w14:paraId="69FA817D" w14:textId="77777777" w:rsidTr="00BE5150">
        <w:trPr>
          <w:trHeight w:val="323"/>
          <w:jc w:val="center"/>
        </w:trPr>
        <w:tc>
          <w:tcPr>
            <w:tcW w:w="2191" w:type="dxa"/>
            <w:tcBorders>
              <w:top w:val="nil"/>
              <w:left w:val="nil"/>
              <w:bottom w:val="single" w:sz="4" w:space="0" w:color="auto"/>
              <w:right w:val="nil"/>
            </w:tcBorders>
            <w:noWrap/>
            <w:vAlign w:val="center"/>
            <w:hideMark/>
          </w:tcPr>
          <w:p w14:paraId="151DD829"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Hàng không</w:t>
            </w:r>
          </w:p>
        </w:tc>
        <w:tc>
          <w:tcPr>
            <w:tcW w:w="1794" w:type="dxa"/>
            <w:tcBorders>
              <w:top w:val="nil"/>
              <w:left w:val="nil"/>
              <w:bottom w:val="single" w:sz="4" w:space="0" w:color="auto"/>
              <w:right w:val="nil"/>
            </w:tcBorders>
            <w:noWrap/>
            <w:vAlign w:val="center"/>
            <w:hideMark/>
          </w:tcPr>
          <w:p w14:paraId="34FA46C8"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46,8</w:t>
            </w:r>
          </w:p>
        </w:tc>
        <w:tc>
          <w:tcPr>
            <w:tcW w:w="1859" w:type="dxa"/>
            <w:tcBorders>
              <w:top w:val="nil"/>
              <w:left w:val="nil"/>
              <w:bottom w:val="single" w:sz="4" w:space="0" w:color="auto"/>
              <w:right w:val="nil"/>
            </w:tcBorders>
            <w:noWrap/>
            <w:vAlign w:val="center"/>
            <w:hideMark/>
          </w:tcPr>
          <w:p w14:paraId="007A2EBE"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78,2</w:t>
            </w:r>
          </w:p>
        </w:tc>
        <w:tc>
          <w:tcPr>
            <w:tcW w:w="1758" w:type="dxa"/>
            <w:tcBorders>
              <w:top w:val="nil"/>
              <w:left w:val="nil"/>
              <w:bottom w:val="single" w:sz="4" w:space="0" w:color="auto"/>
              <w:right w:val="nil"/>
            </w:tcBorders>
            <w:noWrap/>
            <w:vAlign w:val="center"/>
            <w:hideMark/>
          </w:tcPr>
          <w:p w14:paraId="6A5FD875"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7,7</w:t>
            </w:r>
          </w:p>
        </w:tc>
        <w:tc>
          <w:tcPr>
            <w:tcW w:w="1490" w:type="dxa"/>
            <w:tcBorders>
              <w:top w:val="nil"/>
              <w:left w:val="nil"/>
              <w:bottom w:val="single" w:sz="4" w:space="0" w:color="auto"/>
              <w:right w:val="nil"/>
            </w:tcBorders>
            <w:noWrap/>
            <w:vAlign w:val="center"/>
            <w:hideMark/>
          </w:tcPr>
          <w:p w14:paraId="79FFEB80"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7,3</w:t>
            </w:r>
          </w:p>
        </w:tc>
      </w:tr>
    </w:tbl>
    <w:p w14:paraId="4A467924" w14:textId="77777777" w:rsidR="00BE5150" w:rsidRPr="00DC7295" w:rsidRDefault="00BE5150" w:rsidP="00BE5150">
      <w:pPr>
        <w:spacing w:before="40" w:after="40" w:line="288" w:lineRule="auto"/>
        <w:ind w:firstLine="567"/>
        <w:jc w:val="both"/>
        <w:rPr>
          <w:bCs/>
          <w:i/>
          <w:iCs/>
          <w:spacing w:val="-2"/>
          <w:sz w:val="6"/>
          <w:lang w:val="fr-FR"/>
        </w:rPr>
      </w:pPr>
    </w:p>
    <w:p w14:paraId="0CA24707" w14:textId="77777777" w:rsidR="00BE5150" w:rsidRPr="00DC7295" w:rsidRDefault="00BE5150" w:rsidP="00BE5150">
      <w:pPr>
        <w:spacing w:before="40" w:after="120" w:line="252" w:lineRule="auto"/>
        <w:ind w:firstLine="720"/>
        <w:jc w:val="both"/>
        <w:rPr>
          <w:spacing w:val="-4"/>
          <w:lang w:val="fr-FR"/>
        </w:rPr>
      </w:pPr>
      <w:r w:rsidRPr="00DC7295">
        <w:rPr>
          <w:i/>
          <w:spacing w:val="-4"/>
          <w:lang w:val="fr-FR"/>
        </w:rPr>
        <w:t>Vận tải hàng hóa</w:t>
      </w:r>
      <w:r w:rsidRPr="00DC7295">
        <w:rPr>
          <w:spacing w:val="-4"/>
          <w:lang w:val="fr-FR"/>
        </w:rPr>
        <w:t xml:space="preserve"> tháng Mười ước đạt 273,5 triệu tấn hàng hóa vận chuyển, tăng 1,4% so với tháng trước và luân chuyển 54,5 tỷ tấn.km, tăng 2,6%. Tính chung mười tháng năm 2025, vận tải hàng hóa ước đạt 2.501,6 triệu tấn vận chuyển, tăng 15,1% so với cùng kỳ năm trước và luân chuyển 506,5 tỷ tấn.km, tăng 14,1%. Trong đó, vận tải trong nước ước đạt 2.456,7 triệu tấn vận chuyển, tăng 15,1% và 293,3 tỷ tấn.km luân chuyển, tăng 7,9%; vận tải ngoài nước ước đạt 44,9 triệu tấn vận chuyển, tăng 14,8% và 213,2 tỷ tấn.km luân chuyển, tăng 23,8%. </w:t>
      </w:r>
    </w:p>
    <w:p w14:paraId="488B8F11" w14:textId="150E9997" w:rsidR="00BE5150" w:rsidRPr="00DC7295" w:rsidRDefault="00BE5150" w:rsidP="00BE5150">
      <w:pPr>
        <w:spacing w:before="120" w:after="120"/>
        <w:jc w:val="center"/>
        <w:rPr>
          <w:rFonts w:ascii="Arial" w:hAnsi="Arial" w:cs="Arial"/>
          <w:b/>
          <w:bCs/>
          <w:sz w:val="24"/>
          <w:szCs w:val="24"/>
          <w:lang w:val="fr-FR"/>
        </w:rPr>
      </w:pPr>
      <w:r w:rsidRPr="00DC7295">
        <w:rPr>
          <w:rFonts w:ascii="Arial" w:hAnsi="Arial" w:cs="Arial"/>
          <w:b/>
          <w:sz w:val="24"/>
          <w:szCs w:val="24"/>
          <w:lang w:val="fr-FR"/>
        </w:rPr>
        <w:t xml:space="preserve">Biểu 7. </w:t>
      </w:r>
      <w:r w:rsidRPr="00DC7295">
        <w:rPr>
          <w:rFonts w:ascii="Arial" w:hAnsi="Arial" w:cs="Arial"/>
          <w:b/>
          <w:bCs/>
          <w:sz w:val="24"/>
          <w:szCs w:val="24"/>
          <w:lang w:val="fr-FR"/>
        </w:rPr>
        <w:t xml:space="preserve">Vận tải hàng hóa </w:t>
      </w:r>
      <w:r w:rsidR="00F97B26" w:rsidRPr="00DC7295">
        <w:rPr>
          <w:rFonts w:ascii="Arial" w:hAnsi="Arial" w:cs="Arial"/>
          <w:b/>
          <w:bCs/>
          <w:sz w:val="24"/>
          <w:szCs w:val="24"/>
          <w:lang w:val="fr-FR"/>
        </w:rPr>
        <w:t>mười</w:t>
      </w:r>
      <w:r w:rsidRPr="00DC7295">
        <w:rPr>
          <w:rFonts w:ascii="Arial" w:hAnsi="Arial" w:cs="Arial"/>
          <w:b/>
          <w:bCs/>
          <w:sz w:val="24"/>
          <w:szCs w:val="24"/>
          <w:lang w:val="fr-FR"/>
        </w:rPr>
        <w:t xml:space="preserve"> tháng năm 2025 phân theo ngành vận tải</w:t>
      </w:r>
    </w:p>
    <w:tbl>
      <w:tblPr>
        <w:tblW w:w="9041" w:type="dxa"/>
        <w:jc w:val="center"/>
        <w:tblLook w:val="04A0" w:firstRow="1" w:lastRow="0" w:firstColumn="1" w:lastColumn="0" w:noHBand="0" w:noVBand="1"/>
      </w:tblPr>
      <w:tblGrid>
        <w:gridCol w:w="2178"/>
        <w:gridCol w:w="1782"/>
        <w:gridCol w:w="1852"/>
        <w:gridCol w:w="1749"/>
        <w:gridCol w:w="1480"/>
      </w:tblGrid>
      <w:tr w:rsidR="00DC7295" w:rsidRPr="00DC7295" w14:paraId="403D3EB5" w14:textId="77777777" w:rsidTr="00BE5150">
        <w:trPr>
          <w:trHeight w:val="504"/>
          <w:jc w:val="center"/>
        </w:trPr>
        <w:tc>
          <w:tcPr>
            <w:tcW w:w="2178" w:type="dxa"/>
            <w:tcBorders>
              <w:top w:val="single" w:sz="4" w:space="0" w:color="auto"/>
              <w:left w:val="nil"/>
              <w:bottom w:val="nil"/>
              <w:right w:val="nil"/>
            </w:tcBorders>
            <w:vAlign w:val="center"/>
            <w:hideMark/>
          </w:tcPr>
          <w:p w14:paraId="2CFC4982" w14:textId="77777777" w:rsidR="00BE5150" w:rsidRPr="00DC7295" w:rsidRDefault="00BE5150">
            <w:pPr>
              <w:rPr>
                <w:rFonts w:ascii="Arial" w:hAnsi="Arial" w:cs="Arial"/>
                <w:b/>
                <w:bCs/>
                <w:sz w:val="24"/>
                <w:szCs w:val="24"/>
                <w:lang w:val="fr-FR"/>
              </w:rPr>
            </w:pPr>
          </w:p>
        </w:tc>
        <w:tc>
          <w:tcPr>
            <w:tcW w:w="3634" w:type="dxa"/>
            <w:gridSpan w:val="2"/>
            <w:tcBorders>
              <w:top w:val="single" w:sz="4" w:space="0" w:color="auto"/>
              <w:left w:val="nil"/>
              <w:bottom w:val="single" w:sz="4" w:space="0" w:color="auto"/>
              <w:right w:val="nil"/>
            </w:tcBorders>
            <w:vAlign w:val="center"/>
            <w:hideMark/>
          </w:tcPr>
          <w:p w14:paraId="659CBAE5"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Sản lượng hàng hóa</w:t>
            </w:r>
          </w:p>
        </w:tc>
        <w:tc>
          <w:tcPr>
            <w:tcW w:w="3229" w:type="dxa"/>
            <w:gridSpan w:val="2"/>
            <w:tcBorders>
              <w:top w:val="single" w:sz="4" w:space="0" w:color="auto"/>
              <w:left w:val="nil"/>
              <w:bottom w:val="single" w:sz="4" w:space="0" w:color="auto"/>
              <w:right w:val="nil"/>
            </w:tcBorders>
            <w:vAlign w:val="center"/>
            <w:hideMark/>
          </w:tcPr>
          <w:p w14:paraId="48BAC5A6"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Tốc độ tăng so với</w:t>
            </w:r>
            <w:r w:rsidRPr="00DC7295">
              <w:rPr>
                <w:rFonts w:ascii="Arial" w:hAnsi="Arial" w:cs="Arial"/>
                <w:sz w:val="20"/>
                <w:szCs w:val="20"/>
                <w:lang w:eastAsia="vi-VN"/>
              </w:rPr>
              <w:br/>
              <w:t>cùng kỳ năm trước (%)</w:t>
            </w:r>
          </w:p>
        </w:tc>
      </w:tr>
      <w:tr w:rsidR="00DC7295" w:rsidRPr="00DC7295" w14:paraId="75A1EC38" w14:textId="77777777" w:rsidTr="00BE5150">
        <w:trPr>
          <w:trHeight w:val="439"/>
          <w:jc w:val="center"/>
        </w:trPr>
        <w:tc>
          <w:tcPr>
            <w:tcW w:w="2178" w:type="dxa"/>
            <w:vAlign w:val="center"/>
            <w:hideMark/>
          </w:tcPr>
          <w:p w14:paraId="089B7196" w14:textId="77777777" w:rsidR="00BE5150" w:rsidRPr="00DC7295" w:rsidRDefault="00BE5150">
            <w:pPr>
              <w:rPr>
                <w:rFonts w:ascii="Arial" w:hAnsi="Arial" w:cs="Arial"/>
                <w:sz w:val="20"/>
                <w:szCs w:val="20"/>
                <w:lang w:eastAsia="vi-VN"/>
              </w:rPr>
            </w:pPr>
          </w:p>
        </w:tc>
        <w:tc>
          <w:tcPr>
            <w:tcW w:w="1782" w:type="dxa"/>
            <w:tcBorders>
              <w:top w:val="single" w:sz="4" w:space="0" w:color="auto"/>
              <w:left w:val="nil"/>
              <w:bottom w:val="single" w:sz="4" w:space="0" w:color="auto"/>
              <w:right w:val="nil"/>
            </w:tcBorders>
            <w:vAlign w:val="center"/>
            <w:hideMark/>
          </w:tcPr>
          <w:p w14:paraId="4E613413"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Vận chuyển</w:t>
            </w:r>
            <w:r w:rsidRPr="00DC7295">
              <w:rPr>
                <w:rFonts w:ascii="Arial" w:hAnsi="Arial" w:cs="Arial"/>
                <w:sz w:val="20"/>
                <w:szCs w:val="20"/>
                <w:lang w:eastAsia="vi-VN"/>
              </w:rPr>
              <w:br/>
              <w:t>(Triệu tấn)</w:t>
            </w:r>
          </w:p>
        </w:tc>
        <w:tc>
          <w:tcPr>
            <w:tcW w:w="1852" w:type="dxa"/>
            <w:tcBorders>
              <w:top w:val="single" w:sz="4" w:space="0" w:color="auto"/>
              <w:left w:val="nil"/>
              <w:bottom w:val="single" w:sz="4" w:space="0" w:color="auto"/>
              <w:right w:val="nil"/>
            </w:tcBorders>
            <w:vAlign w:val="center"/>
            <w:hideMark/>
          </w:tcPr>
          <w:p w14:paraId="021799AB"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Luân chuyển</w:t>
            </w:r>
            <w:r w:rsidRPr="00DC7295">
              <w:rPr>
                <w:rFonts w:ascii="Arial" w:hAnsi="Arial" w:cs="Arial"/>
                <w:sz w:val="20"/>
                <w:szCs w:val="20"/>
                <w:lang w:eastAsia="vi-VN"/>
              </w:rPr>
              <w:br/>
              <w:t>(Tỷ tấn.km)</w:t>
            </w:r>
          </w:p>
        </w:tc>
        <w:tc>
          <w:tcPr>
            <w:tcW w:w="1749" w:type="dxa"/>
            <w:tcBorders>
              <w:top w:val="single" w:sz="4" w:space="0" w:color="auto"/>
              <w:left w:val="nil"/>
              <w:bottom w:val="single" w:sz="4" w:space="0" w:color="auto"/>
              <w:right w:val="nil"/>
            </w:tcBorders>
            <w:vAlign w:val="center"/>
            <w:hideMark/>
          </w:tcPr>
          <w:p w14:paraId="5E6EE3A6"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Vận chuyển</w:t>
            </w:r>
          </w:p>
        </w:tc>
        <w:tc>
          <w:tcPr>
            <w:tcW w:w="1480" w:type="dxa"/>
            <w:tcBorders>
              <w:top w:val="single" w:sz="4" w:space="0" w:color="auto"/>
              <w:left w:val="nil"/>
              <w:bottom w:val="single" w:sz="4" w:space="0" w:color="auto"/>
              <w:right w:val="nil"/>
            </w:tcBorders>
            <w:vAlign w:val="center"/>
            <w:hideMark/>
          </w:tcPr>
          <w:p w14:paraId="5F204FCA"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Luân chuyển</w:t>
            </w:r>
          </w:p>
        </w:tc>
      </w:tr>
      <w:tr w:rsidR="00DC7295" w:rsidRPr="00DC7295" w14:paraId="22D00CBA" w14:textId="77777777" w:rsidTr="00BE5150">
        <w:trPr>
          <w:trHeight w:val="398"/>
          <w:jc w:val="center"/>
        </w:trPr>
        <w:tc>
          <w:tcPr>
            <w:tcW w:w="2178" w:type="dxa"/>
            <w:noWrap/>
            <w:vAlign w:val="center"/>
            <w:hideMark/>
          </w:tcPr>
          <w:p w14:paraId="5FF01980" w14:textId="77777777" w:rsidR="00BE5150" w:rsidRPr="00DC7295" w:rsidRDefault="00BE5150">
            <w:pPr>
              <w:spacing w:line="254" w:lineRule="auto"/>
              <w:rPr>
                <w:rFonts w:ascii="Arial" w:hAnsi="Arial" w:cs="Arial"/>
                <w:b/>
                <w:bCs/>
                <w:sz w:val="20"/>
                <w:szCs w:val="20"/>
                <w:lang w:eastAsia="vi-VN"/>
              </w:rPr>
            </w:pPr>
            <w:r w:rsidRPr="00DC7295">
              <w:rPr>
                <w:rFonts w:ascii="Arial" w:hAnsi="Arial" w:cs="Arial"/>
                <w:b/>
                <w:bCs/>
                <w:sz w:val="20"/>
                <w:szCs w:val="20"/>
                <w:lang w:eastAsia="vi-VN"/>
              </w:rPr>
              <w:t>Tổng số</w:t>
            </w:r>
          </w:p>
        </w:tc>
        <w:tc>
          <w:tcPr>
            <w:tcW w:w="1782" w:type="dxa"/>
            <w:tcBorders>
              <w:top w:val="single" w:sz="4" w:space="0" w:color="auto"/>
              <w:left w:val="nil"/>
              <w:bottom w:val="nil"/>
              <w:right w:val="nil"/>
            </w:tcBorders>
            <w:noWrap/>
            <w:vAlign w:val="center"/>
            <w:hideMark/>
          </w:tcPr>
          <w:p w14:paraId="190F38C4" w14:textId="77777777" w:rsidR="00BE5150" w:rsidRPr="00DC7295" w:rsidRDefault="00BE5150">
            <w:pPr>
              <w:spacing w:line="254" w:lineRule="auto"/>
              <w:ind w:right="484"/>
              <w:jc w:val="right"/>
              <w:rPr>
                <w:rFonts w:ascii="Arial" w:hAnsi="Arial" w:cs="Arial"/>
                <w:b/>
                <w:bCs/>
                <w:sz w:val="20"/>
                <w:szCs w:val="20"/>
              </w:rPr>
            </w:pPr>
            <w:r w:rsidRPr="00FE6FC8">
              <w:rPr>
                <w:rFonts w:ascii="Arial" w:hAnsi="Arial" w:cs="Arial"/>
                <w:b/>
                <w:bCs/>
                <w:sz w:val="20"/>
                <w:szCs w:val="20"/>
              </w:rPr>
              <w:t>2.501,6</w:t>
            </w:r>
          </w:p>
        </w:tc>
        <w:tc>
          <w:tcPr>
            <w:tcW w:w="1852" w:type="dxa"/>
            <w:tcBorders>
              <w:top w:val="single" w:sz="4" w:space="0" w:color="auto"/>
              <w:left w:val="nil"/>
              <w:bottom w:val="nil"/>
              <w:right w:val="nil"/>
            </w:tcBorders>
            <w:noWrap/>
            <w:vAlign w:val="center"/>
            <w:hideMark/>
          </w:tcPr>
          <w:p w14:paraId="780174F1" w14:textId="77777777" w:rsidR="00BE5150" w:rsidRPr="00DC7295" w:rsidRDefault="00BE5150">
            <w:pPr>
              <w:spacing w:line="254" w:lineRule="auto"/>
              <w:ind w:right="484"/>
              <w:jc w:val="right"/>
              <w:rPr>
                <w:rFonts w:ascii="Arial" w:hAnsi="Arial" w:cs="Arial"/>
                <w:b/>
                <w:bCs/>
                <w:sz w:val="20"/>
                <w:szCs w:val="20"/>
              </w:rPr>
            </w:pPr>
            <w:r w:rsidRPr="00FE6FC8">
              <w:rPr>
                <w:rFonts w:ascii="Arial" w:hAnsi="Arial" w:cs="Arial"/>
                <w:b/>
                <w:bCs/>
                <w:sz w:val="20"/>
                <w:szCs w:val="20"/>
              </w:rPr>
              <w:t>506,5</w:t>
            </w:r>
          </w:p>
        </w:tc>
        <w:tc>
          <w:tcPr>
            <w:tcW w:w="1749" w:type="dxa"/>
            <w:tcBorders>
              <w:top w:val="single" w:sz="4" w:space="0" w:color="auto"/>
              <w:left w:val="nil"/>
              <w:bottom w:val="nil"/>
              <w:right w:val="nil"/>
            </w:tcBorders>
            <w:noWrap/>
            <w:vAlign w:val="center"/>
            <w:hideMark/>
          </w:tcPr>
          <w:p w14:paraId="6AF0352A" w14:textId="77777777" w:rsidR="00BE5150" w:rsidRPr="00DC7295" w:rsidRDefault="00BE5150">
            <w:pPr>
              <w:spacing w:line="254" w:lineRule="auto"/>
              <w:ind w:right="484"/>
              <w:jc w:val="right"/>
              <w:rPr>
                <w:rFonts w:ascii="Arial" w:hAnsi="Arial" w:cs="Arial"/>
                <w:b/>
                <w:bCs/>
                <w:sz w:val="20"/>
                <w:szCs w:val="20"/>
              </w:rPr>
            </w:pPr>
            <w:r w:rsidRPr="00FE6FC8">
              <w:rPr>
                <w:rFonts w:ascii="Arial" w:hAnsi="Arial" w:cs="Arial"/>
                <w:b/>
                <w:bCs/>
                <w:sz w:val="20"/>
                <w:szCs w:val="20"/>
              </w:rPr>
              <w:t>15,1</w:t>
            </w:r>
          </w:p>
        </w:tc>
        <w:tc>
          <w:tcPr>
            <w:tcW w:w="1480" w:type="dxa"/>
            <w:tcBorders>
              <w:top w:val="single" w:sz="4" w:space="0" w:color="auto"/>
              <w:left w:val="nil"/>
              <w:bottom w:val="nil"/>
              <w:right w:val="nil"/>
            </w:tcBorders>
            <w:noWrap/>
            <w:vAlign w:val="center"/>
            <w:hideMark/>
          </w:tcPr>
          <w:p w14:paraId="1C347097" w14:textId="77777777" w:rsidR="00BE5150" w:rsidRPr="00DC7295" w:rsidRDefault="00BE5150">
            <w:pPr>
              <w:spacing w:line="254" w:lineRule="auto"/>
              <w:ind w:right="484"/>
              <w:jc w:val="right"/>
              <w:rPr>
                <w:rFonts w:ascii="Arial" w:hAnsi="Arial" w:cs="Arial"/>
                <w:b/>
                <w:bCs/>
                <w:sz w:val="20"/>
                <w:szCs w:val="20"/>
              </w:rPr>
            </w:pPr>
            <w:r w:rsidRPr="00FE6FC8">
              <w:rPr>
                <w:rFonts w:ascii="Arial" w:hAnsi="Arial" w:cs="Arial"/>
                <w:b/>
                <w:bCs/>
                <w:sz w:val="20"/>
                <w:szCs w:val="20"/>
              </w:rPr>
              <w:t>14,1</w:t>
            </w:r>
          </w:p>
        </w:tc>
      </w:tr>
      <w:tr w:rsidR="00DC7295" w:rsidRPr="00DC7295" w14:paraId="6AE595D8" w14:textId="77777777" w:rsidTr="00BE5150">
        <w:trPr>
          <w:trHeight w:val="332"/>
          <w:jc w:val="center"/>
        </w:trPr>
        <w:tc>
          <w:tcPr>
            <w:tcW w:w="2178" w:type="dxa"/>
            <w:noWrap/>
            <w:vAlign w:val="center"/>
            <w:hideMark/>
          </w:tcPr>
          <w:p w14:paraId="2284F412"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sắt</w:t>
            </w:r>
          </w:p>
        </w:tc>
        <w:tc>
          <w:tcPr>
            <w:tcW w:w="1782" w:type="dxa"/>
            <w:noWrap/>
            <w:vAlign w:val="center"/>
            <w:hideMark/>
          </w:tcPr>
          <w:p w14:paraId="6194085D"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4,6</w:t>
            </w:r>
          </w:p>
        </w:tc>
        <w:tc>
          <w:tcPr>
            <w:tcW w:w="1852" w:type="dxa"/>
            <w:noWrap/>
            <w:vAlign w:val="center"/>
            <w:hideMark/>
          </w:tcPr>
          <w:p w14:paraId="0711CFF9"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3,4</w:t>
            </w:r>
          </w:p>
        </w:tc>
        <w:tc>
          <w:tcPr>
            <w:tcW w:w="1749" w:type="dxa"/>
            <w:noWrap/>
            <w:vAlign w:val="center"/>
            <w:hideMark/>
          </w:tcPr>
          <w:p w14:paraId="5164446B"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11,6</w:t>
            </w:r>
          </w:p>
        </w:tc>
        <w:tc>
          <w:tcPr>
            <w:tcW w:w="1480" w:type="dxa"/>
            <w:noWrap/>
            <w:vAlign w:val="center"/>
            <w:hideMark/>
          </w:tcPr>
          <w:p w14:paraId="0EA1A939"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10,4</w:t>
            </w:r>
          </w:p>
        </w:tc>
      </w:tr>
      <w:tr w:rsidR="00DC7295" w:rsidRPr="00DC7295" w14:paraId="57D38C57" w14:textId="77777777" w:rsidTr="00BE5150">
        <w:trPr>
          <w:trHeight w:val="332"/>
          <w:jc w:val="center"/>
        </w:trPr>
        <w:tc>
          <w:tcPr>
            <w:tcW w:w="2178" w:type="dxa"/>
            <w:noWrap/>
            <w:vAlign w:val="center"/>
            <w:hideMark/>
          </w:tcPr>
          <w:p w14:paraId="04B26AC5"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biển</w:t>
            </w:r>
          </w:p>
        </w:tc>
        <w:tc>
          <w:tcPr>
            <w:tcW w:w="1782" w:type="dxa"/>
            <w:noWrap/>
            <w:vAlign w:val="center"/>
            <w:hideMark/>
          </w:tcPr>
          <w:p w14:paraId="4BB6BF3D"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125,4</w:t>
            </w:r>
          </w:p>
        </w:tc>
        <w:tc>
          <w:tcPr>
            <w:tcW w:w="1852" w:type="dxa"/>
            <w:noWrap/>
            <w:vAlign w:val="center"/>
            <w:hideMark/>
          </w:tcPr>
          <w:p w14:paraId="3CD35F6D"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263,0</w:t>
            </w:r>
          </w:p>
        </w:tc>
        <w:tc>
          <w:tcPr>
            <w:tcW w:w="1749" w:type="dxa"/>
            <w:noWrap/>
            <w:vAlign w:val="center"/>
            <w:hideMark/>
          </w:tcPr>
          <w:p w14:paraId="1400B164"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13,0</w:t>
            </w:r>
          </w:p>
        </w:tc>
        <w:tc>
          <w:tcPr>
            <w:tcW w:w="1480" w:type="dxa"/>
            <w:noWrap/>
            <w:vAlign w:val="center"/>
            <w:hideMark/>
          </w:tcPr>
          <w:p w14:paraId="79A2062B"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16,6</w:t>
            </w:r>
          </w:p>
        </w:tc>
      </w:tr>
      <w:tr w:rsidR="00DC7295" w:rsidRPr="00DC7295" w14:paraId="254B2EAD" w14:textId="77777777" w:rsidTr="00BE5150">
        <w:trPr>
          <w:trHeight w:val="332"/>
          <w:jc w:val="center"/>
        </w:trPr>
        <w:tc>
          <w:tcPr>
            <w:tcW w:w="2178" w:type="dxa"/>
            <w:noWrap/>
            <w:vAlign w:val="center"/>
            <w:hideMark/>
          </w:tcPr>
          <w:p w14:paraId="69BBD506"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thủy nội địa</w:t>
            </w:r>
          </w:p>
        </w:tc>
        <w:tc>
          <w:tcPr>
            <w:tcW w:w="1782" w:type="dxa"/>
            <w:noWrap/>
            <w:vAlign w:val="center"/>
            <w:hideMark/>
          </w:tcPr>
          <w:p w14:paraId="65E824D7"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488,3</w:t>
            </w:r>
          </w:p>
        </w:tc>
        <w:tc>
          <w:tcPr>
            <w:tcW w:w="1852" w:type="dxa"/>
            <w:noWrap/>
            <w:vAlign w:val="center"/>
            <w:hideMark/>
          </w:tcPr>
          <w:p w14:paraId="15DA27E5"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110,2</w:t>
            </w:r>
          </w:p>
        </w:tc>
        <w:tc>
          <w:tcPr>
            <w:tcW w:w="1749" w:type="dxa"/>
            <w:noWrap/>
            <w:vAlign w:val="center"/>
            <w:hideMark/>
          </w:tcPr>
          <w:p w14:paraId="6D394339"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11,1</w:t>
            </w:r>
          </w:p>
        </w:tc>
        <w:tc>
          <w:tcPr>
            <w:tcW w:w="1480" w:type="dxa"/>
            <w:noWrap/>
            <w:vAlign w:val="center"/>
            <w:hideMark/>
          </w:tcPr>
          <w:p w14:paraId="48D4C30A"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11,4</w:t>
            </w:r>
          </w:p>
        </w:tc>
      </w:tr>
      <w:tr w:rsidR="00DC7295" w:rsidRPr="00DC7295" w14:paraId="7878105A" w14:textId="77777777" w:rsidTr="00BE5150">
        <w:trPr>
          <w:trHeight w:val="332"/>
          <w:jc w:val="center"/>
        </w:trPr>
        <w:tc>
          <w:tcPr>
            <w:tcW w:w="2178" w:type="dxa"/>
            <w:noWrap/>
            <w:vAlign w:val="center"/>
            <w:hideMark/>
          </w:tcPr>
          <w:p w14:paraId="504A66BB"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bộ</w:t>
            </w:r>
          </w:p>
        </w:tc>
        <w:tc>
          <w:tcPr>
            <w:tcW w:w="1782" w:type="dxa"/>
            <w:noWrap/>
            <w:vAlign w:val="center"/>
            <w:hideMark/>
          </w:tcPr>
          <w:p w14:paraId="51540380"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1.882,9</w:t>
            </w:r>
          </w:p>
        </w:tc>
        <w:tc>
          <w:tcPr>
            <w:tcW w:w="1852" w:type="dxa"/>
            <w:noWrap/>
            <w:vAlign w:val="center"/>
            <w:hideMark/>
          </w:tcPr>
          <w:p w14:paraId="1F173119"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121,8</w:t>
            </w:r>
          </w:p>
        </w:tc>
        <w:tc>
          <w:tcPr>
            <w:tcW w:w="1749" w:type="dxa"/>
            <w:noWrap/>
            <w:vAlign w:val="center"/>
            <w:hideMark/>
          </w:tcPr>
          <w:p w14:paraId="57C35FA0"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16,3</w:t>
            </w:r>
          </w:p>
        </w:tc>
        <w:tc>
          <w:tcPr>
            <w:tcW w:w="1480" w:type="dxa"/>
            <w:noWrap/>
            <w:vAlign w:val="center"/>
            <w:hideMark/>
          </w:tcPr>
          <w:p w14:paraId="7D386B44"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12,5</w:t>
            </w:r>
          </w:p>
        </w:tc>
      </w:tr>
      <w:tr w:rsidR="00DC7295" w:rsidRPr="00DC7295" w14:paraId="518790F9" w14:textId="77777777" w:rsidTr="00BE5150">
        <w:trPr>
          <w:trHeight w:val="332"/>
          <w:jc w:val="center"/>
        </w:trPr>
        <w:tc>
          <w:tcPr>
            <w:tcW w:w="2178" w:type="dxa"/>
            <w:tcBorders>
              <w:top w:val="nil"/>
              <w:left w:val="nil"/>
              <w:bottom w:val="single" w:sz="4" w:space="0" w:color="auto"/>
              <w:right w:val="nil"/>
            </w:tcBorders>
            <w:noWrap/>
            <w:vAlign w:val="center"/>
            <w:hideMark/>
          </w:tcPr>
          <w:p w14:paraId="31184841"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Hàng không</w:t>
            </w:r>
          </w:p>
        </w:tc>
        <w:tc>
          <w:tcPr>
            <w:tcW w:w="1782" w:type="dxa"/>
            <w:tcBorders>
              <w:top w:val="nil"/>
              <w:left w:val="nil"/>
              <w:bottom w:val="single" w:sz="4" w:space="0" w:color="auto"/>
              <w:right w:val="nil"/>
            </w:tcBorders>
            <w:noWrap/>
            <w:vAlign w:val="center"/>
            <w:hideMark/>
          </w:tcPr>
          <w:p w14:paraId="0B98AD53"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0,4</w:t>
            </w:r>
          </w:p>
        </w:tc>
        <w:tc>
          <w:tcPr>
            <w:tcW w:w="1852" w:type="dxa"/>
            <w:tcBorders>
              <w:top w:val="nil"/>
              <w:left w:val="nil"/>
              <w:bottom w:val="single" w:sz="4" w:space="0" w:color="auto"/>
              <w:right w:val="nil"/>
            </w:tcBorders>
            <w:noWrap/>
            <w:vAlign w:val="center"/>
            <w:hideMark/>
          </w:tcPr>
          <w:p w14:paraId="7B3DF61B"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8,1</w:t>
            </w:r>
          </w:p>
        </w:tc>
        <w:tc>
          <w:tcPr>
            <w:tcW w:w="1749" w:type="dxa"/>
            <w:tcBorders>
              <w:top w:val="nil"/>
              <w:left w:val="nil"/>
              <w:bottom w:val="single" w:sz="4" w:space="0" w:color="auto"/>
              <w:right w:val="nil"/>
            </w:tcBorders>
            <w:noWrap/>
            <w:vAlign w:val="center"/>
            <w:hideMark/>
          </w:tcPr>
          <w:p w14:paraId="1317696A"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4,2</w:t>
            </w:r>
          </w:p>
        </w:tc>
        <w:tc>
          <w:tcPr>
            <w:tcW w:w="1480" w:type="dxa"/>
            <w:tcBorders>
              <w:top w:val="nil"/>
              <w:left w:val="nil"/>
              <w:bottom w:val="single" w:sz="4" w:space="0" w:color="auto"/>
              <w:right w:val="nil"/>
            </w:tcBorders>
            <w:noWrap/>
            <w:vAlign w:val="center"/>
            <w:hideMark/>
          </w:tcPr>
          <w:p w14:paraId="0433C7E0"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0,5</w:t>
            </w:r>
          </w:p>
        </w:tc>
      </w:tr>
    </w:tbl>
    <w:p w14:paraId="7A3EA565" w14:textId="77777777" w:rsidR="00BE5150" w:rsidRPr="00DC7295" w:rsidRDefault="00BE5150" w:rsidP="00FE6FC8">
      <w:pPr>
        <w:spacing w:before="120" w:after="120" w:line="245" w:lineRule="auto"/>
        <w:ind w:firstLine="720"/>
        <w:jc w:val="both"/>
        <w:rPr>
          <w:b/>
          <w:bCs/>
          <w:i/>
        </w:rPr>
      </w:pPr>
      <w:r w:rsidRPr="00DC7295">
        <w:rPr>
          <w:b/>
          <w:bCs/>
          <w:i/>
          <w:iCs/>
        </w:rPr>
        <w:lastRenderedPageBreak/>
        <w:t>đ) Khách quốc tế đến Việt Nam</w:t>
      </w:r>
      <w:r w:rsidRPr="00DC7295">
        <w:rPr>
          <w:rFonts w:eastAsia="Calibri"/>
          <w:i/>
          <w:iCs/>
          <w:vertAlign w:val="superscript"/>
        </w:rPr>
        <w:footnoteReference w:id="30"/>
      </w:r>
    </w:p>
    <w:p w14:paraId="505C0DE6" w14:textId="0260B307" w:rsidR="00BE5150" w:rsidRPr="00DC7295" w:rsidRDefault="00BE5150" w:rsidP="00FE6FC8">
      <w:pPr>
        <w:spacing w:before="120" w:after="120" w:line="245" w:lineRule="auto"/>
        <w:ind w:firstLine="720"/>
        <w:jc w:val="both"/>
        <w:rPr>
          <w:rFonts w:eastAsia="Calibri"/>
          <w:i/>
          <w:iCs/>
          <w:lang w:val="fr-FR"/>
        </w:rPr>
      </w:pPr>
      <w:r w:rsidRPr="00DC7295">
        <w:rPr>
          <w:rFonts w:eastAsia="Calibri"/>
          <w:i/>
          <w:iCs/>
          <w:lang w:val="fr-FR"/>
        </w:rPr>
        <w:t xml:space="preserve">Chính sách thị thực thuận lợi, các chương trình quảng bá, xúc tiến du lịch được đẩy mạnh </w:t>
      </w:r>
      <w:r w:rsidR="005E741F" w:rsidRPr="00DC7295">
        <w:rPr>
          <w:rFonts w:eastAsia="Calibri"/>
          <w:i/>
          <w:iCs/>
          <w:lang w:val="fr-FR"/>
        </w:rPr>
        <w:t>tiếp nối</w:t>
      </w:r>
      <w:r w:rsidRPr="00DC7295">
        <w:rPr>
          <w:rFonts w:eastAsia="Calibri"/>
          <w:i/>
          <w:iCs/>
          <w:lang w:val="fr-FR"/>
        </w:rPr>
        <w:t xml:space="preserve"> các hoạt động chào mừng các ngày lễ lớn của dân tộc</w:t>
      </w:r>
      <w:r w:rsidR="00E26115" w:rsidRPr="00DC7295">
        <w:rPr>
          <w:rFonts w:eastAsia="Calibri"/>
          <w:i/>
          <w:iCs/>
          <w:lang w:val="fr-FR"/>
        </w:rPr>
        <w:t xml:space="preserve"> và Lễ mở ký Công</w:t>
      </w:r>
      <w:r w:rsidR="002A26C8" w:rsidRPr="00DC7295">
        <w:rPr>
          <w:rFonts w:eastAsia="Calibri"/>
          <w:i/>
          <w:iCs/>
          <w:lang w:val="fr-FR"/>
        </w:rPr>
        <w:t xml:space="preserve"> ước quốc tế</w:t>
      </w:r>
      <w:r w:rsidR="00E26115" w:rsidRPr="00DC7295">
        <w:rPr>
          <w:rFonts w:eastAsia="Calibri"/>
          <w:i/>
          <w:iCs/>
          <w:lang w:val="fr-FR"/>
        </w:rPr>
        <w:t xml:space="preserve"> </w:t>
      </w:r>
      <w:r w:rsidR="002A26C8" w:rsidRPr="00DC7295">
        <w:rPr>
          <w:rFonts w:eastAsia="Calibri"/>
          <w:i/>
          <w:iCs/>
          <w:lang w:val="fr-FR"/>
        </w:rPr>
        <w:t>về chống tội phạm mạng</w:t>
      </w:r>
      <w:r w:rsidR="00E26115" w:rsidRPr="00DC7295">
        <w:rPr>
          <w:rFonts w:eastAsia="Calibri"/>
          <w:i/>
          <w:iCs/>
          <w:lang w:val="fr-FR"/>
        </w:rPr>
        <w:t xml:space="preserve"> </w:t>
      </w:r>
      <w:r w:rsidR="002A26C8" w:rsidRPr="00DC7295">
        <w:rPr>
          <w:rFonts w:eastAsia="Calibri"/>
          <w:i/>
          <w:iCs/>
          <w:lang w:val="fr-FR"/>
        </w:rPr>
        <w:t xml:space="preserve">diễn ra tại Hà </w:t>
      </w:r>
      <w:r w:rsidR="00D313CF" w:rsidRPr="00DC7295">
        <w:rPr>
          <w:rFonts w:eastAsia="Calibri"/>
          <w:i/>
          <w:iCs/>
          <w:lang w:val="fr-FR"/>
        </w:rPr>
        <w:t>N</w:t>
      </w:r>
      <w:r w:rsidR="002A26C8" w:rsidRPr="00DC7295">
        <w:rPr>
          <w:rFonts w:eastAsia="Calibri"/>
          <w:i/>
          <w:iCs/>
          <w:lang w:val="fr-FR"/>
        </w:rPr>
        <w:t xml:space="preserve">ội vào ngày 25-26/10/2025 </w:t>
      </w:r>
      <w:r w:rsidRPr="00DC7295">
        <w:rPr>
          <w:rFonts w:eastAsia="Calibri"/>
          <w:i/>
          <w:iCs/>
          <w:lang w:val="fr-FR"/>
        </w:rPr>
        <w:t xml:space="preserve">đã thu hút </w:t>
      </w:r>
      <w:r w:rsidR="00E26115" w:rsidRPr="00DC7295">
        <w:rPr>
          <w:rFonts w:eastAsia="Calibri"/>
          <w:i/>
          <w:iCs/>
          <w:lang w:val="fr-FR"/>
        </w:rPr>
        <w:t xml:space="preserve">đông đảo </w:t>
      </w:r>
      <w:r w:rsidRPr="00DC7295">
        <w:rPr>
          <w:rFonts w:eastAsia="Calibri"/>
          <w:i/>
          <w:iCs/>
          <w:lang w:val="fr-FR"/>
        </w:rPr>
        <w:t xml:space="preserve">khách quốc tế đến Việt Nam. </w:t>
      </w:r>
    </w:p>
    <w:p w14:paraId="3B23ABAB" w14:textId="45E27C0C" w:rsidR="002E61CD" w:rsidRPr="00DC7295" w:rsidRDefault="00BE5150" w:rsidP="00FE6FC8">
      <w:pPr>
        <w:spacing w:before="120" w:after="120" w:line="245" w:lineRule="auto"/>
        <w:ind w:firstLine="720"/>
        <w:jc w:val="both"/>
        <w:rPr>
          <w:rFonts w:ascii="Arial" w:hAnsi="Arial" w:cs="Arial"/>
          <w:b/>
          <w:sz w:val="24"/>
          <w:szCs w:val="24"/>
          <w:lang w:val="fr-FR"/>
        </w:rPr>
      </w:pPr>
      <w:r w:rsidRPr="00DC7295">
        <w:rPr>
          <w:rFonts w:eastAsia="Calibri"/>
          <w:lang w:val="fr-FR"/>
        </w:rPr>
        <w:t>Trong tháng Mười</w:t>
      </w:r>
      <w:r w:rsidRPr="00DC7295">
        <w:rPr>
          <w:rFonts w:eastAsia="Calibri"/>
          <w:vertAlign w:val="superscript"/>
          <w:lang w:val="fr-FR"/>
        </w:rPr>
        <w:footnoteReference w:id="31"/>
      </w:r>
      <w:r w:rsidRPr="00DC7295">
        <w:rPr>
          <w:rFonts w:eastAsia="Calibri"/>
          <w:lang w:val="fr-FR"/>
        </w:rPr>
        <w:t>, khách quốc tế đến nước ta đạt 1,73 triệu lượt người, tăng 13,8% so với tháng trước và tăng 22,1% so với cùng kỳ năm trước. Tính chung mười tháng năm 2025, khách quốc tế đến Việt Nam đạt gần 17,2 triệu lượt người, tăng 21,5% so với cùng kỳ năm trước. Trong đó, khách đến bằng đường hàng không đạt 14,6 triệu lượt người, chiếm 84,9% lượng khách quốc tế đến và tăng 21,8% so với cùng kỳ năm trước; bằng đường bộ đạt 2,4 triệu lượt người, chiếm 13,9% và tăng 21,4%; bằng đường biển đạt 205,1 nghìn lượt người, chiếm 1,2% và tăng 8,5%.</w:t>
      </w:r>
    </w:p>
    <w:p w14:paraId="43AD054B" w14:textId="1CBDAA7C" w:rsidR="00BE5150" w:rsidRPr="00DC7295" w:rsidRDefault="00BE5150" w:rsidP="00BE5150">
      <w:pPr>
        <w:spacing w:before="80" w:after="120"/>
        <w:jc w:val="center"/>
        <w:rPr>
          <w:rFonts w:ascii="Arial" w:hAnsi="Arial" w:cs="Arial"/>
          <w:b/>
          <w:sz w:val="24"/>
          <w:szCs w:val="24"/>
          <w:lang w:val="fr-FR"/>
        </w:rPr>
      </w:pPr>
      <w:r w:rsidRPr="00DC7295">
        <w:rPr>
          <w:rFonts w:ascii="Arial" w:hAnsi="Arial" w:cs="Arial"/>
          <w:b/>
          <w:sz w:val="24"/>
          <w:szCs w:val="24"/>
          <w:lang w:val="fr-FR"/>
        </w:rPr>
        <w:t xml:space="preserve">Hình 16. Khách quốc tế đến Việt Nam </w:t>
      </w:r>
      <w:r w:rsidR="003A0702" w:rsidRPr="00DC7295">
        <w:rPr>
          <w:rFonts w:ascii="Arial" w:hAnsi="Arial" w:cs="Arial"/>
          <w:b/>
          <w:sz w:val="24"/>
          <w:szCs w:val="24"/>
          <w:lang w:val="fr-FR"/>
        </w:rPr>
        <w:t>mười</w:t>
      </w:r>
      <w:r w:rsidRPr="00DC7295">
        <w:rPr>
          <w:rFonts w:ascii="Arial" w:hAnsi="Arial" w:cs="Arial"/>
          <w:b/>
          <w:sz w:val="24"/>
          <w:szCs w:val="24"/>
          <w:lang w:val="fr-FR"/>
        </w:rPr>
        <w:t xml:space="preserve"> tháng năm 2025</w:t>
      </w:r>
      <w:r w:rsidRPr="00DC7295">
        <w:rPr>
          <w:rFonts w:ascii="Arial" w:hAnsi="Arial" w:cs="Arial"/>
          <w:b/>
          <w:sz w:val="24"/>
          <w:szCs w:val="24"/>
          <w:lang w:val="fr-FR"/>
        </w:rPr>
        <w:br/>
        <w:t>phân theo vùng lãnh thổ</w:t>
      </w:r>
    </w:p>
    <w:p w14:paraId="1FB07215" w14:textId="6A4FFBB0" w:rsidR="00BE5150" w:rsidRPr="00DC7295" w:rsidRDefault="00BE5150" w:rsidP="00BE5150">
      <w:r w:rsidRPr="00205F6E">
        <w:rPr>
          <w:noProof/>
        </w:rPr>
        <w:drawing>
          <wp:inline distT="0" distB="0" distL="0" distR="0" wp14:anchorId="5E44F02E" wp14:editId="13EF18D1">
            <wp:extent cx="5697794" cy="2281473"/>
            <wp:effectExtent l="0" t="0" r="0" b="5080"/>
            <wp:docPr id="16"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graph&#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5459" cy="2296555"/>
                    </a:xfrm>
                    <a:prstGeom prst="rect">
                      <a:avLst/>
                    </a:prstGeom>
                    <a:noFill/>
                    <a:ln>
                      <a:noFill/>
                    </a:ln>
                  </pic:spPr>
                </pic:pic>
              </a:graphicData>
            </a:graphic>
          </wp:inline>
        </w:drawing>
      </w:r>
    </w:p>
    <w:p w14:paraId="3E74ABD4" w14:textId="77777777" w:rsidR="00BE5150" w:rsidRPr="00DC7295" w:rsidRDefault="00BE5150" w:rsidP="00FE6FC8">
      <w:pPr>
        <w:spacing w:before="120" w:after="120" w:line="245" w:lineRule="auto"/>
        <w:ind w:firstLine="720"/>
        <w:jc w:val="both"/>
        <w:rPr>
          <w:b/>
          <w:bCs/>
        </w:rPr>
      </w:pPr>
      <w:r w:rsidRPr="00DC7295">
        <w:rPr>
          <w:b/>
          <w:bCs/>
        </w:rPr>
        <w:t>7. Một số tình hình xã hội</w:t>
      </w:r>
    </w:p>
    <w:p w14:paraId="1CF0A68E" w14:textId="77777777" w:rsidR="00BE5150" w:rsidRPr="00DC7295" w:rsidRDefault="00BE5150" w:rsidP="00FE6FC8">
      <w:pPr>
        <w:tabs>
          <w:tab w:val="left" w:pos="709"/>
          <w:tab w:val="left" w:pos="1134"/>
        </w:tabs>
        <w:spacing w:after="120" w:line="245" w:lineRule="auto"/>
        <w:ind w:firstLine="720"/>
        <w:jc w:val="both"/>
        <w:rPr>
          <w:b/>
          <w:i/>
        </w:rPr>
      </w:pPr>
      <w:r w:rsidRPr="00DC7295">
        <w:rPr>
          <w:b/>
          <w:i/>
        </w:rPr>
        <w:t xml:space="preserve">a) Đời sống dân cư </w:t>
      </w:r>
    </w:p>
    <w:p w14:paraId="57325473" w14:textId="77777777" w:rsidR="00BE5150" w:rsidRPr="00DC7295" w:rsidRDefault="00BE5150" w:rsidP="00FE6FC8">
      <w:pPr>
        <w:tabs>
          <w:tab w:val="left" w:pos="851"/>
        </w:tabs>
        <w:spacing w:after="120" w:line="245" w:lineRule="auto"/>
        <w:ind w:firstLine="720"/>
        <w:jc w:val="both"/>
        <w:rPr>
          <w:bCs/>
          <w:snapToGrid w:val="0"/>
        </w:rPr>
      </w:pPr>
      <w:r w:rsidRPr="00DC7295">
        <w:rPr>
          <w:bCs/>
          <w:snapToGrid w:val="0"/>
        </w:rPr>
        <w:t xml:space="preserve">Theo kết quả sơ bộ </w:t>
      </w:r>
      <w:r w:rsidRPr="00DC7295">
        <w:t>Điều tra lao động việc làm</w:t>
      </w:r>
      <w:r w:rsidRPr="00DC7295">
        <w:rPr>
          <w:bCs/>
          <w:snapToGrid w:val="0"/>
        </w:rPr>
        <w:t>, t</w:t>
      </w:r>
      <w:r w:rsidRPr="00DC7295">
        <w:rPr>
          <w:snapToGrid w:val="0"/>
        </w:rPr>
        <w:t xml:space="preserve">ỷ lệ hộ đánh giá có thu nhập tháng Mười không thay đổi và tăng lên so với tháng cùng kỳ năm trước là </w:t>
      </w:r>
      <w:r w:rsidRPr="00DC7295">
        <w:rPr>
          <w:bCs/>
          <w:snapToGrid w:val="0"/>
        </w:rPr>
        <w:t>96,1%</w:t>
      </w:r>
      <w:r w:rsidRPr="00DC7295">
        <w:rPr>
          <w:snapToGrid w:val="0"/>
        </w:rPr>
        <w:t xml:space="preserve"> (tương đương kỳ báo cáo tháng trước và </w:t>
      </w:r>
      <w:r w:rsidRPr="00DC7295">
        <w:rPr>
          <w:bCs/>
          <w:snapToGrid w:val="0"/>
        </w:rPr>
        <w:t>tăng 0,7 điểm phần trăm so với cùng kỳ năm trước</w:t>
      </w:r>
      <w:r w:rsidRPr="00DC7295">
        <w:rPr>
          <w:snapToGrid w:val="0"/>
        </w:rPr>
        <w:t>);</w:t>
      </w:r>
      <w:r w:rsidRPr="00DC7295">
        <w:rPr>
          <w:bCs/>
          <w:snapToGrid w:val="0"/>
        </w:rPr>
        <w:t xml:space="preserve"> tỷ lệ hộ đánh giá có thu nhập giảm là 3,9%.</w:t>
      </w:r>
    </w:p>
    <w:p w14:paraId="40DEA8D4" w14:textId="77777777" w:rsidR="00BE5150" w:rsidRPr="00DC7295" w:rsidRDefault="00BE5150" w:rsidP="00FE6FC8">
      <w:pPr>
        <w:spacing w:after="120" w:line="245" w:lineRule="auto"/>
        <w:ind w:firstLine="720"/>
        <w:jc w:val="both"/>
        <w:rPr>
          <w:bCs/>
          <w:snapToGrid w:val="0"/>
          <w:spacing w:val="-4"/>
        </w:rPr>
      </w:pPr>
      <w:r w:rsidRPr="00DC7295">
        <w:rPr>
          <w:bCs/>
          <w:snapToGrid w:val="0"/>
          <w:spacing w:val="-4"/>
        </w:rPr>
        <w:t xml:space="preserve">Các hộ có thu nhập tháng </w:t>
      </w:r>
      <w:r w:rsidRPr="00DC7295">
        <w:rPr>
          <w:bCs/>
          <w:snapToGrid w:val="0"/>
          <w:spacing w:val="-4"/>
          <w:lang w:val="vi-VN"/>
        </w:rPr>
        <w:t>Mười</w:t>
      </w:r>
      <w:r w:rsidRPr="00DC7295">
        <w:rPr>
          <w:bCs/>
          <w:snapToGrid w:val="0"/>
          <w:spacing w:val="-4"/>
        </w:rPr>
        <w:t xml:space="preserve"> giảm so với cùng kỳ năm trước nhận định các nguyên nhân</w:t>
      </w:r>
      <w:r w:rsidRPr="00DC7295">
        <w:rPr>
          <w:bCs/>
          <w:snapToGrid w:val="0"/>
          <w:spacing w:val="-4"/>
          <w:vertAlign w:val="superscript"/>
          <w:lang w:val="nl-NL"/>
        </w:rPr>
        <w:footnoteReference w:id="32"/>
      </w:r>
      <w:r w:rsidRPr="00DC7295">
        <w:rPr>
          <w:bCs/>
          <w:snapToGrid w:val="0"/>
          <w:spacing w:val="-4"/>
        </w:rPr>
        <w:t xml:space="preserve"> chủ yếu là do: Có thành viên hộ mất việc làm hoặc tạm nghỉ việc (chiếm 36,6%); quy mô các hoạt động </w:t>
      </w:r>
      <w:r w:rsidRPr="00DC7295">
        <w:rPr>
          <w:bCs/>
          <w:snapToGrid w:val="0"/>
          <w:spacing w:val="-4"/>
          <w:lang w:val="vi-VN"/>
        </w:rPr>
        <w:t>sản xuất kinh doanh</w:t>
      </w:r>
      <w:r w:rsidRPr="00DC7295">
        <w:rPr>
          <w:bCs/>
          <w:snapToGrid w:val="0"/>
          <w:spacing w:val="-4"/>
        </w:rPr>
        <w:t xml:space="preserve"> của hộ giảm (21,0%); giá bán các sản phẩm từ các hoạt động </w:t>
      </w:r>
      <w:r w:rsidRPr="00DC7295">
        <w:rPr>
          <w:bCs/>
          <w:snapToGrid w:val="0"/>
          <w:spacing w:val="-4"/>
          <w:lang w:val="vi-VN"/>
        </w:rPr>
        <w:t>sản xuất kinh doanh</w:t>
      </w:r>
      <w:r w:rsidRPr="00DC7295">
        <w:rPr>
          <w:bCs/>
          <w:snapToGrid w:val="0"/>
          <w:spacing w:val="-4"/>
        </w:rPr>
        <w:t xml:space="preserve"> của hộ giảm (18,1%); chi phí đầu vào cho các hoạt động </w:t>
      </w:r>
      <w:r w:rsidRPr="00DC7295">
        <w:rPr>
          <w:bCs/>
          <w:snapToGrid w:val="0"/>
          <w:spacing w:val="-4"/>
          <w:lang w:val="vi-VN"/>
        </w:rPr>
        <w:t>sản xuất kinh doanh</w:t>
      </w:r>
      <w:r w:rsidRPr="00DC7295">
        <w:rPr>
          <w:bCs/>
          <w:snapToGrid w:val="0"/>
          <w:spacing w:val="-4"/>
        </w:rPr>
        <w:t xml:space="preserve"> của hộ tăng (20,2%).</w:t>
      </w:r>
    </w:p>
    <w:p w14:paraId="38FF99D1" w14:textId="77777777" w:rsidR="00BE5150" w:rsidRPr="00DC7295" w:rsidRDefault="00BE5150" w:rsidP="00FE6FC8">
      <w:pPr>
        <w:spacing w:after="120" w:line="252" w:lineRule="auto"/>
        <w:ind w:firstLine="720"/>
        <w:jc w:val="both"/>
        <w:rPr>
          <w:bCs/>
          <w:snapToGrid w:val="0"/>
        </w:rPr>
      </w:pPr>
      <w:r w:rsidRPr="00DC7295">
        <w:rPr>
          <w:bCs/>
          <w:snapToGrid w:val="0"/>
        </w:rPr>
        <w:lastRenderedPageBreak/>
        <w:t>Trong mười tháng năm 2025, có 29,6% hộ cho biết đã trải qua ít nhất một sự kiện gây ảnh hưởng tiêu cực đến đời sống gia đình. Trong số các hộ chịu ảnh hưởng tiêu cực của các sự kiện, 28,5% hộ đang phải chịu những ảnh hưởng do giá cả hàng hóa, dịch vụ tăng cao; 2,4% hộ chịu ảnh hưởng tiêu cực từ dịch bệnh đối với con người; 2,3% hộ chịu ảnh hưởng tiêu cực từ thiên tai và 2,2% hộ chịu ảnh hưởng tiêu cực từ dịch bệnh đối với vật nuôi, cây trồng.</w:t>
      </w:r>
    </w:p>
    <w:p w14:paraId="40BCC7BC" w14:textId="77777777" w:rsidR="00BE5150" w:rsidRPr="00DC7295" w:rsidRDefault="00BE5150" w:rsidP="00FE6FC8">
      <w:pPr>
        <w:tabs>
          <w:tab w:val="left" w:pos="851"/>
        </w:tabs>
        <w:spacing w:after="120" w:line="252" w:lineRule="auto"/>
        <w:ind w:firstLine="720"/>
        <w:jc w:val="both"/>
        <w:rPr>
          <w:bCs/>
          <w:snapToGrid w:val="0"/>
        </w:rPr>
      </w:pPr>
      <w:r w:rsidRPr="00DC7295">
        <w:rPr>
          <w:bCs/>
          <w:snapToGrid w:val="0"/>
        </w:rPr>
        <w:t>Trong mười tháng năm</w:t>
      </w:r>
      <w:r w:rsidRPr="00DC7295">
        <w:rPr>
          <w:bCs/>
          <w:snapToGrid w:val="0"/>
          <w:lang w:val="vi-VN"/>
        </w:rPr>
        <w:t xml:space="preserve"> nay</w:t>
      </w:r>
      <w:r w:rsidRPr="00DC7295">
        <w:rPr>
          <w:bCs/>
          <w:snapToGrid w:val="0"/>
        </w:rPr>
        <w:t>, có 14,4% hộ gia đình được phỏng vấn nhận được trợ giúp từ các nguồn hỗ trợ khác nhau. Trong đó, tỷ lệ hộ nhận được trợ giúp từ họ hàng, người thân là 9,0%; từ các chương trình, chính sách của địa phương là 4,</w:t>
      </w:r>
      <w:r w:rsidRPr="00DC7295">
        <w:rPr>
          <w:bCs/>
          <w:snapToGrid w:val="0"/>
          <w:lang w:val="vi-VN"/>
        </w:rPr>
        <w:t>7</w:t>
      </w:r>
      <w:r w:rsidRPr="00DC7295">
        <w:rPr>
          <w:bCs/>
          <w:snapToGrid w:val="0"/>
        </w:rPr>
        <w:t>%; từ các chương trình, chính sách chung của quốc gia là 6,2%; từ các hoạt động từ thiện của các tổ chức và cá nhân khác là 1,</w:t>
      </w:r>
      <w:r w:rsidRPr="00DC7295">
        <w:rPr>
          <w:bCs/>
          <w:snapToGrid w:val="0"/>
          <w:lang w:val="vi-VN"/>
        </w:rPr>
        <w:t>6</w:t>
      </w:r>
      <w:r w:rsidRPr="00DC7295">
        <w:rPr>
          <w:bCs/>
          <w:snapToGrid w:val="0"/>
        </w:rPr>
        <w:t>% và từ các nguồn khác là 0,1%.</w:t>
      </w:r>
    </w:p>
    <w:p w14:paraId="254744DA" w14:textId="77777777" w:rsidR="00BE5150" w:rsidRPr="00DC7295" w:rsidRDefault="00BE5150" w:rsidP="00FE6FC8">
      <w:pPr>
        <w:pStyle w:val="BodyTextIndent"/>
        <w:tabs>
          <w:tab w:val="left" w:pos="0"/>
          <w:tab w:val="left" w:pos="709"/>
        </w:tabs>
        <w:spacing w:after="120" w:line="252" w:lineRule="auto"/>
        <w:ind w:left="0" w:firstLine="720"/>
        <w:jc w:val="both"/>
        <w:rPr>
          <w:rFonts w:ascii="Times New Roman" w:hAnsi="Times New Roman"/>
          <w:bCs/>
          <w:snapToGrid w:val="0"/>
        </w:rPr>
      </w:pPr>
      <w:r w:rsidRPr="00DC7295">
        <w:rPr>
          <w:rFonts w:ascii="Times New Roman" w:hAnsi="Times New Roman"/>
          <w:iCs/>
          <w:snapToGrid w:val="0"/>
        </w:rPr>
        <w:t>Công tác bảo đảm an sinh xã hội luôn được các cấp, các ngành thực hiện kịp thời, thiết thực</w:t>
      </w:r>
      <w:r w:rsidRPr="00DC7295">
        <w:rPr>
          <w:rFonts w:ascii="Times New Roman" w:hAnsi="Times New Roman"/>
          <w:bCs/>
          <w:snapToGrid w:val="0"/>
        </w:rPr>
        <w:t>.</w:t>
      </w:r>
      <w:r w:rsidRPr="00DC7295">
        <w:rPr>
          <w:bCs/>
          <w:snapToGrid w:val="0"/>
        </w:rPr>
        <w:t xml:space="preserve"> </w:t>
      </w:r>
      <w:r w:rsidRPr="00DC7295">
        <w:rPr>
          <w:rFonts w:ascii="Times New Roman" w:hAnsi="Times New Roman"/>
          <w:bCs/>
          <w:snapToGrid w:val="0"/>
        </w:rPr>
        <w:t xml:space="preserve">Trong tháng Mười, tính đến hết ngày 30/10/2025, Chính phủ đã xuất cấp 1.003,9 tấn gạo để hỗ trợ người dân khắc phục hậu quả thiên tai, mưa lũ. Tính từ đầu năm đến 30/10/2025, Chính phủ đã hỗ trợ cho người dân khoảng gần 12,3 nghìn tấn gạo, trong đó: </w:t>
      </w:r>
      <w:r w:rsidRPr="00DC7295">
        <w:rPr>
          <w:rFonts w:ascii="Times New Roman" w:hAnsi="Times New Roman"/>
          <w:bCs/>
          <w:snapToGrid w:val="0"/>
          <w:spacing w:val="-10"/>
        </w:rPr>
        <w:t>Hỗ trợ 6,0</w:t>
      </w:r>
      <w:r w:rsidRPr="00DC7295">
        <w:rPr>
          <w:rFonts w:ascii="Times New Roman" w:hAnsi="Times New Roman"/>
          <w:bCs/>
          <w:snapToGrid w:val="0"/>
          <w:spacing w:val="-10"/>
          <w:lang w:val="vi-VN"/>
        </w:rPr>
        <w:t xml:space="preserve"> </w:t>
      </w:r>
      <w:r w:rsidRPr="00DC7295">
        <w:rPr>
          <w:rFonts w:ascii="Times New Roman" w:hAnsi="Times New Roman"/>
          <w:bCs/>
          <w:snapToGrid w:val="0"/>
          <w:spacing w:val="-10"/>
        </w:rPr>
        <w:t xml:space="preserve">nghìn tấn gạo cứu đói nhân dịp Tết Nguyên đán cho </w:t>
      </w:r>
      <w:r w:rsidRPr="00DC7295">
        <w:rPr>
          <w:rFonts w:ascii="Times New Roman" w:hAnsi="Times New Roman"/>
          <w:bCs/>
          <w:snapToGrid w:val="0"/>
          <w:spacing w:val="-10"/>
          <w:lang w:val="vi-VN"/>
        </w:rPr>
        <w:t>402,6 nghìn</w:t>
      </w:r>
      <w:r w:rsidRPr="00DC7295">
        <w:rPr>
          <w:rFonts w:ascii="Times New Roman" w:hAnsi="Times New Roman"/>
          <w:bCs/>
          <w:snapToGrid w:val="0"/>
          <w:spacing w:val="-10"/>
        </w:rPr>
        <w:t xml:space="preserve"> nhân </w:t>
      </w:r>
      <w:r w:rsidRPr="00DC7295">
        <w:rPr>
          <w:rFonts w:ascii="Times New Roman" w:hAnsi="Times New Roman"/>
          <w:bCs/>
          <w:snapToGrid w:val="0"/>
          <w:spacing w:val="-10"/>
          <w:lang w:val="vi-VN"/>
        </w:rPr>
        <w:t>khẩu; h</w:t>
      </w:r>
      <w:r w:rsidRPr="00DC7295">
        <w:rPr>
          <w:rFonts w:ascii="Times New Roman" w:hAnsi="Times New Roman"/>
          <w:bCs/>
          <w:snapToGrid w:val="0"/>
          <w:spacing w:val="-4"/>
        </w:rPr>
        <w:t>ỗ trợ 4,</w:t>
      </w:r>
      <w:r w:rsidRPr="00DC7295">
        <w:rPr>
          <w:rFonts w:ascii="Times New Roman" w:hAnsi="Times New Roman"/>
          <w:bCs/>
          <w:snapToGrid w:val="0"/>
          <w:spacing w:val="-4"/>
          <w:lang w:val="vi-VN"/>
        </w:rPr>
        <w:t>3</w:t>
      </w:r>
      <w:r w:rsidRPr="00DC7295">
        <w:rPr>
          <w:rFonts w:ascii="Times New Roman" w:hAnsi="Times New Roman"/>
          <w:bCs/>
          <w:snapToGrid w:val="0"/>
          <w:spacing w:val="-4"/>
        </w:rPr>
        <w:t xml:space="preserve"> nghìn tấn gạo cứu đói giáp hạt năm 2025 cho </w:t>
      </w:r>
      <w:r w:rsidRPr="00DC7295">
        <w:rPr>
          <w:rFonts w:ascii="Times New Roman" w:hAnsi="Times New Roman"/>
          <w:bCs/>
          <w:snapToGrid w:val="0"/>
          <w:spacing w:val="-4"/>
          <w:lang w:val="vi-VN"/>
        </w:rPr>
        <w:t>284,5 nghìn</w:t>
      </w:r>
      <w:r w:rsidRPr="00DC7295">
        <w:rPr>
          <w:rFonts w:ascii="Times New Roman" w:hAnsi="Times New Roman"/>
          <w:bCs/>
          <w:snapToGrid w:val="0"/>
          <w:spacing w:val="-4"/>
        </w:rPr>
        <w:t xml:space="preserve"> nhân </w:t>
      </w:r>
      <w:r w:rsidRPr="00DC7295">
        <w:rPr>
          <w:rFonts w:ascii="Times New Roman" w:hAnsi="Times New Roman"/>
          <w:bCs/>
          <w:snapToGrid w:val="0"/>
          <w:spacing w:val="-4"/>
          <w:lang w:val="vi-VN"/>
        </w:rPr>
        <w:t>khẩu; h</w:t>
      </w:r>
      <w:r w:rsidRPr="00DC7295">
        <w:rPr>
          <w:rFonts w:ascii="Times New Roman" w:hAnsi="Times New Roman"/>
          <w:bCs/>
          <w:snapToGrid w:val="0"/>
          <w:spacing w:val="-10"/>
        </w:rPr>
        <w:t>ỗ trợ gần 2,0 nghìn tấn gạo khắc phục hậu quả thiên tai, mưa lũ cho 115,3</w:t>
      </w:r>
      <w:r w:rsidRPr="00DC7295">
        <w:rPr>
          <w:rFonts w:ascii="Times New Roman" w:hAnsi="Times New Roman"/>
          <w:bCs/>
          <w:snapToGrid w:val="0"/>
          <w:spacing w:val="-10"/>
          <w:lang w:val="vi-VN"/>
        </w:rPr>
        <w:t xml:space="preserve"> nghìn</w:t>
      </w:r>
      <w:r w:rsidRPr="00DC7295">
        <w:rPr>
          <w:rFonts w:ascii="Times New Roman" w:hAnsi="Times New Roman"/>
          <w:bCs/>
          <w:snapToGrid w:val="0"/>
          <w:spacing w:val="-10"/>
        </w:rPr>
        <w:t xml:space="preserve"> nhân khẩu.</w:t>
      </w:r>
    </w:p>
    <w:p w14:paraId="3A291299" w14:textId="77777777" w:rsidR="00BE5150" w:rsidRPr="00DC7295" w:rsidRDefault="00BE5150" w:rsidP="00FE6FC8">
      <w:pPr>
        <w:spacing w:after="120" w:line="252" w:lineRule="auto"/>
        <w:ind w:firstLine="720"/>
        <w:jc w:val="both"/>
        <w:rPr>
          <w:lang w:val="vi-VN"/>
        </w:rPr>
      </w:pPr>
      <w:r w:rsidRPr="00DC7295">
        <w:rPr>
          <w:b/>
          <w:bCs/>
          <w:i/>
          <w:iCs/>
          <w:lang w:val="vi-VN"/>
        </w:rPr>
        <w:t>b) Tình hình dịch bệnh, ngộ độc thực phẩm</w:t>
      </w:r>
    </w:p>
    <w:p w14:paraId="54BB4249" w14:textId="77777777" w:rsidR="00BE5150" w:rsidRPr="00DC7295" w:rsidRDefault="00BE5150" w:rsidP="00FE6FC8">
      <w:pPr>
        <w:spacing w:after="120" w:line="252" w:lineRule="auto"/>
        <w:ind w:firstLine="720"/>
        <w:jc w:val="both"/>
        <w:rPr>
          <w:lang w:val="de-DE"/>
        </w:rPr>
      </w:pPr>
      <w:r w:rsidRPr="00DC7295">
        <w:rPr>
          <w:lang w:val="de-DE"/>
        </w:rPr>
        <w:t xml:space="preserve">Theo báo cáo của Bộ Y tế, trong tháng (từ ngày 18/9-17/10/2025), cả nước có gần </w:t>
      </w:r>
      <w:r w:rsidRPr="00DC7295">
        <w:rPr>
          <w:spacing w:val="-2"/>
          <w:lang w:val="de-DE"/>
        </w:rPr>
        <w:t xml:space="preserve">24,3 </w:t>
      </w:r>
      <w:r w:rsidRPr="00DC7295">
        <w:rPr>
          <w:lang w:val="de-DE"/>
        </w:rPr>
        <w:t>nghìn trường hợp sốt xuất huyết</w:t>
      </w:r>
      <w:r w:rsidRPr="00DC7295">
        <w:rPr>
          <w:lang w:val="vi-VN"/>
        </w:rPr>
        <w:t xml:space="preserve"> </w:t>
      </w:r>
      <w:r w:rsidRPr="00DC7295">
        <w:rPr>
          <w:spacing w:val="-2"/>
          <w:lang w:val="de-DE"/>
        </w:rPr>
        <w:t xml:space="preserve">(06 </w:t>
      </w:r>
      <w:r w:rsidRPr="00DC7295">
        <w:rPr>
          <w:spacing w:val="-2"/>
          <w:lang w:val="vi-VN"/>
        </w:rPr>
        <w:t>trường hợp</w:t>
      </w:r>
      <w:r w:rsidRPr="00DC7295">
        <w:rPr>
          <w:spacing w:val="-2"/>
          <w:lang w:val="de-DE"/>
        </w:rPr>
        <w:t xml:space="preserve"> tử vong)</w:t>
      </w:r>
      <w:r w:rsidRPr="00DC7295">
        <w:rPr>
          <w:lang w:val="de-DE"/>
        </w:rPr>
        <w:t xml:space="preserve">; </w:t>
      </w:r>
      <w:r w:rsidRPr="00DC7295">
        <w:rPr>
          <w:spacing w:val="-2"/>
          <w:lang w:val="de-DE"/>
        </w:rPr>
        <w:t xml:space="preserve">12,7 </w:t>
      </w:r>
      <w:r w:rsidRPr="00DC7295">
        <w:rPr>
          <w:lang w:val="de-DE"/>
        </w:rPr>
        <w:t xml:space="preserve">nghìn trường hợp mắc bệnh tay chân miệng; </w:t>
      </w:r>
      <w:r w:rsidRPr="00DC7295">
        <w:rPr>
          <w:spacing w:val="-2"/>
          <w:lang w:val="de-DE"/>
        </w:rPr>
        <w:t xml:space="preserve">1.851 </w:t>
      </w:r>
      <w:r w:rsidRPr="00DC7295">
        <w:rPr>
          <w:lang w:val="de-DE"/>
        </w:rPr>
        <w:t xml:space="preserve">trường hợp sốt phát ban nghi sởi; </w:t>
      </w:r>
      <w:r w:rsidRPr="00DC7295">
        <w:rPr>
          <w:spacing w:val="-2"/>
          <w:lang w:val="de-DE"/>
        </w:rPr>
        <w:t>49</w:t>
      </w:r>
      <w:r w:rsidRPr="00DC7295">
        <w:rPr>
          <w:lang w:val="de-DE"/>
        </w:rPr>
        <w:t xml:space="preserve"> trường hợp viêm não vi rút; </w:t>
      </w:r>
      <w:r w:rsidRPr="00DC7295">
        <w:rPr>
          <w:spacing w:val="-2"/>
          <w:lang w:val="de-DE"/>
        </w:rPr>
        <w:t>02</w:t>
      </w:r>
      <w:r w:rsidRPr="00DC7295">
        <w:rPr>
          <w:lang w:val="de-DE"/>
        </w:rPr>
        <w:t xml:space="preserve"> trường hợp viêm màng não do não mô </w:t>
      </w:r>
      <w:r w:rsidRPr="00DC7295">
        <w:rPr>
          <w:lang w:val="vi-VN"/>
        </w:rPr>
        <w:t xml:space="preserve">cầu; </w:t>
      </w:r>
      <w:r w:rsidRPr="00DC7295">
        <w:rPr>
          <w:spacing w:val="-2"/>
          <w:lang w:val="de-DE"/>
        </w:rPr>
        <w:t>04</w:t>
      </w:r>
      <w:r w:rsidRPr="00DC7295">
        <w:rPr>
          <w:lang w:val="de-DE"/>
        </w:rPr>
        <w:t xml:space="preserve"> trường hợp tử vong do bệnh dại. Tính chung mười tháng năm 2025, cả nước có </w:t>
      </w:r>
      <w:r w:rsidRPr="00DC7295">
        <w:rPr>
          <w:spacing w:val="-2"/>
          <w:lang w:val="de-DE"/>
        </w:rPr>
        <w:t xml:space="preserve">114,6 </w:t>
      </w:r>
      <w:r w:rsidRPr="00DC7295">
        <w:rPr>
          <w:lang w:val="de-DE"/>
        </w:rPr>
        <w:t xml:space="preserve">nghìn trường hợp sốt phát ban nghi sởi (11 người tử vong); </w:t>
      </w:r>
      <w:r w:rsidRPr="00DC7295">
        <w:rPr>
          <w:spacing w:val="-2"/>
          <w:lang w:val="de-DE"/>
        </w:rPr>
        <w:t>110,5</w:t>
      </w:r>
      <w:r w:rsidRPr="00DC7295">
        <w:rPr>
          <w:lang w:val="de-DE"/>
        </w:rPr>
        <w:t xml:space="preserve"> nghìn trường hợp mắc bệnh sốt xuất huyết (23</w:t>
      </w:r>
      <w:r w:rsidRPr="00DC7295">
        <w:rPr>
          <w:lang w:val="vi-VN"/>
        </w:rPr>
        <w:t xml:space="preserve"> trường hợp </w:t>
      </w:r>
      <w:r w:rsidRPr="00DC7295">
        <w:rPr>
          <w:lang w:val="de-DE"/>
        </w:rPr>
        <w:t xml:space="preserve">tử vong); </w:t>
      </w:r>
      <w:r w:rsidRPr="00DC7295">
        <w:rPr>
          <w:spacing w:val="-2"/>
          <w:lang w:val="de-DE"/>
        </w:rPr>
        <w:t>58,5</w:t>
      </w:r>
      <w:r w:rsidRPr="00DC7295">
        <w:rPr>
          <w:lang w:val="de-DE"/>
        </w:rPr>
        <w:t xml:space="preserve"> nghìn trường hợp mắc bệnh tay chân miệng; </w:t>
      </w:r>
      <w:r w:rsidRPr="00DC7295">
        <w:rPr>
          <w:spacing w:val="-2"/>
          <w:lang w:val="de-DE"/>
        </w:rPr>
        <w:t>306</w:t>
      </w:r>
      <w:r w:rsidRPr="00DC7295">
        <w:rPr>
          <w:lang w:val="de-DE"/>
        </w:rPr>
        <w:t xml:space="preserve"> trường hợp viêm não vi rút (01 người tử vong); </w:t>
      </w:r>
      <w:r w:rsidRPr="00DC7295">
        <w:rPr>
          <w:spacing w:val="-2"/>
          <w:lang w:val="de-DE"/>
        </w:rPr>
        <w:t>84</w:t>
      </w:r>
      <w:r w:rsidRPr="00DC7295">
        <w:rPr>
          <w:lang w:val="de-DE"/>
        </w:rPr>
        <w:t xml:space="preserve"> trường hợp viêm màng não do não mô </w:t>
      </w:r>
      <w:r w:rsidRPr="00DC7295">
        <w:rPr>
          <w:lang w:val="vi-VN"/>
        </w:rPr>
        <w:t>cầu</w:t>
      </w:r>
      <w:r w:rsidRPr="00DC7295">
        <w:rPr>
          <w:lang w:val="de-DE"/>
        </w:rPr>
        <w:t xml:space="preserve"> (01</w:t>
      </w:r>
      <w:r w:rsidRPr="00DC7295">
        <w:rPr>
          <w:lang w:val="vi-VN"/>
        </w:rPr>
        <w:t xml:space="preserve"> trường hợp </w:t>
      </w:r>
      <w:r w:rsidRPr="00DC7295">
        <w:rPr>
          <w:lang w:val="de-DE"/>
        </w:rPr>
        <w:t>tử vong)</w:t>
      </w:r>
      <w:r w:rsidRPr="00DC7295">
        <w:rPr>
          <w:lang w:val="vi-VN"/>
        </w:rPr>
        <w:t xml:space="preserve">; </w:t>
      </w:r>
      <w:r w:rsidRPr="00DC7295">
        <w:rPr>
          <w:lang w:val="de-DE"/>
        </w:rPr>
        <w:t>6</w:t>
      </w:r>
      <w:r w:rsidRPr="00DC7295">
        <w:rPr>
          <w:lang w:val="vi-VN"/>
        </w:rPr>
        <w:t>2</w:t>
      </w:r>
      <w:r w:rsidRPr="00DC7295">
        <w:rPr>
          <w:lang w:val="de-DE"/>
        </w:rPr>
        <w:t xml:space="preserve"> trường hợp tử vong do bệnh dại.</w:t>
      </w:r>
    </w:p>
    <w:p w14:paraId="2EEAC808" w14:textId="77777777" w:rsidR="00BE5150" w:rsidRPr="00DC7295" w:rsidRDefault="00BE5150" w:rsidP="00FE6FC8">
      <w:pPr>
        <w:spacing w:after="120" w:line="252" w:lineRule="auto"/>
        <w:ind w:firstLine="720"/>
        <w:jc w:val="both"/>
        <w:rPr>
          <w:spacing w:val="4"/>
          <w:lang w:val="de-DE"/>
        </w:rPr>
      </w:pPr>
      <w:r w:rsidRPr="00DC7295">
        <w:rPr>
          <w:spacing w:val="4"/>
          <w:lang w:val="de-DE"/>
        </w:rPr>
        <w:t>Tổng số người nhiễm HIV của cả nước hiện còn sống tính đến ngày 17/10/2025 là 252,6</w:t>
      </w:r>
      <w:r w:rsidRPr="00DC7295">
        <w:rPr>
          <w:spacing w:val="4"/>
          <w:lang w:val="vi-VN"/>
        </w:rPr>
        <w:t xml:space="preserve"> </w:t>
      </w:r>
      <w:r w:rsidRPr="00DC7295">
        <w:rPr>
          <w:spacing w:val="4"/>
          <w:lang w:val="de-DE"/>
        </w:rPr>
        <w:t xml:space="preserve">nghìn người; số người tử vong do HIV/AIDS là </w:t>
      </w:r>
      <w:r w:rsidRPr="00DC7295">
        <w:rPr>
          <w:bCs/>
          <w:spacing w:val="4"/>
          <w:lang w:val="pl-PL"/>
        </w:rPr>
        <w:t>117,2</w:t>
      </w:r>
      <w:r w:rsidRPr="00DC7295">
        <w:rPr>
          <w:spacing w:val="4"/>
          <w:lang w:val="de-DE"/>
        </w:rPr>
        <w:t xml:space="preserve"> nghìn người.</w:t>
      </w:r>
    </w:p>
    <w:p w14:paraId="0008A8C3" w14:textId="77777777" w:rsidR="00BE5150" w:rsidRPr="00DC7295" w:rsidRDefault="00BE5150" w:rsidP="00FE6FC8">
      <w:pPr>
        <w:spacing w:after="120" w:line="252" w:lineRule="auto"/>
        <w:ind w:firstLine="720"/>
        <w:jc w:val="both"/>
        <w:rPr>
          <w:lang w:val="de-DE"/>
        </w:rPr>
      </w:pPr>
      <w:r w:rsidRPr="00DC7295">
        <w:rPr>
          <w:lang w:val="de-DE"/>
        </w:rPr>
        <w:t>Về ngộ độc thực phẩm, trong tháng Mười xảy ra 06 vụ ngộ độc thực phẩm làm 229 người bị ngộ độc. Tính chung mười tháng năm 2025 (từ 18/12/2024-17/10/2025), cả nước xảy ra 5</w:t>
      </w:r>
      <w:r w:rsidRPr="00DC7295">
        <w:rPr>
          <w:lang w:val="vi-VN"/>
        </w:rPr>
        <w:t>7</w:t>
      </w:r>
      <w:r w:rsidRPr="00DC7295">
        <w:rPr>
          <w:lang w:val="de-DE"/>
        </w:rPr>
        <w:t xml:space="preserve"> vụ với 954 người bị ngộ độc (</w:t>
      </w:r>
      <w:r w:rsidRPr="00DC7295">
        <w:rPr>
          <w:lang w:val="vi-VN"/>
        </w:rPr>
        <w:t>1</w:t>
      </w:r>
      <w:r w:rsidRPr="00DC7295">
        <w:rPr>
          <w:lang w:val="de-DE"/>
        </w:rPr>
        <w:t>6 người tử vong).</w:t>
      </w:r>
    </w:p>
    <w:p w14:paraId="673EE9C0" w14:textId="77777777" w:rsidR="00BE5150" w:rsidRPr="00DC7295" w:rsidRDefault="00BE5150" w:rsidP="00FE6FC8">
      <w:pPr>
        <w:spacing w:after="120" w:line="252" w:lineRule="auto"/>
        <w:ind w:firstLine="720"/>
        <w:jc w:val="both"/>
        <w:outlineLvl w:val="0"/>
        <w:rPr>
          <w:b/>
          <w:i/>
          <w:iCs/>
          <w:lang w:val="de-DE"/>
        </w:rPr>
      </w:pPr>
      <w:r w:rsidRPr="00DC7295">
        <w:rPr>
          <w:b/>
          <w:bCs/>
          <w:i/>
          <w:iCs/>
          <w:lang w:val="pl-PL"/>
        </w:rPr>
        <w:t xml:space="preserve">c) </w:t>
      </w:r>
      <w:r w:rsidRPr="00DC7295">
        <w:rPr>
          <w:b/>
          <w:i/>
          <w:iCs/>
          <w:lang w:val="de-DE"/>
        </w:rPr>
        <w:t>Hoạt động văn hóa, thể thao</w:t>
      </w:r>
    </w:p>
    <w:p w14:paraId="739A4B55" w14:textId="77777777" w:rsidR="00BE5150" w:rsidRPr="00DC7295" w:rsidRDefault="00BE5150" w:rsidP="00FE6FC8">
      <w:pPr>
        <w:spacing w:after="120" w:line="252" w:lineRule="auto"/>
        <w:ind w:firstLine="720"/>
        <w:jc w:val="both"/>
        <w:rPr>
          <w:bCs/>
          <w:lang w:val="de-DE"/>
        </w:rPr>
      </w:pPr>
      <w:r w:rsidRPr="00DC7295">
        <w:rPr>
          <w:i/>
          <w:lang w:val="de-DE"/>
        </w:rPr>
        <w:t>Về văn hóa</w:t>
      </w:r>
      <w:r w:rsidRPr="00DC7295">
        <w:rPr>
          <w:lang w:val="de-DE"/>
        </w:rPr>
        <w:t xml:space="preserve">, </w:t>
      </w:r>
      <w:r w:rsidRPr="00DC7295">
        <w:rPr>
          <w:bCs/>
          <w:lang w:val="de-DE"/>
        </w:rPr>
        <w:t xml:space="preserve">trong tháng Mười diễn ra một số hoạt động văn hóa nổi bật như: Lễ hội Văn hóa thế giới tại Hà Nội lần thứ nhất diễn ra từ ngày 10-12/10; </w:t>
      </w:r>
      <w:r w:rsidRPr="00DC7295">
        <w:rPr>
          <w:bCs/>
          <w:lang w:val="de-DE"/>
        </w:rPr>
        <w:lastRenderedPageBreak/>
        <w:t>Hội chợ Mùa thu lần thứ nhất năm 2025 diễn ra từ ngày 25/10-04/11; Chương trình Concert Hạ Long 2025 với chủ đề “Hào khí Di sản - Bừng sáng tương lai” diễn ra ngày 29/10 tại Quảng Ninh; Liên hoan Chèo toàn quốc 2025 diễn ra từ ngày 20/10-02/11 tại Bắc Ninh với sự tham gia của gần 1.000 nghệ sĩ, nhạc công của 11 đơn vị nghệ thuật trên toàn quốc…</w:t>
      </w:r>
    </w:p>
    <w:p w14:paraId="0148E887" w14:textId="77777777" w:rsidR="00BE5150" w:rsidRPr="00DC7295" w:rsidRDefault="00BE5150" w:rsidP="00FE6FC8">
      <w:pPr>
        <w:spacing w:after="120" w:line="252" w:lineRule="auto"/>
        <w:ind w:firstLine="720"/>
        <w:jc w:val="both"/>
        <w:rPr>
          <w:b/>
          <w:bCs/>
          <w:lang w:val="de-DE"/>
        </w:rPr>
      </w:pPr>
      <w:r w:rsidRPr="00DC7295">
        <w:rPr>
          <w:i/>
          <w:lang w:val="de-DE"/>
        </w:rPr>
        <w:t>Về thể thao</w:t>
      </w:r>
      <w:r w:rsidRPr="00DC7295">
        <w:rPr>
          <w:lang w:val="de-DE"/>
        </w:rPr>
        <w:t>, t</w:t>
      </w:r>
      <w:r w:rsidRPr="00DC7295">
        <w:rPr>
          <w:bCs/>
          <w:lang w:val="de-DE"/>
        </w:rPr>
        <w:t>rong tháng Mười diễn ra một số sự kiện thể thao như sau: Đại hội thể thao trẻ châu Á 2025 tổ chức tại Ba-ranh từ ngày 22-31/10 với 259 nội dung thi đấu của 26 môn thể thao, tính đến ngày 30/10 đoàn thể thao Việt Nam có tổng số 01 huy chương vàng, 07 huy chương bạc và 08 huy chương đồng; giải Bóng bàn các Cây vợt xuất sắc Quốc gia 2025 diễn ra từ ngày 27- 31/10 tại Hải Phòng với sự tham gia của 42 tay vợt; Việt Nam giữ vững vị trí số 1 tại giải vô địch bắn súng Đông Nam Á tổ chức tại Thái Lan từ ngày 07-14/10 với 29 huy chương vàng, 18 huy chương bạc và 09 huy chương đồng; giải đua thuyền rowing vô địch châu Á 2025 tại Hải Phòng từ ngày 16-19/10, với sự tham gia của 668 vận động viên từ 18 quốc gia và vùng lãnh thổ. Đội tuyển Rowing Việt Nam đã thi đấu xuất sắc, giành được 09 huy chương (06 huy chương vàng, 01 huy chương bạc, 02 huy chương đồng); đội tuyển bi sắt Việt Nam giành huy chương vàng tại Giải vô địch bi sắt thế giới 2025 diễn ra từ ngày 09-12/10 tại Pháp; Giải vô địch Pencak Silat Đông Nam Á 2025 diễn ra tại Thái Lan từ ngày 10-14/10, trong đó đội tuyển Việt Nam giành 03 huy chương vàng, 03 huy chương bạc, 04 huy chương đồng.</w:t>
      </w:r>
    </w:p>
    <w:p w14:paraId="650D4534" w14:textId="77777777" w:rsidR="00BE5150" w:rsidRPr="00DC7295" w:rsidRDefault="00BE5150" w:rsidP="00FE6FC8">
      <w:pPr>
        <w:spacing w:after="120" w:line="252" w:lineRule="auto"/>
        <w:ind w:firstLine="720"/>
        <w:jc w:val="both"/>
        <w:rPr>
          <w:b/>
          <w:i/>
          <w:lang w:val="de-DE"/>
        </w:rPr>
      </w:pPr>
      <w:r w:rsidRPr="00DC7295">
        <w:rPr>
          <w:b/>
          <w:i/>
          <w:lang w:val="de-DE"/>
        </w:rPr>
        <w:t>d) Tai nạn giao thông</w:t>
      </w:r>
      <w:r w:rsidRPr="00DC7295">
        <w:rPr>
          <w:b/>
          <w:bCs/>
          <w:iCs/>
          <w:vertAlign w:val="superscript"/>
        </w:rPr>
        <w:footnoteReference w:id="33"/>
      </w:r>
    </w:p>
    <w:p w14:paraId="4924C4A4" w14:textId="77777777" w:rsidR="00BE5150" w:rsidRPr="00DC7295" w:rsidRDefault="00BE5150" w:rsidP="00FE6FC8">
      <w:pPr>
        <w:tabs>
          <w:tab w:val="left" w:pos="567"/>
        </w:tabs>
        <w:spacing w:after="120" w:line="252" w:lineRule="auto"/>
        <w:ind w:firstLine="720"/>
        <w:jc w:val="both"/>
        <w:rPr>
          <w:lang w:val="de-DE"/>
        </w:rPr>
      </w:pPr>
      <w:r w:rsidRPr="00DC7295">
        <w:rPr>
          <w:rFonts w:eastAsia="Calibri"/>
          <w:lang w:val="de-DE"/>
        </w:rPr>
        <w:t xml:space="preserve">Trong tháng </w:t>
      </w:r>
      <w:r w:rsidRPr="00DC7295">
        <w:rPr>
          <w:rFonts w:eastAsia="Calibri"/>
          <w:lang w:val="vi-VN"/>
        </w:rPr>
        <w:t xml:space="preserve">Mười </w:t>
      </w:r>
      <w:r w:rsidRPr="00DC7295">
        <w:rPr>
          <w:rFonts w:eastAsia="Calibri"/>
          <w:lang w:val="de-DE"/>
        </w:rPr>
        <w:t xml:space="preserve">(từ </w:t>
      </w:r>
      <w:r w:rsidRPr="00DC7295">
        <w:rPr>
          <w:lang w:val="de-DE"/>
        </w:rPr>
        <w:t>26/9-25/10/2025</w:t>
      </w:r>
      <w:r w:rsidRPr="00DC7295">
        <w:rPr>
          <w:rFonts w:eastAsia="Calibri"/>
          <w:lang w:val="de-DE"/>
        </w:rPr>
        <w:t xml:space="preserve">), </w:t>
      </w:r>
      <w:r w:rsidRPr="00DC7295">
        <w:rPr>
          <w:lang w:val="de-DE"/>
        </w:rPr>
        <w:t xml:space="preserve">cả nước xảy ra </w:t>
      </w:r>
      <w:r w:rsidRPr="00DC7295">
        <w:rPr>
          <w:lang w:val="vi-VN"/>
        </w:rPr>
        <w:t>1</w:t>
      </w:r>
      <w:r w:rsidRPr="00DC7295">
        <w:rPr>
          <w:lang w:val="de-DE"/>
        </w:rPr>
        <w:t>.</w:t>
      </w:r>
      <w:r w:rsidRPr="00DC7295">
        <w:rPr>
          <w:lang w:val="vi-VN"/>
        </w:rPr>
        <w:t xml:space="preserve">535 </w:t>
      </w:r>
      <w:r w:rsidRPr="00DC7295">
        <w:rPr>
          <w:lang w:val="de-DE"/>
        </w:rPr>
        <w:t xml:space="preserve">vụ tai nạn giao thông, làm chết 843 người và bị thương </w:t>
      </w:r>
      <w:r w:rsidRPr="00DC7295">
        <w:rPr>
          <w:lang w:val="vi-VN"/>
        </w:rPr>
        <w:t>1</w:t>
      </w:r>
      <w:r w:rsidRPr="00DC7295">
        <w:rPr>
          <w:lang w:val="de-DE"/>
        </w:rPr>
        <w:t>.</w:t>
      </w:r>
      <w:r w:rsidRPr="00DC7295">
        <w:rPr>
          <w:lang w:val="vi-VN"/>
        </w:rPr>
        <w:t>018</w:t>
      </w:r>
      <w:r w:rsidRPr="00DC7295">
        <w:rPr>
          <w:lang w:val="de-DE"/>
        </w:rPr>
        <w:t xml:space="preserve"> người. So với tháng Chín, số vụ tai nạn giao thông tăng 0,9%; số người chết tăng 5,9%; số người bị thương </w:t>
      </w:r>
      <w:r w:rsidRPr="00DC7295">
        <w:rPr>
          <w:lang w:val="vi-VN"/>
        </w:rPr>
        <w:t xml:space="preserve">giảm </w:t>
      </w:r>
      <w:r w:rsidRPr="00DC7295">
        <w:rPr>
          <w:lang w:val="de-DE"/>
        </w:rPr>
        <w:t xml:space="preserve">3,0%. So với cùng kỳ năm 2024, số vụ tai nạn giao thông </w:t>
      </w:r>
      <w:r w:rsidRPr="00DC7295">
        <w:rPr>
          <w:lang w:val="vi-VN"/>
        </w:rPr>
        <w:t xml:space="preserve">giảm </w:t>
      </w:r>
      <w:r w:rsidRPr="00DC7295">
        <w:rPr>
          <w:lang w:val="de-DE"/>
        </w:rPr>
        <w:t xml:space="preserve">19,2%; số người chết </w:t>
      </w:r>
      <w:r w:rsidRPr="00DC7295">
        <w:rPr>
          <w:lang w:val="vi-VN"/>
        </w:rPr>
        <w:t xml:space="preserve">giảm </w:t>
      </w:r>
      <w:r w:rsidRPr="00DC7295">
        <w:rPr>
          <w:lang w:val="de-DE"/>
        </w:rPr>
        <w:t xml:space="preserve">12,8%; số người bị thương </w:t>
      </w:r>
      <w:r w:rsidRPr="00DC7295">
        <w:rPr>
          <w:lang w:val="vi-VN"/>
        </w:rPr>
        <w:t>giảm 2</w:t>
      </w:r>
      <w:r w:rsidRPr="00DC7295">
        <w:rPr>
          <w:lang w:val="de-DE"/>
        </w:rPr>
        <w:t>3</w:t>
      </w:r>
      <w:r w:rsidRPr="00DC7295">
        <w:rPr>
          <w:lang w:val="vi-VN"/>
        </w:rPr>
        <w:t>,9</w:t>
      </w:r>
      <w:r w:rsidRPr="00DC7295">
        <w:rPr>
          <w:lang w:val="de-DE"/>
        </w:rPr>
        <w:t xml:space="preserve">%. </w:t>
      </w:r>
    </w:p>
    <w:p w14:paraId="2298AA56" w14:textId="77777777" w:rsidR="00BE5150" w:rsidRPr="00DC7295" w:rsidRDefault="00BE5150" w:rsidP="00FE6FC8">
      <w:pPr>
        <w:tabs>
          <w:tab w:val="left" w:pos="567"/>
        </w:tabs>
        <w:spacing w:after="120" w:line="252" w:lineRule="auto"/>
        <w:ind w:firstLine="720"/>
        <w:jc w:val="both"/>
        <w:rPr>
          <w:spacing w:val="-4"/>
          <w:lang w:val="de-DE"/>
        </w:rPr>
      </w:pPr>
      <w:r w:rsidRPr="00DC7295">
        <w:rPr>
          <w:spacing w:val="-4"/>
          <w:lang w:val="de-DE"/>
        </w:rPr>
        <w:t xml:space="preserve">Tính chung mười tháng năm 2025, trên địa bàn cả nước xảy ra </w:t>
      </w:r>
      <w:r w:rsidRPr="00DC7295">
        <w:rPr>
          <w:spacing w:val="-4"/>
          <w:lang w:val="vi-VN"/>
        </w:rPr>
        <w:t>15</w:t>
      </w:r>
      <w:r w:rsidRPr="00DC7295">
        <w:rPr>
          <w:spacing w:val="-4"/>
          <w:lang w:val="de-DE"/>
        </w:rPr>
        <w:t>.</w:t>
      </w:r>
      <w:r w:rsidRPr="00DC7295">
        <w:rPr>
          <w:spacing w:val="-4"/>
          <w:lang w:val="vi-VN"/>
        </w:rPr>
        <w:t xml:space="preserve">251 </w:t>
      </w:r>
      <w:r w:rsidRPr="00DC7295">
        <w:rPr>
          <w:spacing w:val="-4"/>
          <w:lang w:val="de-DE"/>
        </w:rPr>
        <w:t xml:space="preserve">vụ tai nạn giao thông, làm chết </w:t>
      </w:r>
      <w:r w:rsidRPr="00DC7295">
        <w:rPr>
          <w:spacing w:val="-4"/>
          <w:lang w:val="vi-VN"/>
        </w:rPr>
        <w:t>8</w:t>
      </w:r>
      <w:r w:rsidRPr="00DC7295">
        <w:rPr>
          <w:spacing w:val="-4"/>
          <w:lang w:val="de-DE"/>
        </w:rPr>
        <w:t>.</w:t>
      </w:r>
      <w:r w:rsidRPr="00DC7295">
        <w:rPr>
          <w:spacing w:val="-4"/>
          <w:lang w:val="vi-VN"/>
        </w:rPr>
        <w:t xml:space="preserve">515 </w:t>
      </w:r>
      <w:r w:rsidRPr="00DC7295">
        <w:rPr>
          <w:spacing w:val="-4"/>
          <w:lang w:val="de-DE"/>
        </w:rPr>
        <w:t xml:space="preserve">người và bị thương </w:t>
      </w:r>
      <w:r w:rsidRPr="00DC7295">
        <w:rPr>
          <w:spacing w:val="-4"/>
          <w:lang w:val="vi-VN"/>
        </w:rPr>
        <w:t>10</w:t>
      </w:r>
      <w:r w:rsidRPr="00DC7295">
        <w:rPr>
          <w:spacing w:val="-4"/>
          <w:lang w:val="de-DE"/>
        </w:rPr>
        <w:t>.</w:t>
      </w:r>
      <w:r w:rsidRPr="00DC7295">
        <w:rPr>
          <w:spacing w:val="-4"/>
          <w:lang w:val="vi-VN"/>
        </w:rPr>
        <w:t xml:space="preserve">204 </w:t>
      </w:r>
      <w:r w:rsidRPr="00DC7295">
        <w:rPr>
          <w:spacing w:val="-4"/>
          <w:lang w:val="de-DE"/>
        </w:rPr>
        <w:t xml:space="preserve">người. So với cùng kỳ năm trước, số vụ tai nạn giao thông giảm 22,7%; số người chết giảm 7,2%; số người bị thương giảm 30,2%. Bình quân một ngày trong mười tháng năm 2025, trên địa bàn cả nước xảy ra </w:t>
      </w:r>
      <w:r w:rsidRPr="00DC7295">
        <w:rPr>
          <w:spacing w:val="-4"/>
          <w:lang w:val="vi-VN"/>
        </w:rPr>
        <w:t>50</w:t>
      </w:r>
      <w:r w:rsidRPr="00DC7295">
        <w:rPr>
          <w:spacing w:val="-4"/>
          <w:lang w:val="de-DE"/>
        </w:rPr>
        <w:t xml:space="preserve"> vụ tai nạn giao thông, làm </w:t>
      </w:r>
      <w:r w:rsidRPr="00DC7295">
        <w:rPr>
          <w:spacing w:val="-4"/>
          <w:lang w:val="vi-VN"/>
        </w:rPr>
        <w:t>28</w:t>
      </w:r>
      <w:r w:rsidRPr="00DC7295">
        <w:rPr>
          <w:spacing w:val="-4"/>
          <w:lang w:val="de-DE"/>
        </w:rPr>
        <w:t xml:space="preserve"> người chết, </w:t>
      </w:r>
      <w:r w:rsidRPr="00DC7295">
        <w:rPr>
          <w:spacing w:val="-4"/>
          <w:lang w:val="vi-VN"/>
        </w:rPr>
        <w:t>3</w:t>
      </w:r>
      <w:r w:rsidRPr="00DC7295">
        <w:rPr>
          <w:spacing w:val="-4"/>
          <w:lang w:val="de-DE"/>
        </w:rPr>
        <w:t xml:space="preserve">4 người bị thương. </w:t>
      </w:r>
    </w:p>
    <w:p w14:paraId="55CB6827" w14:textId="77777777" w:rsidR="00BE5150" w:rsidRPr="00DC7295" w:rsidRDefault="00BE5150" w:rsidP="00FE6FC8">
      <w:pPr>
        <w:spacing w:after="120" w:line="252" w:lineRule="auto"/>
        <w:ind w:firstLine="720"/>
        <w:jc w:val="both"/>
        <w:rPr>
          <w:b/>
          <w:i/>
          <w:lang w:val="pl-PL"/>
        </w:rPr>
      </w:pPr>
      <w:r w:rsidRPr="00DC7295">
        <w:rPr>
          <w:b/>
          <w:i/>
          <w:lang w:val="pl-PL"/>
        </w:rPr>
        <w:t>đ) Thiệt hại do thiên tai</w:t>
      </w:r>
      <w:r w:rsidRPr="00DC7295">
        <w:rPr>
          <w:rFonts w:eastAsia="Calibri"/>
          <w:b/>
          <w:bCs/>
          <w:i/>
          <w:vertAlign w:val="superscript"/>
          <w:lang w:val="pl-PL"/>
        </w:rPr>
        <w:footnoteReference w:id="34"/>
      </w:r>
    </w:p>
    <w:p w14:paraId="776781DF" w14:textId="5697B6F5" w:rsidR="00BE5150" w:rsidRPr="00DC7295" w:rsidRDefault="00BE5150" w:rsidP="00FE6FC8">
      <w:pPr>
        <w:tabs>
          <w:tab w:val="left" w:pos="426"/>
          <w:tab w:val="left" w:pos="900"/>
        </w:tabs>
        <w:spacing w:after="120" w:line="252" w:lineRule="auto"/>
        <w:ind w:firstLine="720"/>
        <w:jc w:val="both"/>
        <w:rPr>
          <w:lang w:val="de-DE"/>
        </w:rPr>
      </w:pPr>
      <w:r w:rsidRPr="00FE6FC8">
        <w:rPr>
          <w:spacing w:val="-2"/>
          <w:lang w:val="de-DE"/>
        </w:rPr>
        <w:t xml:space="preserve">Thiệt hại do thiên tai trong tháng </w:t>
      </w:r>
      <w:r w:rsidRPr="00FE6FC8">
        <w:rPr>
          <w:spacing w:val="-2"/>
          <w:lang w:val="vi-VN"/>
        </w:rPr>
        <w:t>Mười</w:t>
      </w:r>
      <w:r w:rsidRPr="00FE6FC8">
        <w:rPr>
          <w:spacing w:val="-2"/>
          <w:lang w:val="de-DE"/>
        </w:rPr>
        <w:t xml:space="preserve"> chủ yếu do ảnh hưởng của </w:t>
      </w:r>
      <w:r w:rsidRPr="00FE6FC8">
        <w:rPr>
          <w:bCs/>
          <w:iCs/>
          <w:spacing w:val="-2"/>
          <w:lang w:val="de-DE"/>
        </w:rPr>
        <w:t xml:space="preserve">mưa lũ, ngập lụt </w:t>
      </w:r>
      <w:r w:rsidRPr="00FE6FC8">
        <w:rPr>
          <w:spacing w:val="-2"/>
          <w:lang w:val="de-DE"/>
        </w:rPr>
        <w:t>làm 92</w:t>
      </w:r>
      <w:r w:rsidRPr="00FE6FC8">
        <w:rPr>
          <w:rFonts w:eastAsia="Calibri"/>
          <w:spacing w:val="-2"/>
          <w:lang w:val="de-DE"/>
        </w:rPr>
        <w:t xml:space="preserve"> người chết và mất tích; 153</w:t>
      </w:r>
      <w:r w:rsidRPr="00FE6FC8">
        <w:rPr>
          <w:spacing w:val="-2"/>
          <w:lang w:val="de-DE"/>
        </w:rPr>
        <w:t xml:space="preserve"> người bị thương; 58,6</w:t>
      </w:r>
      <w:r w:rsidRPr="00FE6FC8">
        <w:rPr>
          <w:spacing w:val="-2"/>
          <w:lang w:val="vi-VN"/>
        </w:rPr>
        <w:t xml:space="preserve"> </w:t>
      </w:r>
      <w:r w:rsidRPr="00FE6FC8">
        <w:rPr>
          <w:spacing w:val="-2"/>
          <w:lang w:val="de-DE"/>
        </w:rPr>
        <w:t>nghìn ha lúa và 36,7 nghìn ha hoa màu bị ngập, hư hỏng; 4,2</w:t>
      </w:r>
      <w:r w:rsidRPr="00FE6FC8">
        <w:rPr>
          <w:spacing w:val="-2"/>
          <w:lang w:val="vi-VN"/>
        </w:rPr>
        <w:t xml:space="preserve"> </w:t>
      </w:r>
      <w:r w:rsidRPr="00FE6FC8">
        <w:rPr>
          <w:spacing w:val="-2"/>
          <w:lang w:val="de-DE"/>
        </w:rPr>
        <w:t>triệu</w:t>
      </w:r>
      <w:r w:rsidRPr="00FE6FC8">
        <w:rPr>
          <w:spacing w:val="-2"/>
          <w:lang w:val="vi-VN"/>
        </w:rPr>
        <w:t xml:space="preserve"> con gia súc và gia cầm bị chết; hơn </w:t>
      </w:r>
      <w:r w:rsidRPr="00FE6FC8">
        <w:rPr>
          <w:spacing w:val="-2"/>
          <w:lang w:val="de-DE"/>
        </w:rPr>
        <w:t>285,4</w:t>
      </w:r>
      <w:r w:rsidRPr="00FE6FC8">
        <w:rPr>
          <w:spacing w:val="-2"/>
          <w:lang w:val="vi-VN"/>
        </w:rPr>
        <w:t xml:space="preserve"> nghìn</w:t>
      </w:r>
      <w:r w:rsidRPr="00FE6FC8">
        <w:rPr>
          <w:spacing w:val="-2"/>
          <w:lang w:val="de-DE"/>
        </w:rPr>
        <w:t xml:space="preserve"> ngôi nhà bị sập đổ, cuốn trôi và hư hại; tổng giá trị thiệt hại</w:t>
      </w:r>
      <w:r w:rsidRPr="00DC7295">
        <w:rPr>
          <w:lang w:val="de-DE"/>
        </w:rPr>
        <w:t xml:space="preserve"> </w:t>
      </w:r>
      <w:r w:rsidR="00F010B5">
        <w:rPr>
          <w:lang w:val="de-DE"/>
        </w:rPr>
        <w:br/>
      </w:r>
      <w:r w:rsidRPr="00DC7295">
        <w:rPr>
          <w:lang w:val="de-DE"/>
        </w:rPr>
        <w:lastRenderedPageBreak/>
        <w:t>về tài sản do thiên tai gây ra trong tháng là 43.110,7</w:t>
      </w:r>
      <w:r w:rsidRPr="00DC7295">
        <w:rPr>
          <w:lang w:val="vi-VN"/>
        </w:rPr>
        <w:t xml:space="preserve"> </w:t>
      </w:r>
      <w:r w:rsidRPr="00DC7295">
        <w:rPr>
          <w:lang w:val="de-DE"/>
        </w:rPr>
        <w:t>tỷ đồng, gấp 9</w:t>
      </w:r>
      <w:r w:rsidRPr="00DC7295">
        <w:rPr>
          <w:lang w:val="vi-VN"/>
        </w:rPr>
        <w:t>3,</w:t>
      </w:r>
      <w:r w:rsidRPr="00DC7295">
        <w:rPr>
          <w:lang w:val="de-DE"/>
        </w:rPr>
        <w:t>1</w:t>
      </w:r>
      <w:r w:rsidRPr="00DC7295">
        <w:rPr>
          <w:lang w:val="vi-VN"/>
        </w:rPr>
        <w:t xml:space="preserve"> </w:t>
      </w:r>
      <w:r w:rsidRPr="00DC7295">
        <w:rPr>
          <w:lang w:val="de-DE"/>
        </w:rPr>
        <w:t>lần cùng kỳ năm trước</w:t>
      </w:r>
      <w:r w:rsidRPr="00DC7295">
        <w:rPr>
          <w:snapToGrid w:val="0"/>
          <w:lang w:val="de-DE"/>
        </w:rPr>
        <w:t>.</w:t>
      </w:r>
      <w:r w:rsidRPr="00DC7295">
        <w:rPr>
          <w:lang w:val="de-DE"/>
        </w:rPr>
        <w:t xml:space="preserve"> </w:t>
      </w:r>
      <w:r w:rsidRPr="00DC7295">
        <w:rPr>
          <w:rFonts w:eastAsia="Calibri"/>
          <w:lang w:val="de-DE"/>
        </w:rPr>
        <w:t xml:space="preserve">Tính chung mười tháng năm nay, thiên tai làm 279 người chết và mất tích; 363 </w:t>
      </w:r>
      <w:r w:rsidRPr="00DC7295">
        <w:rPr>
          <w:lang w:val="de-DE"/>
        </w:rPr>
        <w:t>người bị thương;</w:t>
      </w:r>
      <w:r w:rsidRPr="00DC7295">
        <w:rPr>
          <w:rFonts w:eastAsia="Calibri"/>
          <w:lang w:val="de-DE"/>
        </w:rPr>
        <w:t xml:space="preserve"> 314,4 nghìn ha lúa và 76,7 nghìn ha hoa màu bị hư hỏng; gần 5 triệu con gia súc và gia cầm bị chết; 323,9</w:t>
      </w:r>
      <w:r w:rsidRPr="00DC7295">
        <w:rPr>
          <w:rFonts w:eastAsia="Calibri"/>
          <w:lang w:val="vi-VN"/>
        </w:rPr>
        <w:t xml:space="preserve"> nghìn</w:t>
      </w:r>
      <w:r w:rsidRPr="00DC7295">
        <w:rPr>
          <w:lang w:val="de-DE"/>
        </w:rPr>
        <w:t xml:space="preserve"> ngôi nhà bị sập đổ, cuốn trôi và hư hại;</w:t>
      </w:r>
      <w:r w:rsidRPr="00DC7295">
        <w:rPr>
          <w:rFonts w:eastAsia="Calibri"/>
          <w:lang w:val="de-DE"/>
        </w:rPr>
        <w:t xml:space="preserve"> tổng giá trị thiệt hại về tài sản ước tính 59.245,9</w:t>
      </w:r>
      <w:r w:rsidRPr="00DC7295">
        <w:rPr>
          <w:rFonts w:eastAsia="Calibri"/>
          <w:lang w:val="vi-VN"/>
        </w:rPr>
        <w:t xml:space="preserve"> </w:t>
      </w:r>
      <w:r w:rsidRPr="00DC7295">
        <w:rPr>
          <w:rFonts w:eastAsia="Calibri"/>
          <w:lang w:val="de-DE"/>
        </w:rPr>
        <w:t>tỷ đồng, giảm 28,6% so với cùng kỳ năm 2024.</w:t>
      </w:r>
    </w:p>
    <w:p w14:paraId="58EE42D1" w14:textId="77777777" w:rsidR="00BE5150" w:rsidRPr="00DC7295" w:rsidRDefault="00BE5150" w:rsidP="00FE6FC8">
      <w:pPr>
        <w:tabs>
          <w:tab w:val="left" w:pos="426"/>
          <w:tab w:val="left" w:pos="900"/>
        </w:tabs>
        <w:spacing w:after="120" w:line="252" w:lineRule="auto"/>
        <w:ind w:firstLine="720"/>
        <w:jc w:val="both"/>
        <w:rPr>
          <w:rFonts w:eastAsia="Calibri"/>
          <w:b/>
          <w:i/>
          <w:lang w:val="de-DE"/>
        </w:rPr>
      </w:pPr>
      <w:r w:rsidRPr="00DC7295">
        <w:rPr>
          <w:rFonts w:eastAsia="Calibri"/>
          <w:b/>
          <w:i/>
          <w:lang w:val="de-DE"/>
        </w:rPr>
        <w:t>e)</w:t>
      </w:r>
      <w:r w:rsidRPr="00DC7295">
        <w:rPr>
          <w:b/>
          <w:i/>
          <w:lang w:val="pl-PL"/>
        </w:rPr>
        <w:t xml:space="preserve"> Bảo vệ môi trường và phòng chống cháy, nổ</w:t>
      </w:r>
    </w:p>
    <w:p w14:paraId="4786410A" w14:textId="77777777" w:rsidR="00BE5150" w:rsidRPr="00DC7295" w:rsidRDefault="00BE5150" w:rsidP="00FE6FC8">
      <w:pPr>
        <w:tabs>
          <w:tab w:val="left" w:pos="426"/>
          <w:tab w:val="left" w:pos="900"/>
        </w:tabs>
        <w:spacing w:after="120" w:line="252" w:lineRule="auto"/>
        <w:ind w:firstLine="720"/>
        <w:jc w:val="both"/>
        <w:rPr>
          <w:rFonts w:eastAsia="Calibri"/>
          <w:lang w:val="de-DE"/>
        </w:rPr>
      </w:pPr>
      <w:r w:rsidRPr="00DC7295">
        <w:rPr>
          <w:rFonts w:eastAsia="Calibri"/>
          <w:lang w:val="de-DE"/>
        </w:rPr>
        <w:t xml:space="preserve">Trong tháng </w:t>
      </w:r>
      <w:r w:rsidRPr="00DC7295">
        <w:rPr>
          <w:rFonts w:eastAsia="Calibri"/>
          <w:lang w:val="vi-VN"/>
        </w:rPr>
        <w:t>Mười</w:t>
      </w:r>
      <w:r w:rsidRPr="00DC7295">
        <w:rPr>
          <w:rFonts w:eastAsia="Calibri"/>
          <w:lang w:val="de-DE"/>
        </w:rPr>
        <w:t xml:space="preserve"> (từ 18/9-</w:t>
      </w:r>
      <w:r w:rsidRPr="00DC7295">
        <w:rPr>
          <w:rFonts w:eastAsia="Calibri"/>
          <w:lang w:val="vi-VN"/>
        </w:rPr>
        <w:t>17</w:t>
      </w:r>
      <w:r w:rsidRPr="00DC7295">
        <w:rPr>
          <w:rFonts w:eastAsia="Calibri"/>
          <w:lang w:val="de-DE"/>
        </w:rPr>
        <w:t>/10/2025)</w:t>
      </w:r>
      <w:r w:rsidRPr="00DC7295">
        <w:rPr>
          <w:rFonts w:eastAsia="Calibri"/>
          <w:vertAlign w:val="superscript"/>
          <w:lang w:val="de-DE"/>
        </w:rPr>
        <w:footnoteReference w:id="35"/>
      </w:r>
      <w:r w:rsidRPr="00DC7295">
        <w:rPr>
          <w:rFonts w:eastAsia="Calibri"/>
          <w:lang w:val="de-DE"/>
        </w:rPr>
        <w:t xml:space="preserve">, các cơ quan chức năng phát hiện </w:t>
      </w:r>
      <w:r w:rsidRPr="00DC7295">
        <w:rPr>
          <w:noProof/>
          <w:spacing w:val="-2"/>
          <w:lang w:val="de-DE"/>
        </w:rPr>
        <w:t>2.466</w:t>
      </w:r>
      <w:r w:rsidRPr="00DC7295">
        <w:rPr>
          <w:rFonts w:eastAsia="Calibri"/>
          <w:lang w:val="de-DE"/>
        </w:rPr>
        <w:t xml:space="preserve"> vụ vi phạm môi trường tại </w:t>
      </w:r>
      <w:r w:rsidRPr="00DC7295">
        <w:rPr>
          <w:noProof/>
          <w:lang w:val="vi-VN"/>
        </w:rPr>
        <w:t>3</w:t>
      </w:r>
      <w:r w:rsidRPr="00DC7295">
        <w:rPr>
          <w:noProof/>
          <w:lang w:val="de-DE"/>
        </w:rPr>
        <w:t>2/34 địa phương</w:t>
      </w:r>
      <w:r w:rsidRPr="00DC7295">
        <w:rPr>
          <w:noProof/>
          <w:vertAlign w:val="superscript"/>
        </w:rPr>
        <w:footnoteReference w:id="36"/>
      </w:r>
      <w:r w:rsidRPr="00DC7295">
        <w:rPr>
          <w:noProof/>
          <w:lang w:val="de-DE"/>
        </w:rPr>
        <w:t xml:space="preserve">, </w:t>
      </w:r>
      <w:r w:rsidRPr="00DC7295">
        <w:rPr>
          <w:rFonts w:eastAsia="Calibri"/>
          <w:lang w:val="de-DE"/>
        </w:rPr>
        <w:t xml:space="preserve">trong đó xử lý </w:t>
      </w:r>
      <w:r w:rsidRPr="00DC7295">
        <w:rPr>
          <w:noProof/>
          <w:spacing w:val="-2"/>
          <w:lang w:val="de-DE"/>
        </w:rPr>
        <w:t>2.264</w:t>
      </w:r>
      <w:r w:rsidRPr="00DC7295">
        <w:rPr>
          <w:rFonts w:eastAsia="Calibri"/>
          <w:lang w:val="de-DE"/>
        </w:rPr>
        <w:t xml:space="preserve"> vụ với tổng số tiền phạt 27,7</w:t>
      </w:r>
      <w:r w:rsidRPr="00DC7295">
        <w:rPr>
          <w:rFonts w:eastAsia="Calibri"/>
          <w:lang w:val="vi-VN"/>
        </w:rPr>
        <w:t xml:space="preserve"> </w:t>
      </w:r>
      <w:r w:rsidRPr="00DC7295">
        <w:rPr>
          <w:rFonts w:eastAsia="Calibri"/>
          <w:lang w:val="de-DE"/>
        </w:rPr>
        <w:t xml:space="preserve">tỷ đồng, </w:t>
      </w:r>
      <w:r w:rsidRPr="00DC7295">
        <w:rPr>
          <w:rFonts w:eastAsia="Calibri"/>
          <w:lang w:val="vi-VN"/>
        </w:rPr>
        <w:t>tăng 22,</w:t>
      </w:r>
      <w:r w:rsidRPr="00DC7295">
        <w:rPr>
          <w:rFonts w:eastAsia="Calibri"/>
          <w:lang w:val="de-DE"/>
        </w:rPr>
        <w:t xml:space="preserve">8% so với tháng trước và giảm 7,0% so với cùng kỳ năm trước. Tính chung mười tháng năm nay, các cơ quan chức năng phát hiện </w:t>
      </w:r>
      <w:r w:rsidRPr="00DC7295">
        <w:rPr>
          <w:noProof/>
          <w:spacing w:val="-2"/>
          <w:lang w:val="de-DE"/>
        </w:rPr>
        <w:t xml:space="preserve">14.077 </w:t>
      </w:r>
      <w:r w:rsidRPr="00DC7295">
        <w:rPr>
          <w:rFonts w:eastAsia="Calibri"/>
          <w:lang w:val="de-DE"/>
        </w:rPr>
        <w:t xml:space="preserve">vụ vi phạm môi trường, trong đó xử lý </w:t>
      </w:r>
      <w:r w:rsidRPr="00DC7295">
        <w:rPr>
          <w:noProof/>
          <w:spacing w:val="-2"/>
          <w:lang w:val="de-DE"/>
        </w:rPr>
        <w:t xml:space="preserve">12.570 </w:t>
      </w:r>
      <w:r w:rsidRPr="00DC7295">
        <w:rPr>
          <w:rFonts w:eastAsia="Calibri"/>
          <w:lang w:val="de-DE"/>
        </w:rPr>
        <w:t>vụ với tổng số tiền phạt gần 193,0</w:t>
      </w:r>
      <w:r w:rsidRPr="00DC7295">
        <w:rPr>
          <w:rFonts w:eastAsia="Calibri"/>
          <w:lang w:val="vi-VN"/>
        </w:rPr>
        <w:t xml:space="preserve"> </w:t>
      </w:r>
      <w:r w:rsidRPr="00DC7295">
        <w:rPr>
          <w:rFonts w:eastAsia="Calibri"/>
          <w:lang w:val="de-DE"/>
        </w:rPr>
        <w:t>tỷ đồng, giảm 24</w:t>
      </w:r>
      <w:r w:rsidRPr="00DC7295">
        <w:rPr>
          <w:rFonts w:eastAsia="Calibri"/>
          <w:lang w:val="vi-VN"/>
        </w:rPr>
        <w:t>,3</w:t>
      </w:r>
      <w:r w:rsidRPr="00DC7295">
        <w:rPr>
          <w:rFonts w:eastAsia="Calibri"/>
          <w:lang w:val="de-DE"/>
        </w:rPr>
        <w:t>% so với cùng kỳ năm trước.</w:t>
      </w:r>
    </w:p>
    <w:p w14:paraId="69518216" w14:textId="080D832F" w:rsidR="00E11C99" w:rsidRPr="00DC7295" w:rsidRDefault="00BE5150" w:rsidP="00FE6FC8">
      <w:pPr>
        <w:spacing w:after="120" w:line="252" w:lineRule="auto"/>
        <w:ind w:firstLine="720"/>
        <w:jc w:val="both"/>
        <w:rPr>
          <w:rFonts w:eastAsia="Calibri"/>
          <w:b/>
          <w:i/>
          <w:lang w:val="de-DE"/>
        </w:rPr>
      </w:pPr>
      <w:r w:rsidRPr="00DC7295">
        <w:rPr>
          <w:rFonts w:eastAsia="Calibri"/>
          <w:lang w:val="de-DE"/>
        </w:rPr>
        <w:t>Trong tháng Mười (từ 15/9-14/10/2025)</w:t>
      </w:r>
      <w:r w:rsidRPr="00DC7295">
        <w:rPr>
          <w:rFonts w:eastAsia="Calibri"/>
          <w:vertAlign w:val="superscript"/>
          <w:lang w:val="de-DE"/>
        </w:rPr>
        <w:footnoteReference w:id="37"/>
      </w:r>
      <w:r w:rsidRPr="00DC7295">
        <w:rPr>
          <w:rFonts w:eastAsia="Calibri"/>
          <w:lang w:val="de-DE"/>
        </w:rPr>
        <w:t xml:space="preserve">, cả nước xảy ra </w:t>
      </w:r>
      <w:r w:rsidRPr="00DC7295">
        <w:rPr>
          <w:noProof/>
          <w:lang w:val="de-DE"/>
        </w:rPr>
        <w:t>212</w:t>
      </w:r>
      <w:r w:rsidRPr="00DC7295">
        <w:rPr>
          <w:rFonts w:eastAsia="Calibri"/>
          <w:lang w:val="de-DE"/>
        </w:rPr>
        <w:t xml:space="preserve"> vụ cháy, nổ, làm 14 người chết và </w:t>
      </w:r>
      <w:r w:rsidRPr="00DC7295">
        <w:rPr>
          <w:rFonts w:eastAsia="Calibri"/>
          <w:lang w:val="vi-VN"/>
        </w:rPr>
        <w:t>10</w:t>
      </w:r>
      <w:r w:rsidRPr="00DC7295">
        <w:rPr>
          <w:rFonts w:eastAsia="Calibri"/>
          <w:lang w:val="de-DE"/>
        </w:rPr>
        <w:t xml:space="preserve"> người bị thương, thiệt hại ước tính 49</w:t>
      </w:r>
      <w:r w:rsidRPr="00DC7295">
        <w:rPr>
          <w:rFonts w:eastAsia="Calibri"/>
          <w:lang w:val="vi-VN"/>
        </w:rPr>
        <w:t xml:space="preserve">,6 </w:t>
      </w:r>
      <w:r w:rsidRPr="00DC7295">
        <w:rPr>
          <w:rFonts w:eastAsia="Calibri"/>
          <w:lang w:val="de-DE"/>
        </w:rPr>
        <w:t xml:space="preserve">tỷ đồng, </w:t>
      </w:r>
      <w:r w:rsidRPr="00DC7295">
        <w:rPr>
          <w:rFonts w:eastAsia="Calibri"/>
          <w:lang w:val="vi-VN"/>
        </w:rPr>
        <w:t xml:space="preserve">tăng </w:t>
      </w:r>
      <w:r w:rsidRPr="00DC7295">
        <w:rPr>
          <w:rFonts w:eastAsia="Calibri"/>
          <w:lang w:val="de-DE"/>
        </w:rPr>
        <w:t>84,2</w:t>
      </w:r>
      <w:r w:rsidRPr="00DC7295">
        <w:rPr>
          <w:rFonts w:eastAsia="Calibri"/>
          <w:lang w:val="vi-VN"/>
        </w:rPr>
        <w:t>% so với</w:t>
      </w:r>
      <w:r w:rsidRPr="00DC7295">
        <w:rPr>
          <w:rFonts w:eastAsia="Calibri"/>
          <w:lang w:val="de-DE"/>
        </w:rPr>
        <w:t xml:space="preserve"> tháng trước và giảm 67,1% so với</w:t>
      </w:r>
      <w:r w:rsidRPr="00DC7295">
        <w:rPr>
          <w:rFonts w:eastAsia="Calibri"/>
          <w:lang w:val="vi-VN"/>
        </w:rPr>
        <w:t xml:space="preserve"> </w:t>
      </w:r>
      <w:r w:rsidRPr="00DC7295">
        <w:rPr>
          <w:rFonts w:eastAsia="Calibri"/>
          <w:lang w:val="de-DE"/>
        </w:rPr>
        <w:t xml:space="preserve">cùng kỳ năm trước. Tính chung mười tháng năm nay, trên địa bàn cả nước xảy ra </w:t>
      </w:r>
      <w:r w:rsidRPr="00DC7295">
        <w:rPr>
          <w:rFonts w:eastAsia="Calibri"/>
          <w:lang w:val="vi-VN"/>
        </w:rPr>
        <w:t>2</w:t>
      </w:r>
      <w:r w:rsidRPr="00DC7295">
        <w:rPr>
          <w:rFonts w:eastAsia="Calibri"/>
          <w:lang w:val="de-DE"/>
        </w:rPr>
        <w:t>.</w:t>
      </w:r>
      <w:r w:rsidRPr="00DC7295">
        <w:rPr>
          <w:rFonts w:eastAsia="Calibri"/>
          <w:lang w:val="vi-VN"/>
        </w:rPr>
        <w:t>682</w:t>
      </w:r>
      <w:r w:rsidRPr="00DC7295">
        <w:rPr>
          <w:rFonts w:eastAsia="Calibri"/>
          <w:lang w:val="de-DE"/>
        </w:rPr>
        <w:t xml:space="preserve"> vụ cháy, nổ, làm 97 người chết và 107 người bị thương, thiệt hại ước tính 288,5</w:t>
      </w:r>
      <w:r w:rsidRPr="00DC7295">
        <w:rPr>
          <w:rFonts w:eastAsia="Calibri"/>
          <w:lang w:val="vi-VN"/>
        </w:rPr>
        <w:t xml:space="preserve"> </w:t>
      </w:r>
      <w:r w:rsidRPr="00DC7295">
        <w:rPr>
          <w:rFonts w:eastAsia="Calibri"/>
          <w:lang w:val="de-DE"/>
        </w:rPr>
        <w:t>tỷ đồng, giảm</w:t>
      </w:r>
      <w:r w:rsidRPr="00DC7295">
        <w:rPr>
          <w:rFonts w:eastAsia="Calibri"/>
          <w:lang w:val="vi-VN"/>
        </w:rPr>
        <w:t xml:space="preserve"> 25,</w:t>
      </w:r>
      <w:r w:rsidRPr="00DC7295">
        <w:rPr>
          <w:rFonts w:eastAsia="Calibri"/>
          <w:lang w:val="de-DE"/>
        </w:rPr>
        <w:t>4</w:t>
      </w:r>
      <w:r w:rsidRPr="00DC7295">
        <w:rPr>
          <w:rFonts w:eastAsia="Calibri"/>
          <w:lang w:val="vi-VN"/>
        </w:rPr>
        <w:t>% so với</w:t>
      </w:r>
      <w:r w:rsidRPr="00DC7295">
        <w:rPr>
          <w:rFonts w:eastAsia="Calibri"/>
          <w:lang w:val="de-DE"/>
        </w:rPr>
        <w:t xml:space="preserve">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DC7295" w:rsidRPr="00DC7295" w14:paraId="6F0660F3" w14:textId="77777777" w:rsidTr="00267E54">
        <w:tc>
          <w:tcPr>
            <w:tcW w:w="4533" w:type="dxa"/>
          </w:tcPr>
          <w:p w14:paraId="261355F6" w14:textId="77777777" w:rsidR="00AE05A0" w:rsidRPr="00DC7295" w:rsidRDefault="00AE05A0" w:rsidP="00AE05A0">
            <w:pPr>
              <w:ind w:left="-57"/>
              <w:rPr>
                <w:rFonts w:eastAsia="Calibri"/>
                <w:b/>
                <w:i/>
                <w:sz w:val="24"/>
                <w:szCs w:val="22"/>
                <w:lang w:val="de-DE"/>
              </w:rPr>
            </w:pPr>
            <w:r w:rsidRPr="00DC7295">
              <w:rPr>
                <w:rFonts w:eastAsia="Calibri"/>
                <w:b/>
                <w:i/>
                <w:sz w:val="24"/>
                <w:szCs w:val="22"/>
                <w:lang w:val="de-DE"/>
              </w:rPr>
              <w:t>Nơi nhận:</w:t>
            </w:r>
          </w:p>
          <w:p w14:paraId="4ED586E6"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Tổng Bí thư;</w:t>
            </w:r>
          </w:p>
          <w:p w14:paraId="70A4F8CC"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Chủ tịch nước;</w:t>
            </w:r>
          </w:p>
          <w:p w14:paraId="03E9A2BF"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Chủ tịch Quốc hội;</w:t>
            </w:r>
          </w:p>
          <w:p w14:paraId="35153DF2"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Thủ tướng Chính phủ;</w:t>
            </w:r>
          </w:p>
          <w:p w14:paraId="0AF64E79"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Phó Thủ tướng Chính phủ;</w:t>
            </w:r>
          </w:p>
          <w:p w14:paraId="262D3E77"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Lãnh đạo Bộ Tài chính;</w:t>
            </w:r>
          </w:p>
          <w:p w14:paraId="30C23226"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cơ quan thuộc Trung ương Đảng;</w:t>
            </w:r>
          </w:p>
          <w:p w14:paraId="250AAA42"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Văn phòng Chủ tịch nước;</w:t>
            </w:r>
          </w:p>
          <w:p w14:paraId="25326046"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cơ quan thuộc Quốc hội;</w:t>
            </w:r>
          </w:p>
          <w:p w14:paraId="18A41D0C"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Bộ, cơ quan ngang Bộ,</w:t>
            </w:r>
          </w:p>
          <w:p w14:paraId="6AFB1100"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xml:space="preserve">   cơ quan thuộc Chính phủ;</w:t>
            </w:r>
          </w:p>
          <w:p w14:paraId="3CC81D51"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Toà án Nhân dân tối cao;</w:t>
            </w:r>
          </w:p>
          <w:p w14:paraId="6419910D"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Viện Kiểm sát Nhân dân tối cao;</w:t>
            </w:r>
          </w:p>
          <w:p w14:paraId="43DE9DC1"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đoàn thể Trung ương;</w:t>
            </w:r>
          </w:p>
          <w:p w14:paraId="4E56BC85"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tỉnh, thành phố trực thuộc TW;</w:t>
            </w:r>
          </w:p>
          <w:p w14:paraId="708B1820"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Liên đoàn Thương mại và Công nghiệp VN;</w:t>
            </w:r>
          </w:p>
          <w:p w14:paraId="23296D5A"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đơn vị thuộc Bộ Tài chính;</w:t>
            </w:r>
          </w:p>
          <w:p w14:paraId="0754D490"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Cơ quan Thông tấn, báo chí;</w:t>
            </w:r>
          </w:p>
          <w:p w14:paraId="5C6B5AFF"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đơn vị thuộc CTK;</w:t>
            </w:r>
          </w:p>
          <w:p w14:paraId="1D8EDBCE" w14:textId="77777777" w:rsidR="00AE05A0" w:rsidRPr="00DC7295" w:rsidRDefault="00AE05A0" w:rsidP="00AE05A0">
            <w:pPr>
              <w:ind w:left="-57"/>
              <w:rPr>
                <w:rFonts w:eastAsia="Calibri"/>
                <w:b/>
                <w:i/>
                <w:sz w:val="24"/>
                <w:szCs w:val="22"/>
                <w:lang w:val="en-GB"/>
              </w:rPr>
            </w:pPr>
            <w:r w:rsidRPr="00DC7295">
              <w:rPr>
                <w:rFonts w:eastAsia="Calibri"/>
                <w:sz w:val="22"/>
                <w:szCs w:val="22"/>
                <w:lang w:val="en-GB"/>
              </w:rPr>
              <w:t>- Lưu: VT, THĐN.</w:t>
            </w:r>
          </w:p>
        </w:tc>
        <w:tc>
          <w:tcPr>
            <w:tcW w:w="4646" w:type="dxa"/>
          </w:tcPr>
          <w:p w14:paraId="0C932849" w14:textId="77777777" w:rsidR="00AE05A0" w:rsidRPr="00DC7295" w:rsidRDefault="00AE05A0" w:rsidP="00AE05A0">
            <w:pPr>
              <w:shd w:val="clear" w:color="auto" w:fill="FFFFFF"/>
              <w:tabs>
                <w:tab w:val="left" w:pos="6540"/>
              </w:tabs>
              <w:ind w:firstLine="894"/>
              <w:jc w:val="center"/>
              <w:rPr>
                <w:rFonts w:eastAsia="Calibri"/>
                <w:b/>
                <w:bCs/>
                <w:lang w:val="en-GB"/>
              </w:rPr>
            </w:pPr>
            <w:r w:rsidRPr="00DC7295">
              <w:rPr>
                <w:rFonts w:eastAsia="Calibri"/>
                <w:b/>
                <w:bCs/>
                <w:lang w:val="en-GB"/>
              </w:rPr>
              <w:t>CỤC TRƯỞNG</w:t>
            </w:r>
          </w:p>
          <w:p w14:paraId="047D1FB6" w14:textId="77777777" w:rsidR="00AE05A0" w:rsidRPr="00DC7295" w:rsidRDefault="00AE05A0" w:rsidP="00AE05A0">
            <w:pPr>
              <w:ind w:firstLine="894"/>
              <w:jc w:val="center"/>
              <w:rPr>
                <w:rFonts w:eastAsia="Calibri"/>
                <w:b/>
                <w:bCs/>
                <w:lang w:val="en-GB"/>
              </w:rPr>
            </w:pPr>
          </w:p>
          <w:p w14:paraId="4F363C84" w14:textId="77777777" w:rsidR="00AE05A0" w:rsidRPr="00DC7295" w:rsidRDefault="00AE05A0" w:rsidP="00AE05A0">
            <w:pPr>
              <w:ind w:firstLine="894"/>
              <w:jc w:val="center"/>
              <w:rPr>
                <w:rFonts w:eastAsia="Calibri"/>
                <w:b/>
                <w:bCs/>
                <w:lang w:val="en-GB"/>
              </w:rPr>
            </w:pPr>
          </w:p>
          <w:p w14:paraId="6EBC8504" w14:textId="77777777" w:rsidR="00AE05A0" w:rsidRPr="00DC7295" w:rsidRDefault="00AE05A0" w:rsidP="00AE05A0">
            <w:pPr>
              <w:ind w:firstLine="894"/>
              <w:jc w:val="center"/>
              <w:rPr>
                <w:rFonts w:eastAsia="Calibri"/>
                <w:b/>
                <w:bCs/>
                <w:lang w:val="en-GB"/>
              </w:rPr>
            </w:pPr>
          </w:p>
          <w:p w14:paraId="5147EE54" w14:textId="77777777" w:rsidR="00AE05A0" w:rsidRPr="00DC7295" w:rsidRDefault="00AE05A0" w:rsidP="00AE05A0">
            <w:pPr>
              <w:ind w:firstLine="894"/>
              <w:jc w:val="center"/>
              <w:rPr>
                <w:rFonts w:eastAsia="Calibri"/>
                <w:b/>
                <w:bCs/>
                <w:lang w:val="en-GB"/>
              </w:rPr>
            </w:pPr>
          </w:p>
          <w:p w14:paraId="4F8EDA5E" w14:textId="77777777" w:rsidR="00AE05A0" w:rsidRPr="00DC7295" w:rsidRDefault="00AE05A0" w:rsidP="00AE05A0">
            <w:pPr>
              <w:ind w:firstLine="894"/>
              <w:jc w:val="center"/>
              <w:rPr>
                <w:rFonts w:eastAsia="Calibri"/>
                <w:b/>
                <w:bCs/>
                <w:lang w:val="en-GB"/>
              </w:rPr>
            </w:pPr>
          </w:p>
          <w:p w14:paraId="365C176C" w14:textId="77777777" w:rsidR="00AE05A0" w:rsidRPr="00DC7295" w:rsidRDefault="00AE05A0" w:rsidP="00AE05A0">
            <w:pPr>
              <w:ind w:firstLine="894"/>
              <w:jc w:val="center"/>
              <w:rPr>
                <w:rFonts w:eastAsia="Calibri"/>
                <w:b/>
                <w:bCs/>
                <w:lang w:val="en-GB"/>
              </w:rPr>
            </w:pPr>
          </w:p>
          <w:p w14:paraId="05FB6AD2" w14:textId="77777777" w:rsidR="00AE05A0" w:rsidRPr="00DC7295" w:rsidRDefault="00AE05A0" w:rsidP="00AE05A0">
            <w:pPr>
              <w:ind w:firstLine="894"/>
              <w:jc w:val="center"/>
              <w:rPr>
                <w:rFonts w:eastAsia="Calibri"/>
                <w:b/>
                <w:bCs/>
                <w:lang w:val="en-GB"/>
              </w:rPr>
            </w:pPr>
          </w:p>
          <w:p w14:paraId="193DB2F0" w14:textId="77777777" w:rsidR="00AE05A0" w:rsidRPr="00DC7295" w:rsidRDefault="00AE05A0" w:rsidP="00AE05A0">
            <w:pPr>
              <w:ind w:firstLine="894"/>
              <w:jc w:val="center"/>
              <w:rPr>
                <w:rFonts w:eastAsia="Calibri"/>
                <w:b/>
                <w:i/>
                <w:sz w:val="24"/>
                <w:szCs w:val="22"/>
                <w:lang w:val="en-GB"/>
              </w:rPr>
            </w:pPr>
            <w:r w:rsidRPr="00DC7295">
              <w:rPr>
                <w:rFonts w:eastAsia="Calibri"/>
                <w:b/>
                <w:bCs/>
                <w:lang w:val="en-GB"/>
              </w:rPr>
              <w:t>Nguyễn Thị Hương</w:t>
            </w:r>
          </w:p>
        </w:tc>
      </w:tr>
    </w:tbl>
    <w:p w14:paraId="3EC86DC2" w14:textId="77777777" w:rsidR="00163059" w:rsidRPr="00DC7295" w:rsidRDefault="00163059"/>
    <w:sectPr w:rsidR="00163059" w:rsidRPr="00DC7295" w:rsidSect="009E6614">
      <w:headerReference w:type="default" r:id="rId29"/>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7D4F4" w14:textId="77777777" w:rsidR="006C06D1" w:rsidRDefault="006C06D1" w:rsidP="00053768">
      <w:r>
        <w:separator/>
      </w:r>
    </w:p>
  </w:endnote>
  <w:endnote w:type="continuationSeparator" w:id="0">
    <w:p w14:paraId="56F4FB36" w14:textId="77777777" w:rsidR="006C06D1" w:rsidRDefault="006C06D1"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79D96" w14:textId="77777777" w:rsidR="006C06D1" w:rsidRDefault="006C06D1" w:rsidP="00053768">
      <w:r>
        <w:separator/>
      </w:r>
    </w:p>
  </w:footnote>
  <w:footnote w:type="continuationSeparator" w:id="0">
    <w:p w14:paraId="33D9AB69" w14:textId="77777777" w:rsidR="006C06D1" w:rsidRDefault="006C06D1" w:rsidP="00053768">
      <w:r>
        <w:continuationSeparator/>
      </w:r>
    </w:p>
  </w:footnote>
  <w:footnote w:id="1">
    <w:p w14:paraId="2FC2D84F" w14:textId="77777777" w:rsidR="00205F6E" w:rsidRDefault="00205F6E" w:rsidP="002E61CD">
      <w:pPr>
        <w:pStyle w:val="FootnoteText"/>
        <w:spacing w:after="40"/>
        <w:ind w:left="142" w:hanging="142"/>
        <w:jc w:val="both"/>
        <w:rPr>
          <w:lang w:val="en-US"/>
        </w:rPr>
      </w:pPr>
      <w:r>
        <w:rPr>
          <w:rStyle w:val="FootnoteReference"/>
        </w:rPr>
        <w:footnoteRef/>
      </w:r>
      <w:r>
        <w:t xml:space="preserve"> </w:t>
      </w:r>
      <w:r w:rsidRPr="006813EE">
        <w:rPr>
          <w:lang w:val="en-GB"/>
        </w:rPr>
        <w:t>Do thời tiết mưa lớn</w:t>
      </w:r>
      <w:r>
        <w:rPr>
          <w:lang w:val="en-GB"/>
        </w:rPr>
        <w:t xml:space="preserve"> và</w:t>
      </w:r>
      <w:r w:rsidRPr="006813EE">
        <w:rPr>
          <w:lang w:val="en-GB"/>
        </w:rPr>
        <w:t xml:space="preserve"> ảnh hưởng của hoàn lưu bão ở một số địa phương </w:t>
      </w:r>
      <w:r>
        <w:rPr>
          <w:lang w:val="en-GB"/>
        </w:rPr>
        <w:t xml:space="preserve">nên </w:t>
      </w:r>
      <w:r w:rsidRPr="006813EE">
        <w:rPr>
          <w:lang w:val="en-GB"/>
        </w:rPr>
        <w:t xml:space="preserve">không </w:t>
      </w:r>
      <w:r>
        <w:rPr>
          <w:lang w:val="en-GB"/>
        </w:rPr>
        <w:t xml:space="preserve">thể </w:t>
      </w:r>
      <w:r w:rsidRPr="006813EE">
        <w:rPr>
          <w:lang w:val="en-GB"/>
        </w:rPr>
        <w:t>thực hiện trồng rừ</w:t>
      </w:r>
      <w:r>
        <w:rPr>
          <w:lang w:val="en-GB"/>
        </w:rPr>
        <w:t>ng theo</w:t>
      </w:r>
      <w:r w:rsidRPr="006813EE">
        <w:rPr>
          <w:lang w:val="en-GB"/>
        </w:rPr>
        <w:t xml:space="preserve"> đúng tiến độ</w:t>
      </w:r>
      <w:r>
        <w:rPr>
          <w:lang w:val="en-US"/>
        </w:rPr>
        <w:t xml:space="preserve">, </w:t>
      </w:r>
      <w:r w:rsidRPr="006813EE">
        <w:rPr>
          <w:lang w:val="en-US"/>
        </w:rPr>
        <w:t>một số tỉnh có tiến độ thấp so với cùng kỳ như: Tuyên Quang bằng 68,3%</w:t>
      </w:r>
      <w:r>
        <w:rPr>
          <w:lang w:val="en-US"/>
        </w:rPr>
        <w:t>;</w:t>
      </w:r>
      <w:r w:rsidRPr="006813EE">
        <w:rPr>
          <w:lang w:val="en-US"/>
        </w:rPr>
        <w:t xml:space="preserve"> Thái Nguyên bằng 70,9%</w:t>
      </w:r>
      <w:r>
        <w:rPr>
          <w:lang w:val="en-US"/>
        </w:rPr>
        <w:t>;</w:t>
      </w:r>
      <w:r w:rsidRPr="006813EE">
        <w:rPr>
          <w:lang w:val="en-US"/>
        </w:rPr>
        <w:t xml:space="preserve"> Lào Cai bằng 72,7%</w:t>
      </w:r>
      <w:r>
        <w:rPr>
          <w:lang w:val="en-US"/>
        </w:rPr>
        <w:t>;</w:t>
      </w:r>
      <w:r w:rsidRPr="006813EE">
        <w:rPr>
          <w:lang w:val="en-US"/>
        </w:rPr>
        <w:t xml:space="preserve"> Gia Lai bằng 76,3%</w:t>
      </w:r>
      <w:r>
        <w:rPr>
          <w:lang w:val="en-US"/>
        </w:rPr>
        <w:t>;</w:t>
      </w:r>
      <w:r w:rsidRPr="006813EE">
        <w:rPr>
          <w:lang w:val="en-US"/>
        </w:rPr>
        <w:t xml:space="preserve"> Nghệ An bằng 92,5%.</w:t>
      </w:r>
    </w:p>
  </w:footnote>
  <w:footnote w:id="2">
    <w:p w14:paraId="60F11581" w14:textId="77777777" w:rsidR="00205F6E" w:rsidRDefault="00205F6E" w:rsidP="002E61CD">
      <w:pPr>
        <w:pStyle w:val="FootnoteText"/>
        <w:spacing w:after="40"/>
        <w:ind w:left="142" w:hanging="142"/>
        <w:jc w:val="both"/>
        <w:rPr>
          <w:lang w:val="en-US"/>
        </w:rPr>
      </w:pPr>
      <w:r>
        <w:rPr>
          <w:rStyle w:val="FootnoteReference"/>
        </w:rPr>
        <w:footnoteRef/>
      </w:r>
      <w:r>
        <w:t xml:space="preserve"> </w:t>
      </w:r>
      <w:r w:rsidRPr="007447AC">
        <w:rPr>
          <w:lang w:val="en-US"/>
        </w:rPr>
        <w:t>Ngoài ra</w:t>
      </w:r>
      <w:r>
        <w:rPr>
          <w:lang w:val="en-US"/>
        </w:rPr>
        <w:t>,</w:t>
      </w:r>
      <w:r>
        <w:rPr>
          <w:lang w:val="vi-VN"/>
        </w:rPr>
        <w:t xml:space="preserve"> </w:t>
      </w:r>
      <w:r>
        <w:rPr>
          <w:lang w:val="de-DE"/>
        </w:rPr>
        <w:t>cùng kỳ năm trước ảnh hưởng của cơn bão số 3</w:t>
      </w:r>
      <w:r>
        <w:rPr>
          <w:lang w:val="vi-VN"/>
        </w:rPr>
        <w:t xml:space="preserve"> (</w:t>
      </w:r>
      <w:r>
        <w:rPr>
          <w:lang w:val="de-DE"/>
        </w:rPr>
        <w:t>Yagi</w:t>
      </w:r>
      <w:r>
        <w:rPr>
          <w:lang w:val="vi-VN"/>
        </w:rPr>
        <w:t>)</w:t>
      </w:r>
      <w:r>
        <w:rPr>
          <w:lang w:val="de-DE"/>
        </w:rPr>
        <w:t xml:space="preserve"> làm</w:t>
      </w:r>
      <w:r w:rsidRPr="006813EE">
        <w:rPr>
          <w:lang w:val="de-DE"/>
        </w:rPr>
        <w:t xml:space="preserve"> </w:t>
      </w:r>
      <w:r>
        <w:rPr>
          <w:lang w:val="vi-VN"/>
        </w:rPr>
        <w:t xml:space="preserve">nhiều cây đổ nên </w:t>
      </w:r>
      <w:r w:rsidRPr="006813EE">
        <w:rPr>
          <w:lang w:val="de-DE"/>
        </w:rPr>
        <w:t xml:space="preserve">sản lượng </w:t>
      </w:r>
      <w:r>
        <w:rPr>
          <w:lang w:val="de-DE"/>
        </w:rPr>
        <w:t xml:space="preserve">gỗ khai thác tăng </w:t>
      </w:r>
      <w:r w:rsidRPr="006813EE">
        <w:rPr>
          <w:lang w:val="de-DE"/>
        </w:rPr>
        <w:t>cao</w:t>
      </w:r>
      <w:r w:rsidRPr="007447AC">
        <w:rPr>
          <w:lang w:val="en-US"/>
        </w:rPr>
        <w:t>.</w:t>
      </w:r>
      <w:r>
        <w:rPr>
          <w:lang w:val="en-US"/>
        </w:rPr>
        <w:t xml:space="preserve"> </w:t>
      </w:r>
    </w:p>
  </w:footnote>
  <w:footnote w:id="3">
    <w:p w14:paraId="1BD2E8A8" w14:textId="77777777" w:rsidR="00205F6E" w:rsidRDefault="00205F6E" w:rsidP="002E61CD">
      <w:pPr>
        <w:pStyle w:val="FootnoteText"/>
        <w:spacing w:after="40"/>
        <w:ind w:left="142" w:hanging="142"/>
        <w:jc w:val="both"/>
      </w:pPr>
      <w:r>
        <w:rPr>
          <w:rStyle w:val="FootnoteReference"/>
        </w:rPr>
        <w:footnoteRef/>
      </w:r>
      <w:r>
        <w:t xml:space="preserve"> Số liệu Bộ Nông nghiệp và </w:t>
      </w:r>
      <w:r>
        <w:rPr>
          <w:lang w:val="en-GB"/>
        </w:rPr>
        <w:t>Môi trường</w:t>
      </w:r>
      <w:r>
        <w:t xml:space="preserve"> tính đến 15/</w:t>
      </w:r>
      <w:r>
        <w:rPr>
          <w:lang w:val="vi-VN"/>
        </w:rPr>
        <w:t>10</w:t>
      </w:r>
      <w:r>
        <w:t>/2025.</w:t>
      </w:r>
    </w:p>
  </w:footnote>
  <w:footnote w:id="4">
    <w:p w14:paraId="05343300" w14:textId="77777777" w:rsidR="00205F6E" w:rsidRDefault="00205F6E" w:rsidP="002E61CD">
      <w:pPr>
        <w:pStyle w:val="FootnoteText"/>
        <w:spacing w:after="40"/>
        <w:ind w:left="142" w:hanging="142"/>
        <w:jc w:val="both"/>
        <w:rPr>
          <w:lang w:val="vi-VN"/>
        </w:rPr>
      </w:pPr>
      <w:r>
        <w:rPr>
          <w:rStyle w:val="FootnoteReference"/>
        </w:rPr>
        <w:footnoteRef/>
      </w:r>
      <w:r>
        <w:t xml:space="preserve"> </w:t>
      </w:r>
      <w:r w:rsidRPr="002D6B67">
        <w:rPr>
          <w:lang w:val="vi-VN"/>
        </w:rPr>
        <w:t>Tổng hợp từ báo cáo của Thống kê tỉnh, thành phố trực thuộc trung ương</w:t>
      </w:r>
      <w:r>
        <w:rPr>
          <w:lang w:val="en-GB"/>
        </w:rPr>
        <w:t>:</w:t>
      </w:r>
      <w:r>
        <w:t xml:space="preserve"> Giá cá tra nguyên liệu tại </w:t>
      </w:r>
      <w:r>
        <w:rPr>
          <w:lang w:val="en-US"/>
        </w:rPr>
        <w:t>Đồng bằng sông Cửu Long</w:t>
      </w:r>
      <w:r>
        <w:t xml:space="preserve"> duy trì ở mức </w:t>
      </w:r>
      <w:r>
        <w:rPr>
          <w:lang w:val="vi-VN"/>
        </w:rPr>
        <w:t>28</w:t>
      </w:r>
      <w:r>
        <w:t>.</w:t>
      </w:r>
      <w:r>
        <w:rPr>
          <w:lang w:val="vi-VN"/>
        </w:rPr>
        <w:t>5</w:t>
      </w:r>
      <w:r>
        <w:t>00 đồng/kg</w:t>
      </w:r>
      <w:r>
        <w:rPr>
          <w:lang w:val="vi-VN"/>
        </w:rPr>
        <w:t xml:space="preserve"> </w:t>
      </w:r>
      <w:r>
        <w:t>-</w:t>
      </w:r>
      <w:r>
        <w:rPr>
          <w:lang w:val="vi-VN"/>
        </w:rPr>
        <w:t xml:space="preserve"> 30</w:t>
      </w:r>
      <w:r>
        <w:t>.</w:t>
      </w:r>
      <w:r>
        <w:rPr>
          <w:lang w:val="vi-VN"/>
        </w:rPr>
        <w:t>0</w:t>
      </w:r>
      <w:r>
        <w:t>00 đồng/kg</w:t>
      </w:r>
      <w:r>
        <w:rPr>
          <w:lang w:val="en-GB"/>
        </w:rPr>
        <w:t>,</w:t>
      </w:r>
      <w:r>
        <w:rPr>
          <w:lang w:val="it-IT"/>
        </w:rPr>
        <w:t xml:space="preserve"> </w:t>
      </w:r>
      <w:r>
        <w:t xml:space="preserve">tăng khoảng </w:t>
      </w:r>
      <w:r>
        <w:rPr>
          <w:lang w:val="vi-VN"/>
        </w:rPr>
        <w:t xml:space="preserve">2.000 </w:t>
      </w:r>
      <w:r>
        <w:rPr>
          <w:spacing w:val="-4"/>
        </w:rPr>
        <w:t>đồng/kg</w:t>
      </w:r>
      <w:r>
        <w:t xml:space="preserve"> so với cùng kỳ năm 2024</w:t>
      </w:r>
      <w:r>
        <w:rPr>
          <w:lang w:val="vi-VN"/>
        </w:rPr>
        <w:t>.</w:t>
      </w:r>
      <w:r>
        <w:rPr>
          <w:lang w:val="en-US"/>
        </w:rPr>
        <w:t xml:space="preserve"> </w:t>
      </w:r>
    </w:p>
  </w:footnote>
  <w:footnote w:id="5">
    <w:p w14:paraId="54DB1212" w14:textId="77777777" w:rsidR="00205F6E" w:rsidRDefault="00205F6E" w:rsidP="002E61CD">
      <w:pPr>
        <w:pStyle w:val="FootnoteText"/>
        <w:spacing w:after="40"/>
        <w:ind w:left="142" w:hanging="142"/>
        <w:jc w:val="both"/>
        <w:rPr>
          <w:lang w:val="vi-VN"/>
        </w:rPr>
      </w:pPr>
      <w:r>
        <w:rPr>
          <w:rStyle w:val="FootnoteReference"/>
        </w:rPr>
        <w:footnoteRef/>
      </w:r>
      <w:r>
        <w:t xml:space="preserve"> </w:t>
      </w:r>
      <w:r>
        <w:rPr>
          <w:lang w:val="vi-VN"/>
        </w:rPr>
        <w:t xml:space="preserve">Chỉ số IIP tháng 10/2024 so với cùng kỳ năm trước tăng 7,1%. </w:t>
      </w:r>
    </w:p>
  </w:footnote>
  <w:footnote w:id="6">
    <w:p w14:paraId="73512A28" w14:textId="77777777" w:rsidR="00205F6E" w:rsidRDefault="00205F6E" w:rsidP="002E61CD">
      <w:pPr>
        <w:pStyle w:val="FootnoteText"/>
        <w:spacing w:after="40"/>
        <w:ind w:left="142" w:hanging="142"/>
        <w:jc w:val="both"/>
        <w:rPr>
          <w:lang w:val="vi-VN"/>
        </w:rPr>
      </w:pPr>
      <w:r>
        <w:rPr>
          <w:rStyle w:val="FootnoteReference"/>
        </w:rPr>
        <w:footnoteRef/>
      </w:r>
      <w:r>
        <w:t xml:space="preserve"> </w:t>
      </w:r>
      <w:r>
        <w:rPr>
          <w:spacing w:val="2"/>
        </w:rPr>
        <w:t>Tốc độ tăng</w:t>
      </w:r>
      <w:r>
        <w:rPr>
          <w:spacing w:val="2"/>
          <w:lang w:val="vi-VN"/>
        </w:rPr>
        <w:t>/giảm</w:t>
      </w:r>
      <w:r>
        <w:rPr>
          <w:spacing w:val="2"/>
        </w:rPr>
        <w:t xml:space="preserve"> chỉ số IIP tháng </w:t>
      </w:r>
      <w:r>
        <w:rPr>
          <w:spacing w:val="2"/>
          <w:lang w:val="vi-VN"/>
        </w:rPr>
        <w:t xml:space="preserve">Mười </w:t>
      </w:r>
      <w:r>
        <w:rPr>
          <w:spacing w:val="2"/>
        </w:rPr>
        <w:t xml:space="preserve">so với tháng trước của một số địa phương có quy mô công nghiệp lớn: </w:t>
      </w:r>
      <w:r>
        <w:rPr>
          <w:spacing w:val="2"/>
          <w:lang w:val="vi-VN"/>
        </w:rPr>
        <w:t xml:space="preserve">Quảng Ninh tăng 13,3%; Vĩnh Long tăng 11,6%; Cần Thơ tăng 4,5%; Bắc Ninh tăng 4,4%; Hải Phòng tăng 3,8%;  </w:t>
      </w:r>
      <w:r>
        <w:rPr>
          <w:spacing w:val="8"/>
          <w:lang w:val="vi-VN"/>
        </w:rPr>
        <w:t xml:space="preserve">Quảng Ngãi tăng 2,7%; </w:t>
      </w:r>
      <w:r>
        <w:rPr>
          <w:spacing w:val="2"/>
          <w:lang w:val="vi-VN"/>
        </w:rPr>
        <w:t>Đồng Nai</w:t>
      </w:r>
      <w:r>
        <w:rPr>
          <w:spacing w:val="2"/>
        </w:rPr>
        <w:t xml:space="preserve"> tăng </w:t>
      </w:r>
      <w:r>
        <w:rPr>
          <w:spacing w:val="2"/>
          <w:lang w:val="vi-VN"/>
        </w:rPr>
        <w:t>2,5</w:t>
      </w:r>
      <w:r>
        <w:rPr>
          <w:spacing w:val="2"/>
        </w:rPr>
        <w:t>%;</w:t>
      </w:r>
      <w:r>
        <w:rPr>
          <w:spacing w:val="2"/>
          <w:lang w:val="vi-VN"/>
        </w:rPr>
        <w:t xml:space="preserve"> </w:t>
      </w:r>
      <w:r>
        <w:rPr>
          <w:spacing w:val="8"/>
          <w:lang w:val="vi-VN"/>
        </w:rPr>
        <w:t>Thành phố Hồ Chí Minh</w:t>
      </w:r>
      <w:r>
        <w:rPr>
          <w:spacing w:val="2"/>
          <w:lang w:val="vi-VN"/>
        </w:rPr>
        <w:t xml:space="preserve"> tăng 1,5%; </w:t>
      </w:r>
      <w:r>
        <w:rPr>
          <w:spacing w:val="8"/>
          <w:lang w:val="vi-VN"/>
        </w:rPr>
        <w:t>Đà Nẵng giảm 2,1%</w:t>
      </w:r>
      <w:r>
        <w:rPr>
          <w:spacing w:val="2"/>
          <w:lang w:val="vi-VN"/>
        </w:rPr>
        <w:t>.</w:t>
      </w:r>
    </w:p>
  </w:footnote>
  <w:footnote w:id="7">
    <w:p w14:paraId="0BCB36C6" w14:textId="77777777" w:rsidR="00205F6E" w:rsidRDefault="00205F6E" w:rsidP="002E61CD">
      <w:pPr>
        <w:spacing w:after="40"/>
        <w:ind w:left="142" w:hanging="142"/>
        <w:jc w:val="both"/>
        <w:rPr>
          <w:sz w:val="20"/>
          <w:szCs w:val="20"/>
          <w:lang w:val="vi-VN"/>
        </w:rPr>
      </w:pPr>
      <w:r>
        <w:rPr>
          <w:rStyle w:val="FootnoteReference"/>
          <w:rFonts w:eastAsia="DengXian Light"/>
          <w:sz w:val="20"/>
          <w:szCs w:val="20"/>
        </w:rPr>
        <w:footnoteRef/>
      </w:r>
      <w:r>
        <w:rPr>
          <w:color w:val="FF0000"/>
          <w:sz w:val="20"/>
          <w:szCs w:val="20"/>
          <w:lang w:val="vi-VN"/>
        </w:rPr>
        <w:t xml:space="preserve"> </w:t>
      </w:r>
      <w:r>
        <w:rPr>
          <w:spacing w:val="3"/>
          <w:sz w:val="20"/>
          <w:szCs w:val="20"/>
          <w:shd w:val="clear" w:color="auto" w:fill="FFFFFF"/>
          <w:lang w:val="vi-VN"/>
        </w:rPr>
        <w:t>Địa phương có chỉ số sản xuất của ngành công nghiệp chế biến, chế tạo mười tháng năm 2025 tăng cao so với cùng kỳ năm trước: Quảng Ninh tăng 34,1%; Phú Thọ tăng 28,8%; Ninh Bình tăng 22,9%; Lai Châu tăng 18,9%; Thanh Hóa tăng 17,7%; Hải Phòng và Bắc Ninh cùng tăng 16,6%</w:t>
      </w:r>
      <w:r w:rsidRPr="00FE6FC8">
        <w:rPr>
          <w:spacing w:val="3"/>
          <w:sz w:val="20"/>
          <w:szCs w:val="20"/>
          <w:shd w:val="clear" w:color="auto" w:fill="FFFFFF"/>
          <w:lang w:val="vi-VN"/>
        </w:rPr>
        <w:t>;</w:t>
      </w:r>
      <w:r>
        <w:rPr>
          <w:spacing w:val="3"/>
          <w:sz w:val="20"/>
          <w:szCs w:val="20"/>
          <w:shd w:val="clear" w:color="auto" w:fill="FFFFFF"/>
          <w:lang w:val="vi-VN"/>
        </w:rPr>
        <w:t xml:space="preserve"> Nghệ An và Tây Ninh cùng tăng 15,3%. Các địa phương có chỉ số sản xuất của ngành sản xuất và phân phối điện tăng cao: Huế tăng 37,8%; Nghệ An tăng 23,6%; Lai Châu tăng 17,0%.</w:t>
      </w:r>
    </w:p>
  </w:footnote>
  <w:footnote w:id="8">
    <w:p w14:paraId="0E00EF53" w14:textId="77777777" w:rsidR="00205F6E" w:rsidRPr="00FE6FC8" w:rsidRDefault="00205F6E" w:rsidP="002E61CD">
      <w:pPr>
        <w:spacing w:after="40"/>
        <w:ind w:left="142" w:hanging="142"/>
        <w:jc w:val="both"/>
        <w:rPr>
          <w:sz w:val="20"/>
          <w:szCs w:val="20"/>
          <w:lang w:val="vi-VN"/>
        </w:rPr>
      </w:pPr>
      <w:r>
        <w:rPr>
          <w:rStyle w:val="FootnoteReference"/>
          <w:rFonts w:eastAsia="DengXian Light"/>
          <w:sz w:val="20"/>
          <w:szCs w:val="20"/>
        </w:rPr>
        <w:footnoteRef/>
      </w:r>
      <w:r>
        <w:rPr>
          <w:sz w:val="20"/>
          <w:szCs w:val="20"/>
          <w:lang w:val="vi-VN"/>
        </w:rPr>
        <w:t xml:space="preserve"> Các địa phương có chỉ số sản xuất của ngành công nghiệp chế biến, chế tạo mười tháng năm 2025 tăng thấp so với cùng kỳ năm trước: Lạng Sơn tăng 3,4%; Hà Tĩnh tăng 1,3%; Cao Bằng tăng 0,1%. Các địa phương có chỉ số của ngành sản xuất và phân phối điện mười tháng năm 2025 tăng thấp hoặc giảm so với cùng kỳ năm trước: Khánh Hòa tăng 3,2%; Cao Bằng tăng 2,4%; Lâm Đồng tăng 1,2%; Thành phố Hồ Chí Minh giảm 32,2%. Địa phương có chỉ số sản xuất của ngành khai khoáng mười tháng năm 2025 so với cùng kỳ năm trước tăng thấp hoặc giảm: Sơn La tăng 7,2%; Hà Tĩnh tăng 6,2%; Thành phố Hồ Chí Minh giảm 3,7%; Hà Nội giảm 2,6%;  Tuyên Quang giảm 1,5%</w:t>
      </w:r>
      <w:r w:rsidRPr="00FE6FC8">
        <w:rPr>
          <w:sz w:val="20"/>
          <w:szCs w:val="20"/>
          <w:lang w:val="vi-VN"/>
        </w:rPr>
        <w:t>.</w:t>
      </w:r>
    </w:p>
  </w:footnote>
  <w:footnote w:id="9">
    <w:p w14:paraId="09FB489E" w14:textId="0015614D" w:rsidR="00205F6E" w:rsidRPr="00941930" w:rsidRDefault="00205F6E">
      <w:pPr>
        <w:pStyle w:val="FootnoteText"/>
        <w:spacing w:after="40"/>
        <w:ind w:left="198" w:hanging="198"/>
        <w:jc w:val="both"/>
        <w:rPr>
          <w:lang w:val="vi-VN"/>
        </w:rPr>
      </w:pPr>
      <w:r w:rsidRPr="0017160E">
        <w:rPr>
          <w:rStyle w:val="FootnoteReference"/>
        </w:rPr>
        <w:footnoteRef/>
      </w:r>
      <w:r w:rsidRPr="0017160E">
        <w:rPr>
          <w:lang w:val="vi-VN"/>
        </w:rPr>
        <w:t xml:space="preserve"> </w:t>
      </w:r>
      <w:r w:rsidRPr="00FE6FC8">
        <w:rPr>
          <w:spacing w:val="-2"/>
          <w:lang w:val="vi-VN"/>
        </w:rPr>
        <w:t xml:space="preserve">Trong đó, số vốn đăng ký tăng thêm của các doanh nghiệp đang hoạt động trong </w:t>
      </w:r>
      <w:r w:rsidRPr="00FE6FC8">
        <w:rPr>
          <w:spacing w:val="-2"/>
          <w:lang w:val="en-US"/>
        </w:rPr>
        <w:t>mười</w:t>
      </w:r>
      <w:r w:rsidRPr="00FE6FC8">
        <w:rPr>
          <w:spacing w:val="-2"/>
          <w:lang w:val="vi-VN"/>
        </w:rPr>
        <w:t xml:space="preserve"> tháng năm 2025 đạt </w:t>
      </w:r>
      <w:r w:rsidRPr="00FE6FC8">
        <w:rPr>
          <w:spacing w:val="-2"/>
          <w:lang w:val="en-US"/>
        </w:rPr>
        <w:t xml:space="preserve">gần 3,6 triệu </w:t>
      </w:r>
      <w:r w:rsidRPr="00FE6FC8">
        <w:rPr>
          <w:spacing w:val="-2"/>
          <w:lang w:val="vi-VN"/>
        </w:rPr>
        <w:t xml:space="preserve">tỷ đồng (tăng </w:t>
      </w:r>
      <w:r w:rsidRPr="00FE6FC8">
        <w:rPr>
          <w:spacing w:val="-2"/>
          <w:lang w:val="en-US"/>
        </w:rPr>
        <w:t>175,6%</w:t>
      </w:r>
      <w:r w:rsidRPr="00FE6FC8">
        <w:rPr>
          <w:spacing w:val="-2"/>
          <w:lang w:val="vi-VN"/>
        </w:rPr>
        <w:t xml:space="preserve"> so với cùng kỳ năm 2024).</w:t>
      </w:r>
    </w:p>
  </w:footnote>
  <w:footnote w:id="10">
    <w:p w14:paraId="12045A13" w14:textId="77777777" w:rsidR="00205F6E" w:rsidRPr="00941930" w:rsidRDefault="00205F6E" w:rsidP="00024081">
      <w:pPr>
        <w:pStyle w:val="FootnoteText"/>
        <w:rPr>
          <w:lang w:val="vi-VN"/>
        </w:rPr>
      </w:pPr>
      <w:r w:rsidRPr="00941930">
        <w:rPr>
          <w:rStyle w:val="FootnoteReference"/>
        </w:rPr>
        <w:footnoteRef/>
      </w:r>
      <w:r w:rsidRPr="00941930">
        <w:rPr>
          <w:lang w:val="vi-VN"/>
        </w:rPr>
        <w:t xml:space="preserve"> Theo báo cáo của Cục Đầu tư nước ngoài, Bộ Tài chính, nhận ngày 03/1</w:t>
      </w:r>
      <w:r>
        <w:rPr>
          <w:lang w:val="en-US"/>
        </w:rPr>
        <w:t>1</w:t>
      </w:r>
      <w:r w:rsidRPr="00941930">
        <w:rPr>
          <w:lang w:val="vi-VN"/>
        </w:rPr>
        <w:t>/2025.</w:t>
      </w:r>
    </w:p>
  </w:footnote>
  <w:footnote w:id="11">
    <w:p w14:paraId="5224B204" w14:textId="77777777" w:rsidR="007E11F1" w:rsidRPr="00FE6FC8" w:rsidRDefault="007E11F1" w:rsidP="007E11F1">
      <w:pPr>
        <w:pStyle w:val="FootnoteText"/>
        <w:spacing w:after="40"/>
        <w:ind w:left="198" w:hanging="198"/>
        <w:jc w:val="both"/>
        <w:rPr>
          <w:color w:val="FF0000"/>
          <w:lang w:val="vi-VN"/>
        </w:rPr>
      </w:pPr>
      <w:r w:rsidRPr="0094018D">
        <w:rPr>
          <w:rStyle w:val="FootnoteReference"/>
        </w:rPr>
        <w:footnoteRef/>
      </w:r>
      <w:r w:rsidRPr="0094018D">
        <w:rPr>
          <w:lang w:val="vi-VN"/>
        </w:rPr>
        <w:t xml:space="preserve"> </w:t>
      </w:r>
      <w:r w:rsidRPr="002A0E06">
        <w:rPr>
          <w:lang w:val="vi-VN"/>
        </w:rPr>
        <w:t>Số liệu nhận từ Vụ Ngân sách nhà nước - Bộ Tài chính ngày 3</w:t>
      </w:r>
      <w:r>
        <w:rPr>
          <w:lang w:val="en-US"/>
        </w:rPr>
        <w:t>1</w:t>
      </w:r>
      <w:r w:rsidRPr="002A0E06">
        <w:rPr>
          <w:lang w:val="vi-VN"/>
        </w:rPr>
        <w:t>/</w:t>
      </w:r>
      <w:r>
        <w:rPr>
          <w:lang w:val="en-US"/>
        </w:rPr>
        <w:t>10</w:t>
      </w:r>
      <w:r w:rsidRPr="002A0E06">
        <w:rPr>
          <w:lang w:val="vi-VN"/>
        </w:rPr>
        <w:t>/2025.</w:t>
      </w:r>
    </w:p>
  </w:footnote>
  <w:footnote w:id="12">
    <w:p w14:paraId="64CE2994" w14:textId="77777777" w:rsidR="007E11F1" w:rsidRPr="00FE6FC8" w:rsidRDefault="007E11F1" w:rsidP="007E11F1">
      <w:pPr>
        <w:pStyle w:val="FootnoteText"/>
        <w:spacing w:after="40"/>
        <w:ind w:left="198" w:hanging="198"/>
        <w:jc w:val="both"/>
        <w:rPr>
          <w:color w:val="FF0000"/>
          <w:lang w:val="vi-VN"/>
        </w:rPr>
      </w:pPr>
      <w:r w:rsidRPr="00233A61">
        <w:rPr>
          <w:rStyle w:val="FootnoteReference"/>
        </w:rPr>
        <w:footnoteRef/>
      </w:r>
      <w:r w:rsidRPr="00233A61">
        <w:t xml:space="preserve"> </w:t>
      </w:r>
      <w:r w:rsidRPr="00FE6FC8">
        <w:rPr>
          <w:lang w:val="vi-VN"/>
        </w:rPr>
        <w:t>Nhờ chính sách tài khóa giảm, gia hạn thuế, phí, lệ phí và tiền thuê đất để hỗ trợ tháo gỡ khó khăn cho doanh nghiệp và người dân. Thêm vào đó, công tác quản lý thu, mở rộng cơ sở thuế, rà soát đối tượng, nguồn thu trên địa bàn được tăng cường.</w:t>
      </w:r>
    </w:p>
  </w:footnote>
  <w:footnote w:id="13">
    <w:p w14:paraId="541E02B5" w14:textId="77777777" w:rsidR="007E11F1" w:rsidRPr="00FE6FC8" w:rsidRDefault="007E11F1" w:rsidP="007E11F1">
      <w:pPr>
        <w:pStyle w:val="FootnoteText"/>
        <w:spacing w:after="40"/>
        <w:ind w:left="198" w:hanging="198"/>
        <w:jc w:val="both"/>
        <w:rPr>
          <w:color w:val="FF0000"/>
          <w:lang w:val="vi-VN"/>
        </w:rPr>
      </w:pPr>
      <w:r w:rsidRPr="00030071">
        <w:rPr>
          <w:rStyle w:val="FootnoteReference"/>
        </w:rPr>
        <w:footnoteRef/>
      </w:r>
      <w:r w:rsidRPr="00030071">
        <w:t xml:space="preserve"> </w:t>
      </w:r>
      <w:r w:rsidRPr="00A81294">
        <w:rPr>
          <w:spacing w:val="-2"/>
        </w:rPr>
        <w:t>Nhờ m</w:t>
      </w:r>
      <w:r w:rsidRPr="00A81294">
        <w:rPr>
          <w:spacing w:val="-2"/>
          <w:lang w:val="vi-VN"/>
        </w:rPr>
        <w:t xml:space="preserve">ột số khoản thu nội địa đạt khá như: Các khoản thu từ nhà, đất </w:t>
      </w:r>
      <w:r w:rsidRPr="00A81294">
        <w:rPr>
          <w:spacing w:val="-2"/>
          <w:lang w:val="en-US"/>
        </w:rPr>
        <w:t xml:space="preserve">do </w:t>
      </w:r>
      <w:r w:rsidRPr="00A81294">
        <w:rPr>
          <w:spacing w:val="-2"/>
          <w:lang w:val="vi-VN"/>
        </w:rPr>
        <w:t xml:space="preserve">một số dự án nộp tiền sử dụng đất lớn như Dự án Vinhomes Cần Thơ; Dự án Vinhomes Wonder City Hà Nội; Dự án thành phố thông minh Bắc Hà Nội; Dự án Sun Group Vũng Tàu… Thu hồi vốn, thu cổ tức, lợi nhuận, lợi nhuận sau thuế, chênh lệch thu chi của Ngân hàng Nhà nước Việt Nam </w:t>
      </w:r>
      <w:r w:rsidRPr="00A81294">
        <w:rPr>
          <w:spacing w:val="-2"/>
          <w:lang w:val="en-US"/>
        </w:rPr>
        <w:t xml:space="preserve">đạt khá do </w:t>
      </w:r>
      <w:r w:rsidRPr="00A81294">
        <w:rPr>
          <w:spacing w:val="-2"/>
          <w:lang w:val="vi-VN"/>
        </w:rPr>
        <w:t>phát sinh tăng số nộp ngân sách một số khoản cổ tức được chia.</w:t>
      </w:r>
    </w:p>
  </w:footnote>
  <w:footnote w:id="14">
    <w:p w14:paraId="1E5AC1D5" w14:textId="77777777" w:rsidR="007E11F1" w:rsidRPr="00FE6FC8" w:rsidRDefault="007E11F1" w:rsidP="007E11F1">
      <w:pPr>
        <w:pStyle w:val="FootnoteText"/>
        <w:spacing w:after="40"/>
        <w:ind w:left="198" w:hanging="198"/>
        <w:jc w:val="both"/>
        <w:rPr>
          <w:lang w:val="vi-VN"/>
        </w:rPr>
      </w:pPr>
      <w:r w:rsidRPr="00030071">
        <w:rPr>
          <w:rStyle w:val="FootnoteReference"/>
        </w:rPr>
        <w:footnoteRef/>
      </w:r>
      <w:r w:rsidRPr="00030071">
        <w:t xml:space="preserve"> </w:t>
      </w:r>
      <w:r w:rsidRPr="00FE6FC8">
        <w:rPr>
          <w:lang w:val="vi-VN"/>
        </w:rPr>
        <w:t>Ngân sách trung ương đã chi từ dự phòng để thực hiện các nhiệm vụ quan trọng, cấp bách và hỗ trợ các địa phương thực hiện sắp xếp đơn vị hành chính, khôi phục sản xuất vùng bị thiên tai, dịch bệnh; các nhiệm vụ quan trọng về quốc phòng, an ninh và nhiệm vụ cần thiết khác.</w:t>
      </w:r>
    </w:p>
  </w:footnote>
  <w:footnote w:id="15">
    <w:p w14:paraId="1ACAC752" w14:textId="77777777" w:rsidR="007E11F1" w:rsidRPr="00FE6FC8" w:rsidRDefault="007E11F1" w:rsidP="007E11F1">
      <w:pPr>
        <w:pStyle w:val="FootnoteText"/>
        <w:spacing w:after="40"/>
        <w:ind w:left="198" w:hanging="198"/>
        <w:jc w:val="both"/>
        <w:rPr>
          <w:lang w:val="vi-VN"/>
        </w:rPr>
      </w:pPr>
      <w:r w:rsidRPr="00932458">
        <w:rPr>
          <w:rStyle w:val="FootnoteReference"/>
        </w:rPr>
        <w:footnoteRef/>
      </w:r>
      <w:r w:rsidRPr="00932458">
        <w:t xml:space="preserve"> </w:t>
      </w:r>
      <w:r w:rsidRPr="00FE6FC8">
        <w:rPr>
          <w:lang w:val="vi-VN"/>
        </w:rPr>
        <w:t>Nhờ triển khai đồng bộ các giải pháp để đẩy nhanh giải ngân vốn đầu tư công; rà soát phân bổ chi tiết kế hoạch vốn sát với tiến độ thực hiện, ưu tiên bố trí vốn cho các dự án có tiến độ tốt; tăng cường kiểm tra, giám sát, tháo gỡ khó khăn kịp thời.</w:t>
      </w:r>
    </w:p>
  </w:footnote>
  <w:footnote w:id="16">
    <w:p w14:paraId="70BDABD5" w14:textId="77777777" w:rsidR="00205F6E" w:rsidRPr="00C00A2E" w:rsidRDefault="00205F6E" w:rsidP="00FE6FC8">
      <w:pPr>
        <w:pStyle w:val="FootnoteText"/>
        <w:spacing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7">
    <w:p w14:paraId="3775EC29" w14:textId="77777777" w:rsidR="00205F6E" w:rsidRPr="0083640D" w:rsidRDefault="00205F6E" w:rsidP="00FE6FC8">
      <w:pPr>
        <w:spacing w:after="40"/>
        <w:ind w:left="198" w:hanging="198"/>
        <w:jc w:val="both"/>
        <w:rPr>
          <w:rFonts w:asciiTheme="minorHAnsi" w:eastAsiaTheme="minorHAnsi" w:hAnsiTheme="minorHAnsi" w:cstheme="minorBidi"/>
          <w:sz w:val="22"/>
          <w:szCs w:val="22"/>
        </w:rPr>
      </w:pPr>
      <w:r w:rsidRPr="00BC5895">
        <w:rPr>
          <w:rStyle w:val="FootnoteReference"/>
          <w:sz w:val="20"/>
          <w:szCs w:val="20"/>
        </w:rPr>
        <w:footnoteRef/>
      </w:r>
      <w:r w:rsidRPr="0052362F">
        <w:rPr>
          <w:spacing w:val="-2"/>
          <w:sz w:val="20"/>
          <w:szCs w:val="20"/>
        </w:rPr>
        <w:t xml:space="preserve"> </w:t>
      </w:r>
      <w:r w:rsidRPr="00063186">
        <w:rPr>
          <w:spacing w:val="-2"/>
          <w:sz w:val="20"/>
          <w:szCs w:val="20"/>
        </w:rPr>
        <w:t xml:space="preserve">Số liệu sơ bộ xuất khẩu, nhập khẩu hàng hóa tháng </w:t>
      </w:r>
      <w:r>
        <w:rPr>
          <w:spacing w:val="-2"/>
          <w:sz w:val="20"/>
          <w:szCs w:val="20"/>
        </w:rPr>
        <w:t xml:space="preserve">Mười </w:t>
      </w:r>
      <w:r w:rsidRPr="00063186">
        <w:rPr>
          <w:spacing w:val="-2"/>
          <w:sz w:val="20"/>
          <w:szCs w:val="20"/>
        </w:rPr>
        <w:t xml:space="preserve">do Cục Hải quan cung cấp ngày </w:t>
      </w:r>
      <w:r>
        <w:rPr>
          <w:spacing w:val="-2"/>
          <w:sz w:val="20"/>
          <w:szCs w:val="20"/>
        </w:rPr>
        <w:t>03/11</w:t>
      </w:r>
      <w:r w:rsidRPr="00063186">
        <w:rPr>
          <w:spacing w:val="-2"/>
          <w:sz w:val="20"/>
          <w:szCs w:val="20"/>
        </w:rPr>
        <w:t>/2025</w:t>
      </w:r>
      <w:r w:rsidRPr="00253FB4">
        <w:rPr>
          <w:spacing w:val="-2"/>
          <w:sz w:val="20"/>
          <w:szCs w:val="20"/>
        </w:rPr>
        <w:t>.</w:t>
      </w:r>
    </w:p>
  </w:footnote>
  <w:footnote w:id="18">
    <w:p w14:paraId="41F1BC62" w14:textId="77777777" w:rsidR="00205F6E" w:rsidRPr="00FF25D5" w:rsidRDefault="00205F6E" w:rsidP="00FE6FC8">
      <w:pPr>
        <w:pStyle w:val="FootnoteText"/>
        <w:spacing w:after="40"/>
        <w:ind w:left="198" w:hanging="198"/>
        <w:jc w:val="both"/>
        <w:rPr>
          <w:rFonts w:asciiTheme="minorHAnsi" w:eastAsiaTheme="minorHAnsi" w:hAnsiTheme="minorHAnsi" w:cstheme="minorBidi"/>
          <w:bCs/>
          <w:sz w:val="22"/>
          <w:szCs w:val="22"/>
        </w:rPr>
      </w:pPr>
      <w:r w:rsidRPr="00BC5895">
        <w:rPr>
          <w:rStyle w:val="FootnoteReference"/>
        </w:rPr>
        <w:footnoteRef/>
      </w:r>
      <w:r w:rsidRPr="009F297E">
        <w:rPr>
          <w:lang w:val="vi-VN"/>
        </w:rPr>
        <w:t xml:space="preserve"> </w:t>
      </w:r>
      <w:r w:rsidRPr="00670737">
        <w:rPr>
          <w:lang w:val="vi-VN"/>
        </w:rPr>
        <w:t>Tổng kim ngạch xuất, nhập khẩu hàng hóa mười tháng năm 2024 đạt 649,7 tỷ USD, tăng 16,2% so với cùng kỳ năm trước, trong đó xuất khẩu đạt 336,44 tỷ USD, tăng 15,2%; nhập khẩu đạt 313,26 tỷ USD, tăng 17,2%.</w:t>
      </w:r>
    </w:p>
  </w:footnote>
  <w:footnote w:id="19">
    <w:p w14:paraId="71D4CD1F" w14:textId="77777777" w:rsidR="00205F6E" w:rsidRPr="00FF25D5" w:rsidRDefault="00205F6E" w:rsidP="00FE6FC8">
      <w:pPr>
        <w:pStyle w:val="FootnoteText"/>
        <w:spacing w:after="40"/>
        <w:ind w:left="198" w:hanging="198"/>
        <w:jc w:val="both"/>
        <w:rPr>
          <w:rFonts w:asciiTheme="minorHAnsi" w:eastAsiaTheme="minorHAnsi" w:hAnsiTheme="minorHAnsi" w:cstheme="minorBidi"/>
          <w:sz w:val="22"/>
          <w:szCs w:val="22"/>
        </w:rPr>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03/10/2025.</w:t>
      </w:r>
    </w:p>
  </w:footnote>
  <w:footnote w:id="20">
    <w:p w14:paraId="0BCE1015" w14:textId="77777777" w:rsidR="00205F6E" w:rsidRPr="00FF25D5" w:rsidRDefault="00205F6E" w:rsidP="00273F0D">
      <w:pPr>
        <w:pStyle w:val="FootnoteText"/>
        <w:rPr>
          <w:rFonts w:asciiTheme="minorHAnsi" w:eastAsiaTheme="minorHAnsi" w:hAnsiTheme="minorHAnsi" w:cstheme="minorBidi"/>
          <w:sz w:val="22"/>
          <w:szCs w:val="22"/>
        </w:rPr>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03/10/2025.</w:t>
      </w:r>
    </w:p>
  </w:footnote>
  <w:footnote w:id="21">
    <w:p w14:paraId="7B4BA5CE" w14:textId="77777777" w:rsidR="00205F6E" w:rsidRPr="00AD0AA6" w:rsidRDefault="00205F6E" w:rsidP="00273F0D">
      <w:pPr>
        <w:pStyle w:val="FootnoteText"/>
        <w:spacing w:before="40" w:after="40" w:line="250" w:lineRule="auto"/>
        <w:ind w:left="198" w:hanging="198"/>
        <w:jc w:val="both"/>
      </w:pPr>
      <w:r w:rsidRPr="00390618">
        <w:rPr>
          <w:rStyle w:val="FootnoteReference"/>
        </w:rPr>
        <w:footnoteRef/>
      </w:r>
      <w:r w:rsidRPr="00390618">
        <w:rPr>
          <w:lang w:val="vi-VN"/>
        </w:rPr>
        <w:t xml:space="preserve"> </w:t>
      </w:r>
      <w:r w:rsidRPr="008B6C43">
        <w:t>Không thay đổi</w:t>
      </w:r>
      <w:r w:rsidRPr="00552BC7">
        <w:rPr>
          <w:bCs/>
          <w:lang w:val="de-DE"/>
        </w:rPr>
        <w:t xml:space="preserve"> so với số </w:t>
      </w:r>
      <w:r>
        <w:rPr>
          <w:bCs/>
          <w:lang w:val="de-DE"/>
        </w:rPr>
        <w:t>liệu Cục Hải quan gửi Cục Thống kê ngày 03/10/2025</w:t>
      </w:r>
      <w:r w:rsidRPr="00390618">
        <w:rPr>
          <w:lang w:val="vi-VN"/>
        </w:rPr>
        <w:t>.</w:t>
      </w:r>
    </w:p>
  </w:footnote>
  <w:footnote w:id="22">
    <w:p w14:paraId="66002C46" w14:textId="2AF42C6C" w:rsidR="00205F6E" w:rsidRPr="00FE6FC8" w:rsidRDefault="00205F6E" w:rsidP="00FE6FC8">
      <w:pPr>
        <w:pStyle w:val="FootnoteText"/>
        <w:ind w:left="198" w:hanging="198"/>
        <w:jc w:val="both"/>
        <w:rPr>
          <w:lang w:val="en-US"/>
        </w:rPr>
      </w:pPr>
      <w:r w:rsidRPr="00842592">
        <w:rPr>
          <w:rStyle w:val="FootnoteReference"/>
        </w:rPr>
        <w:footnoteRef/>
      </w:r>
      <w:r w:rsidRPr="00842592">
        <w:t xml:space="preserve"> </w:t>
      </w:r>
      <w:r w:rsidRPr="00842592">
        <w:rPr>
          <w:lang w:val="en-US"/>
        </w:rPr>
        <w:t xml:space="preserve">Chỉ số giá nhóm thực phẩm tháng </w:t>
      </w:r>
      <w:r w:rsidRPr="00FE6FC8">
        <w:rPr>
          <w:lang w:val="en-US"/>
        </w:rPr>
        <w:t>Mười</w:t>
      </w:r>
      <w:r w:rsidRPr="00842592">
        <w:rPr>
          <w:lang w:val="en-US"/>
        </w:rPr>
        <w:t xml:space="preserve"> của Thái Nguyên tăng 1,86% so với tháng trước; Quảng Ninh tăng 1,46%; Đà Nẵng tăng 1,22%; Quảng Ngãi tăng 1,2%; Hà Nội tăng 0,98%</w:t>
      </w:r>
      <w:r w:rsidR="00FE6FC8">
        <w:rPr>
          <w:lang w:val="en-US"/>
        </w:rPr>
        <w:t>;</w:t>
      </w:r>
      <w:r>
        <w:rPr>
          <w:lang w:val="en-US"/>
        </w:rPr>
        <w:t xml:space="preserve"> </w:t>
      </w:r>
      <w:r w:rsidR="00FE6FC8">
        <w:rPr>
          <w:lang w:val="en-US"/>
        </w:rPr>
        <w:t xml:space="preserve">Thanh Hóa tăng 0,97%, </w:t>
      </w:r>
      <w:r w:rsidRPr="00F010B5">
        <w:rPr>
          <w:lang w:val="en-US"/>
        </w:rPr>
        <w:t xml:space="preserve">trong khi chỉ số giá nhóm này của cả nước chỉ tăng </w:t>
      </w:r>
      <w:r w:rsidRPr="00FE6FC8">
        <w:rPr>
          <w:lang w:val="en-US"/>
        </w:rPr>
        <w:t>0,69</w:t>
      </w:r>
      <w:r w:rsidRPr="00F010B5">
        <w:rPr>
          <w:lang w:val="en-US"/>
        </w:rPr>
        <w:t>%.</w:t>
      </w:r>
    </w:p>
  </w:footnote>
  <w:footnote w:id="23">
    <w:p w14:paraId="5BEDD8A7" w14:textId="77777777" w:rsidR="00205F6E" w:rsidRDefault="00205F6E" w:rsidP="002E61CD">
      <w:pPr>
        <w:pStyle w:val="FootnoteText"/>
        <w:spacing w:after="40"/>
        <w:ind w:left="198" w:hanging="198"/>
        <w:jc w:val="both"/>
      </w:pPr>
      <w:r>
        <w:rPr>
          <w:rStyle w:val="FootnoteReference"/>
        </w:rPr>
        <w:footnoteRef/>
      </w:r>
      <w:r>
        <w:t xml:space="preserve"> D</w:t>
      </w:r>
      <w:r w:rsidRPr="006F76B8">
        <w:t xml:space="preserve">o chịu ảnh hưởng của hai cơn bão liên tiếp số 11 và số 12 gây mưa lớn, ngập úng diện rộng ở nhiều địa phương, </w:t>
      </w:r>
      <w:r>
        <w:t>nên</w:t>
      </w:r>
      <w:r w:rsidRPr="006F76B8">
        <w:t xml:space="preserve"> nguồn cung thực phẩm bị gián đoạn và thiệt hại nông sản dẫn đến giá tăng cao.</w:t>
      </w:r>
      <w:r>
        <w:t xml:space="preserve"> </w:t>
      </w:r>
      <w:r w:rsidRPr="006F76B8">
        <w:t>Giá nhóm rau tươi, khô và chế biến tăng 4,5</w:t>
      </w:r>
      <w:r>
        <w:t>0</w:t>
      </w:r>
      <w:r w:rsidRPr="006F76B8">
        <w:t>%</w:t>
      </w:r>
      <w:r>
        <w:t>; g</w:t>
      </w:r>
      <w:r w:rsidRPr="006F76B8">
        <w:t>iá quả tươi, chế biến tăng 0,43%</w:t>
      </w:r>
      <w:r>
        <w:t>; g</w:t>
      </w:r>
      <w:r w:rsidRPr="006F76B8">
        <w:t>iá trứng các loại tăng 0,37%</w:t>
      </w:r>
      <w:r>
        <w:t>; g</w:t>
      </w:r>
      <w:r w:rsidRPr="006F76B8">
        <w:t>iá thủy sản chế biến tăng 0,36%</w:t>
      </w:r>
      <w:r>
        <w:t>; g</w:t>
      </w:r>
      <w:r w:rsidRPr="006F76B8">
        <w:t>iá thủy sản tươi sống tăng 0,33%</w:t>
      </w:r>
      <w:r>
        <w:t>; g</w:t>
      </w:r>
      <w:r w:rsidRPr="006F76B8">
        <w:t>iá thịt gia cầm tăng 0,3</w:t>
      </w:r>
      <w:r>
        <w:t>0</w:t>
      </w:r>
      <w:r w:rsidRPr="006F76B8">
        <w:t>%</w:t>
      </w:r>
      <w:r>
        <w:t xml:space="preserve">; </w:t>
      </w:r>
      <w:r w:rsidRPr="006F76B8">
        <w:t>chè, cà phê, ca cao tăng 0,4</w:t>
      </w:r>
      <w:r>
        <w:t>0</w:t>
      </w:r>
      <w:r w:rsidRPr="006F76B8">
        <w:t>%; bánh, mứt, kẹo tăng 0,39%; đường, mật tăng 0,31%; sữa, bơ, phô mai tăng 0,3</w:t>
      </w:r>
      <w:r>
        <w:t>0</w:t>
      </w:r>
      <w:r w:rsidRPr="006F76B8">
        <w:t>%; đồ gia vị tăng 0,14%.</w:t>
      </w:r>
      <w:r>
        <w:t xml:space="preserve"> </w:t>
      </w:r>
      <w:r w:rsidRPr="006F76B8">
        <w:t>Bên cạnh các mặt hàng tăng giá, một số mặt hàng thực phẩm có giá giảm: Giá thịt hộp giảm 0,53%; trứng đã chế biến giảm 0,3</w:t>
      </w:r>
      <w:r>
        <w:t>0</w:t>
      </w:r>
      <w:r w:rsidRPr="006F76B8">
        <w:t>%; thịt gia cầm khác giảm 0,28%; bột nêm, bột canh, viên súp giảm 0,26%; nội tạng động vật giảm 0,1</w:t>
      </w:r>
      <w:r>
        <w:t>0</w:t>
      </w:r>
      <w:r w:rsidRPr="006F76B8">
        <w:t>%.</w:t>
      </w:r>
    </w:p>
  </w:footnote>
  <w:footnote w:id="24">
    <w:p w14:paraId="4E9D6CBD" w14:textId="77777777" w:rsidR="00205F6E" w:rsidRDefault="00205F6E" w:rsidP="002E61CD">
      <w:pPr>
        <w:pStyle w:val="FootnoteText"/>
        <w:spacing w:after="40"/>
        <w:ind w:left="198" w:hanging="198"/>
        <w:jc w:val="both"/>
      </w:pPr>
      <w:r>
        <w:rPr>
          <w:rStyle w:val="FootnoteReference"/>
        </w:rPr>
        <w:footnoteRef/>
      </w:r>
      <w:r>
        <w:t xml:space="preserve"> D</w:t>
      </w:r>
      <w:r w:rsidRPr="006F76B8">
        <w:t>o nhu cầu ăn uống ngoài gia đình tăng và giá nguyên liệu thực phẩm, dịch vụ tăng. Trong đó, giá ăn ngoài gia đình tăng 0,6%; uống ngoài gia đình tăng 0,56%; đồ ăn nhanh mang đi tăng 0,38%.</w:t>
      </w:r>
    </w:p>
  </w:footnote>
  <w:footnote w:id="25">
    <w:p w14:paraId="086161FC" w14:textId="77777777" w:rsidR="00205F6E" w:rsidRDefault="00205F6E" w:rsidP="002E61CD">
      <w:pPr>
        <w:pStyle w:val="FootnoteText"/>
        <w:spacing w:after="40"/>
        <w:ind w:left="198" w:hanging="198"/>
        <w:jc w:val="both"/>
      </w:pPr>
      <w:r>
        <w:rPr>
          <w:rStyle w:val="FootnoteReference"/>
        </w:rPr>
        <w:footnoteRef/>
      </w:r>
      <w:r>
        <w:t xml:space="preserve"> D</w:t>
      </w:r>
      <w:r w:rsidRPr="006F76B8">
        <w:t>o giá một số mặt hàng lương thực tăng như giá ngô tăng 2,52%; sắn tăng 2,07%; khoai tăng 0,83%; bột ngô tăng 0,51%; bột mỳ tăng 0,49%; ngũ cốc ăn liền tăng 0,36%; bánh mỳ tăng 0,34%; miến tăng 0,29%.</w:t>
      </w:r>
      <w:r>
        <w:t xml:space="preserve"> </w:t>
      </w:r>
      <w:r w:rsidRPr="006F76B8">
        <w:t xml:space="preserve">Ở chiều ngược lại, </w:t>
      </w:r>
      <w:r>
        <w:t>g</w:t>
      </w:r>
      <w:r w:rsidRPr="006F76B8">
        <w:t>iá gạo trong nước giảm theo xu hướng giá gạo xuất khẩu khi nguồn cung toàn cầu dồi dào</w:t>
      </w:r>
      <w:r>
        <w:t>, theo đó</w:t>
      </w:r>
      <w:r w:rsidRPr="006F76B8">
        <w:t xml:space="preserve"> chỉ số giá nhóm gạo giảm 0,14% (Gạo tẻ thường giảm 0,2%; gạo tẻ ngon tăng 0,08%; gạo nếp giảm 0,02%).</w:t>
      </w:r>
    </w:p>
  </w:footnote>
  <w:footnote w:id="26">
    <w:p w14:paraId="1AF8B36D" w14:textId="77777777" w:rsidR="00205F6E" w:rsidRDefault="00205F6E" w:rsidP="002E61CD">
      <w:pPr>
        <w:pStyle w:val="FootnoteText"/>
        <w:spacing w:after="40"/>
        <w:ind w:left="198" w:hanging="198"/>
        <w:jc w:val="both"/>
      </w:pPr>
      <w:r>
        <w:rPr>
          <w:rStyle w:val="FootnoteReference"/>
        </w:rPr>
        <w:footnoteRef/>
      </w:r>
      <w:r>
        <w:t xml:space="preserve"> Chỉ số giá điện, nước sinh hoạt tháng Mười phản ánh biến động trễ một tháng so với các mặt hàng khá</w:t>
      </w:r>
      <w:r>
        <w:rPr>
          <w:lang w:val="vi-VN"/>
        </w:rPr>
        <w:t>c</w:t>
      </w:r>
      <w:r>
        <w:t xml:space="preserve"> do được tính dựa trên doanh thu và sản lượng tiêu dùng của tháng Chín.</w:t>
      </w:r>
    </w:p>
  </w:footnote>
  <w:footnote w:id="27">
    <w:p w14:paraId="52081CE3" w14:textId="77777777" w:rsidR="00205F6E" w:rsidRDefault="00205F6E" w:rsidP="002E61CD">
      <w:pPr>
        <w:pStyle w:val="FootnoteText"/>
        <w:spacing w:after="40"/>
        <w:ind w:left="198" w:hanging="198"/>
        <w:jc w:val="both"/>
        <w:rPr>
          <w:lang w:val="vi-VN"/>
        </w:rPr>
      </w:pPr>
      <w:r>
        <w:rPr>
          <w:rStyle w:val="FootnoteReference"/>
        </w:rPr>
        <w:footnoteRef/>
      </w:r>
      <w:r>
        <w:rPr>
          <w:lang w:val="vi-VN"/>
        </w:rPr>
        <w:t xml:space="preserve"> CPI sau khi loại trừ lương thực, thực phẩm tươi sống, năng lượng và mặt hàng do Nhà nước quản lý bao gồm dịch vụ y tế và giáo dục.</w:t>
      </w:r>
    </w:p>
  </w:footnote>
  <w:footnote w:id="28">
    <w:p w14:paraId="7F76E090" w14:textId="77777777" w:rsidR="00205F6E" w:rsidRDefault="00205F6E" w:rsidP="002E61CD">
      <w:pPr>
        <w:pStyle w:val="FootnoteText"/>
        <w:spacing w:after="40"/>
        <w:ind w:left="198" w:hanging="198"/>
        <w:jc w:val="both"/>
        <w:rPr>
          <w:lang w:val="vi-VN"/>
        </w:rPr>
      </w:pPr>
      <w:r>
        <w:rPr>
          <w:rStyle w:val="FootnoteReference"/>
        </w:rPr>
        <w:footnoteRef/>
      </w:r>
      <w:r>
        <w:t xml:space="preserve"> </w:t>
      </w:r>
      <w:r w:rsidRPr="00FE6FC8">
        <w:rPr>
          <w:spacing w:val="2"/>
          <w:lang w:val="vi-VN"/>
        </w:rPr>
        <w:t>Do</w:t>
      </w:r>
      <w:r>
        <w:rPr>
          <w:spacing w:val="2"/>
          <w:lang w:val="vi-VN"/>
        </w:rPr>
        <w:t xml:space="preserve"> bổ sung thêm sản lượng vận tải hành khách bằng đường sắt trên cao tại Hà Nội và Metro tại Thành phố Hồ Chí Minh</w:t>
      </w:r>
      <w:r>
        <w:rPr>
          <w:lang w:val="vi-VN"/>
        </w:rPr>
        <w:t>.</w:t>
      </w:r>
    </w:p>
  </w:footnote>
  <w:footnote w:id="29">
    <w:p w14:paraId="0E91DF3D" w14:textId="77777777" w:rsidR="00205F6E" w:rsidRDefault="00205F6E" w:rsidP="002E61CD">
      <w:pPr>
        <w:tabs>
          <w:tab w:val="left" w:pos="426"/>
        </w:tabs>
        <w:spacing w:after="40"/>
        <w:ind w:left="198" w:hanging="198"/>
        <w:jc w:val="both"/>
        <w:rPr>
          <w:spacing w:val="-2"/>
          <w:sz w:val="20"/>
          <w:szCs w:val="20"/>
          <w:lang w:val="vi-VN"/>
        </w:rPr>
      </w:pPr>
      <w:r>
        <w:rPr>
          <w:rStyle w:val="FootnoteReference"/>
          <w:sz w:val="20"/>
          <w:szCs w:val="20"/>
        </w:rPr>
        <w:footnoteRef/>
      </w:r>
      <w:r>
        <w:rPr>
          <w:sz w:val="20"/>
          <w:szCs w:val="20"/>
          <w:lang w:val="vi-VN"/>
        </w:rPr>
        <w:t xml:space="preserve"> </w:t>
      </w:r>
      <w:r w:rsidRPr="00FE6FC8">
        <w:rPr>
          <w:spacing w:val="2"/>
          <w:sz w:val="20"/>
          <w:szCs w:val="20"/>
          <w:lang w:val="vi-VN"/>
        </w:rPr>
        <w:t>Do thời tiết không thuận lợi nên lượng khách đi biển giảm</w:t>
      </w:r>
      <w:r w:rsidRPr="00FE6FC8">
        <w:rPr>
          <w:color w:val="333333"/>
          <w:spacing w:val="2"/>
          <w:sz w:val="20"/>
          <w:szCs w:val="20"/>
          <w:shd w:val="clear" w:color="auto" w:fill="FFFFFF"/>
          <w:lang w:val="vi-VN"/>
        </w:rPr>
        <w:t xml:space="preserve">, </w:t>
      </w:r>
      <w:r w:rsidRPr="00FE6FC8">
        <w:rPr>
          <w:spacing w:val="2"/>
          <w:sz w:val="20"/>
          <w:szCs w:val="20"/>
          <w:lang w:val="vi-VN"/>
        </w:rPr>
        <w:t>nhiều tuyến tàu phải tạm dừng hoặc giảm tần suất hoạt động.</w:t>
      </w:r>
      <w:r>
        <w:rPr>
          <w:spacing w:val="-2"/>
          <w:sz w:val="20"/>
          <w:szCs w:val="20"/>
          <w:lang w:val="vi-VN"/>
        </w:rPr>
        <w:t xml:space="preserve"> </w:t>
      </w:r>
    </w:p>
  </w:footnote>
  <w:footnote w:id="30">
    <w:p w14:paraId="0D2DE26F" w14:textId="77777777" w:rsidR="00205F6E" w:rsidRDefault="00205F6E" w:rsidP="002E61CD">
      <w:pPr>
        <w:pStyle w:val="FootnoteText"/>
        <w:spacing w:after="40"/>
        <w:ind w:left="198" w:hanging="198"/>
        <w:jc w:val="both"/>
        <w:rPr>
          <w:lang w:val="vi-VN"/>
        </w:rPr>
      </w:pPr>
      <w:r>
        <w:rPr>
          <w:rStyle w:val="FootnoteReference"/>
        </w:rPr>
        <w:footnoteRef/>
      </w:r>
      <w:r>
        <w:rPr>
          <w:spacing w:val="2"/>
          <w:lang w:val="vi-VN"/>
        </w:rPr>
        <w:t xml:space="preserve"> Theo báo cáo của Cục cửa khẩu, Bộ Tư lệnh Bộ đội biên phòng, Bộ Quốc phòng và Cục Xuất nhập cảnh, </w:t>
      </w:r>
      <w:r>
        <w:rPr>
          <w:spacing w:val="2"/>
          <w:lang w:val="vi-VN"/>
        </w:rPr>
        <w:br/>
        <w:t>Bộ Công an.</w:t>
      </w:r>
    </w:p>
  </w:footnote>
  <w:footnote w:id="31">
    <w:p w14:paraId="34546370" w14:textId="77777777" w:rsidR="00205F6E" w:rsidRDefault="00205F6E" w:rsidP="002E61CD">
      <w:pPr>
        <w:pStyle w:val="FootnoteText"/>
        <w:spacing w:after="40"/>
        <w:ind w:left="198" w:hanging="198"/>
        <w:jc w:val="both"/>
        <w:rPr>
          <w:lang w:val="vi-VN"/>
        </w:rPr>
      </w:pPr>
      <w:r>
        <w:rPr>
          <w:rStyle w:val="FootnoteReference"/>
        </w:rPr>
        <w:footnoteRef/>
      </w:r>
      <w:r>
        <w:rPr>
          <w:lang w:val="vi-VN"/>
        </w:rPr>
        <w:t xml:space="preserve"> Kỳ báo cáo từ ngày 26/9/2025-25/10/2025.</w:t>
      </w:r>
    </w:p>
  </w:footnote>
  <w:footnote w:id="32">
    <w:p w14:paraId="0A5B223D" w14:textId="77777777" w:rsidR="00205F6E" w:rsidRDefault="00205F6E" w:rsidP="002E61CD">
      <w:pPr>
        <w:pStyle w:val="FootnoteText"/>
        <w:spacing w:after="40"/>
        <w:ind w:left="198" w:hanging="198"/>
        <w:jc w:val="both"/>
        <w:rPr>
          <w:lang w:val="vi-VN"/>
        </w:rPr>
      </w:pPr>
      <w:r>
        <w:rPr>
          <w:rStyle w:val="FootnoteReference"/>
        </w:rPr>
        <w:footnoteRef/>
      </w:r>
      <w:r>
        <w:t xml:space="preserve"> </w:t>
      </w:r>
      <w:r>
        <w:rPr>
          <w:lang w:val="vi-VN"/>
        </w:rPr>
        <w:t>Một hộ dân cư có thể lựa chọn nhiều nguyên nhân làm giảm thu nhập.</w:t>
      </w:r>
    </w:p>
  </w:footnote>
  <w:footnote w:id="33">
    <w:p w14:paraId="653D3A07" w14:textId="77777777" w:rsidR="00205F6E" w:rsidRDefault="00205F6E" w:rsidP="002E61CD">
      <w:pPr>
        <w:pStyle w:val="FootnoteText"/>
        <w:spacing w:after="40"/>
        <w:ind w:left="198" w:hanging="198"/>
        <w:jc w:val="both"/>
      </w:pPr>
      <w:r>
        <w:rPr>
          <w:rStyle w:val="FootnoteReference"/>
        </w:rPr>
        <w:footnoteRef/>
      </w:r>
      <w:r>
        <w:t xml:space="preserve"> Theo báo cáo nhanh từ Văn phòng Bộ Công an và Cục Hàng hải </w:t>
      </w:r>
      <w:r>
        <w:rPr>
          <w:lang w:val="vi-VN"/>
        </w:rPr>
        <w:t xml:space="preserve">và Đường thủy </w:t>
      </w:r>
      <w:r>
        <w:t xml:space="preserve">Việt Nam (Bộ </w:t>
      </w:r>
      <w:r>
        <w:rPr>
          <w:lang w:val="vi-VN"/>
        </w:rPr>
        <w:t>Xây dựng</w:t>
      </w:r>
      <w:r>
        <w:t xml:space="preserve">) </w:t>
      </w:r>
      <w:r>
        <w:rPr>
          <w:lang w:val="de-DE"/>
        </w:rPr>
        <w:t>ngày 28/</w:t>
      </w:r>
      <w:r w:rsidRPr="00FE6FC8">
        <w:rPr>
          <w:lang w:val="vi-VN"/>
        </w:rPr>
        <w:t>10</w:t>
      </w:r>
      <w:r>
        <w:rPr>
          <w:lang w:val="de-DE"/>
        </w:rPr>
        <w:t>/2025</w:t>
      </w:r>
      <w:r>
        <w:t>.</w:t>
      </w:r>
    </w:p>
  </w:footnote>
  <w:footnote w:id="34">
    <w:p w14:paraId="78E7FD66" w14:textId="77777777" w:rsidR="00205F6E" w:rsidRDefault="00205F6E" w:rsidP="002E61CD">
      <w:pPr>
        <w:pStyle w:val="FootnoteText"/>
        <w:spacing w:after="40"/>
        <w:ind w:left="198" w:hanging="198"/>
        <w:jc w:val="both"/>
        <w:rPr>
          <w:spacing w:val="-2"/>
        </w:rPr>
      </w:pPr>
      <w:r>
        <w:rPr>
          <w:rStyle w:val="FootnoteReference"/>
        </w:rPr>
        <w:footnoteRef/>
      </w:r>
      <w:r>
        <w:t xml:space="preserve"> Tổng hợp Báo cáo từ </w:t>
      </w:r>
      <w:r>
        <w:rPr>
          <w:lang w:val="en-US"/>
        </w:rPr>
        <w:t>34</w:t>
      </w:r>
      <w:r>
        <w:t xml:space="preserve"> Sở Nông nghiệp và </w:t>
      </w:r>
      <w:r>
        <w:rPr>
          <w:lang w:val="en-US"/>
        </w:rPr>
        <w:t>Môi trường,</w:t>
      </w:r>
      <w:r>
        <w:t xml:space="preserve"> kỳ báo cáo từ ngày 19/</w:t>
      </w:r>
      <w:r>
        <w:rPr>
          <w:lang w:val="en-US"/>
        </w:rPr>
        <w:t>9</w:t>
      </w:r>
      <w:r>
        <w:t>-18/</w:t>
      </w:r>
      <w:r>
        <w:rPr>
          <w:lang w:val="en-US"/>
        </w:rPr>
        <w:t>10</w:t>
      </w:r>
      <w:r>
        <w:t>/202</w:t>
      </w:r>
      <w:r>
        <w:rPr>
          <w:lang w:val="en-US"/>
        </w:rPr>
        <w:t>5</w:t>
      </w:r>
      <w:r>
        <w:t>.</w:t>
      </w:r>
    </w:p>
  </w:footnote>
  <w:footnote w:id="35">
    <w:p w14:paraId="76F1309B" w14:textId="77777777" w:rsidR="00205F6E" w:rsidRDefault="00205F6E" w:rsidP="002E61CD">
      <w:pPr>
        <w:pStyle w:val="FootnoteText"/>
        <w:spacing w:after="40"/>
        <w:ind w:left="198" w:hanging="198"/>
        <w:jc w:val="both"/>
        <w:rPr>
          <w:lang w:val="en-US"/>
        </w:rPr>
      </w:pPr>
      <w:r>
        <w:rPr>
          <w:rStyle w:val="FootnoteReference"/>
        </w:rPr>
        <w:footnoteRef/>
      </w:r>
      <w:r>
        <w:t xml:space="preserve"> </w:t>
      </w:r>
      <w:r>
        <w:rPr>
          <w:lang w:val="en-US"/>
        </w:rPr>
        <w:t>T</w:t>
      </w:r>
      <w:r>
        <w:rPr>
          <w:lang w:val="de-DE"/>
        </w:rPr>
        <w:t xml:space="preserve">heo báo cáo từ Sở Nông nghiệp và Môi trường, Công an tỉnh, thành phố trực thuộc trung ương được các </w:t>
      </w:r>
      <w:r>
        <w:rPr>
          <w:lang w:val="de-DE"/>
        </w:rPr>
        <w:br/>
        <w:t>Thống kê tỉnh, thành phố tổng hợp.</w:t>
      </w:r>
    </w:p>
  </w:footnote>
  <w:footnote w:id="36">
    <w:p w14:paraId="1DE2A292" w14:textId="77777777" w:rsidR="00205F6E" w:rsidRPr="008F2657" w:rsidRDefault="00205F6E" w:rsidP="002E61CD">
      <w:pPr>
        <w:tabs>
          <w:tab w:val="left" w:pos="426"/>
          <w:tab w:val="left" w:pos="900"/>
        </w:tabs>
        <w:spacing w:after="40"/>
        <w:ind w:left="198" w:hanging="198"/>
        <w:jc w:val="both"/>
        <w:rPr>
          <w:sz w:val="20"/>
          <w:szCs w:val="20"/>
        </w:rPr>
      </w:pPr>
      <w:r>
        <w:rPr>
          <w:rStyle w:val="FootnoteReference"/>
          <w:sz w:val="20"/>
          <w:szCs w:val="20"/>
        </w:rPr>
        <w:footnoteRef/>
      </w:r>
      <w:r>
        <w:rPr>
          <w:sz w:val="20"/>
          <w:szCs w:val="20"/>
        </w:rPr>
        <w:t xml:space="preserve"> C</w:t>
      </w:r>
      <w:r>
        <w:rPr>
          <w:noProof/>
          <w:sz w:val="20"/>
          <w:szCs w:val="20"/>
        </w:rPr>
        <w:t xml:space="preserve">ó 02 địa phương không phát hiện vi phạm môi trường: </w:t>
      </w:r>
      <w:r w:rsidRPr="008F2657">
        <w:rPr>
          <w:noProof/>
          <w:spacing w:val="-2"/>
          <w:sz w:val="20"/>
          <w:szCs w:val="20"/>
        </w:rPr>
        <w:t>Tuyên Quang và Lai Châu</w:t>
      </w:r>
      <w:r w:rsidRPr="008F2657">
        <w:rPr>
          <w:spacing w:val="3"/>
          <w:sz w:val="20"/>
          <w:szCs w:val="20"/>
          <w:shd w:val="clear" w:color="auto" w:fill="FFFFFF"/>
        </w:rPr>
        <w:t>.</w:t>
      </w:r>
    </w:p>
  </w:footnote>
  <w:footnote w:id="37">
    <w:p w14:paraId="1A83830C" w14:textId="77777777" w:rsidR="00205F6E" w:rsidRDefault="00205F6E" w:rsidP="002E61CD">
      <w:pPr>
        <w:pStyle w:val="FootnoteText"/>
        <w:spacing w:after="40"/>
        <w:ind w:left="198" w:hanging="198"/>
        <w:jc w:val="both"/>
      </w:pPr>
      <w:r>
        <w:rPr>
          <w:rStyle w:val="FootnoteReference"/>
        </w:rPr>
        <w:footnoteRef/>
      </w:r>
      <w:r>
        <w:t xml:space="preserve"> Theo báo cáo nhanh từ Bộ Công an ngày 23/</w:t>
      </w:r>
      <w:r>
        <w:rPr>
          <w:lang w:val="en-US"/>
        </w:rPr>
        <w:t>10</w:t>
      </w:r>
      <w:r>
        <w:t>/202</w:t>
      </w:r>
      <w:r>
        <w:rPr>
          <w:lang w:val="en-US"/>
        </w:rPr>
        <w:t>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334082"/>
      <w:docPartObj>
        <w:docPartGallery w:val="Page Numbers (Top of Page)"/>
        <w:docPartUnique/>
      </w:docPartObj>
    </w:sdtPr>
    <w:sdtEndPr>
      <w:rPr>
        <w:noProof/>
      </w:rPr>
    </w:sdtEndPr>
    <w:sdtContent>
      <w:p w14:paraId="1DE310E9" w14:textId="634A5D74" w:rsidR="00205F6E" w:rsidRDefault="00205F6E">
        <w:pPr>
          <w:pStyle w:val="Header"/>
          <w:jc w:val="center"/>
        </w:pPr>
        <w:r>
          <w:fldChar w:fldCharType="begin"/>
        </w:r>
        <w:r>
          <w:instrText xml:space="preserve"> PAGE   \* MERGEFORMAT </w:instrText>
        </w:r>
        <w:r>
          <w:fldChar w:fldCharType="separate"/>
        </w:r>
        <w:r w:rsidR="00BF5808">
          <w:rPr>
            <w:noProof/>
          </w:rPr>
          <w:t>13</w:t>
        </w:r>
        <w:r>
          <w:rPr>
            <w:noProof/>
          </w:rPr>
          <w:fldChar w:fldCharType="end"/>
        </w:r>
      </w:p>
    </w:sdtContent>
  </w:sdt>
  <w:p w14:paraId="39289854" w14:textId="77777777" w:rsidR="00205F6E" w:rsidRDefault="00205F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68"/>
    <w:rsid w:val="00000D47"/>
    <w:rsid w:val="00006881"/>
    <w:rsid w:val="000077A3"/>
    <w:rsid w:val="000121CD"/>
    <w:rsid w:val="000152D2"/>
    <w:rsid w:val="0001673B"/>
    <w:rsid w:val="00021D24"/>
    <w:rsid w:val="00024081"/>
    <w:rsid w:val="000369C9"/>
    <w:rsid w:val="00046FE1"/>
    <w:rsid w:val="00053768"/>
    <w:rsid w:val="00065182"/>
    <w:rsid w:val="00077F57"/>
    <w:rsid w:val="000819C5"/>
    <w:rsid w:val="0008799D"/>
    <w:rsid w:val="0009370B"/>
    <w:rsid w:val="000A1904"/>
    <w:rsid w:val="000A3C90"/>
    <w:rsid w:val="000A4DD5"/>
    <w:rsid w:val="000A70AE"/>
    <w:rsid w:val="000A74BB"/>
    <w:rsid w:val="000B3545"/>
    <w:rsid w:val="000B380E"/>
    <w:rsid w:val="000B60EE"/>
    <w:rsid w:val="000B6125"/>
    <w:rsid w:val="000B6804"/>
    <w:rsid w:val="000C1635"/>
    <w:rsid w:val="000C36C3"/>
    <w:rsid w:val="000C3F60"/>
    <w:rsid w:val="000E13BE"/>
    <w:rsid w:val="000E2DAC"/>
    <w:rsid w:val="000E3814"/>
    <w:rsid w:val="000F2A82"/>
    <w:rsid w:val="000F4316"/>
    <w:rsid w:val="000F5C03"/>
    <w:rsid w:val="00110192"/>
    <w:rsid w:val="00115917"/>
    <w:rsid w:val="00115C03"/>
    <w:rsid w:val="0012442C"/>
    <w:rsid w:val="001430BA"/>
    <w:rsid w:val="00143375"/>
    <w:rsid w:val="00150724"/>
    <w:rsid w:val="00150C59"/>
    <w:rsid w:val="001567F3"/>
    <w:rsid w:val="00163059"/>
    <w:rsid w:val="00164CF6"/>
    <w:rsid w:val="0017160E"/>
    <w:rsid w:val="00172A13"/>
    <w:rsid w:val="001736C0"/>
    <w:rsid w:val="001930D3"/>
    <w:rsid w:val="00194482"/>
    <w:rsid w:val="001A28E9"/>
    <w:rsid w:val="001A2935"/>
    <w:rsid w:val="001B0CB3"/>
    <w:rsid w:val="001C09FE"/>
    <w:rsid w:val="001D18E3"/>
    <w:rsid w:val="001D4086"/>
    <w:rsid w:val="001E419F"/>
    <w:rsid w:val="001E45D8"/>
    <w:rsid w:val="001E704B"/>
    <w:rsid w:val="001F02AF"/>
    <w:rsid w:val="001F753D"/>
    <w:rsid w:val="00205F6E"/>
    <w:rsid w:val="00213996"/>
    <w:rsid w:val="002209FD"/>
    <w:rsid w:val="0022251B"/>
    <w:rsid w:val="00227754"/>
    <w:rsid w:val="00230689"/>
    <w:rsid w:val="00234456"/>
    <w:rsid w:val="00237569"/>
    <w:rsid w:val="00242185"/>
    <w:rsid w:val="00243438"/>
    <w:rsid w:val="002503FC"/>
    <w:rsid w:val="00254190"/>
    <w:rsid w:val="0026529B"/>
    <w:rsid w:val="00267E54"/>
    <w:rsid w:val="002703C2"/>
    <w:rsid w:val="002734A3"/>
    <w:rsid w:val="00273F0D"/>
    <w:rsid w:val="0028043C"/>
    <w:rsid w:val="00290615"/>
    <w:rsid w:val="00292CE1"/>
    <w:rsid w:val="00293C6B"/>
    <w:rsid w:val="002976A5"/>
    <w:rsid w:val="002A1B24"/>
    <w:rsid w:val="002A26C8"/>
    <w:rsid w:val="002A59FD"/>
    <w:rsid w:val="002A7012"/>
    <w:rsid w:val="002C3382"/>
    <w:rsid w:val="002E61CD"/>
    <w:rsid w:val="002F0924"/>
    <w:rsid w:val="002F1D7A"/>
    <w:rsid w:val="002F518D"/>
    <w:rsid w:val="00306C05"/>
    <w:rsid w:val="00310A59"/>
    <w:rsid w:val="00315444"/>
    <w:rsid w:val="00322F72"/>
    <w:rsid w:val="00325042"/>
    <w:rsid w:val="00334D3E"/>
    <w:rsid w:val="00337366"/>
    <w:rsid w:val="003416E5"/>
    <w:rsid w:val="0034650B"/>
    <w:rsid w:val="00356520"/>
    <w:rsid w:val="00362C4F"/>
    <w:rsid w:val="00364A78"/>
    <w:rsid w:val="00366E7C"/>
    <w:rsid w:val="0037466C"/>
    <w:rsid w:val="0038501F"/>
    <w:rsid w:val="00393919"/>
    <w:rsid w:val="00395A52"/>
    <w:rsid w:val="003A0702"/>
    <w:rsid w:val="003A6049"/>
    <w:rsid w:val="003A6C0C"/>
    <w:rsid w:val="003B5FE3"/>
    <w:rsid w:val="003C1366"/>
    <w:rsid w:val="003C27A0"/>
    <w:rsid w:val="003C6758"/>
    <w:rsid w:val="003D5A95"/>
    <w:rsid w:val="003D7EB5"/>
    <w:rsid w:val="003E05C9"/>
    <w:rsid w:val="003E2EA9"/>
    <w:rsid w:val="003E3B7F"/>
    <w:rsid w:val="003F243D"/>
    <w:rsid w:val="003F27DD"/>
    <w:rsid w:val="0040324F"/>
    <w:rsid w:val="0041084F"/>
    <w:rsid w:val="004137C2"/>
    <w:rsid w:val="004442D5"/>
    <w:rsid w:val="004449AC"/>
    <w:rsid w:val="0044549D"/>
    <w:rsid w:val="0044652B"/>
    <w:rsid w:val="00446E14"/>
    <w:rsid w:val="00451302"/>
    <w:rsid w:val="00460807"/>
    <w:rsid w:val="00474340"/>
    <w:rsid w:val="00474786"/>
    <w:rsid w:val="004778A6"/>
    <w:rsid w:val="004865B8"/>
    <w:rsid w:val="00487CC0"/>
    <w:rsid w:val="00487D5A"/>
    <w:rsid w:val="00492FE2"/>
    <w:rsid w:val="00496C77"/>
    <w:rsid w:val="00497F6C"/>
    <w:rsid w:val="004A00F8"/>
    <w:rsid w:val="004A1C28"/>
    <w:rsid w:val="004A62A5"/>
    <w:rsid w:val="004C502C"/>
    <w:rsid w:val="004D3AFC"/>
    <w:rsid w:val="004E5EA8"/>
    <w:rsid w:val="004F77BE"/>
    <w:rsid w:val="00506A65"/>
    <w:rsid w:val="00516F94"/>
    <w:rsid w:val="00523D4D"/>
    <w:rsid w:val="00523D54"/>
    <w:rsid w:val="00524873"/>
    <w:rsid w:val="005303FE"/>
    <w:rsid w:val="005373D4"/>
    <w:rsid w:val="0054488F"/>
    <w:rsid w:val="00545CB2"/>
    <w:rsid w:val="00547852"/>
    <w:rsid w:val="00547B59"/>
    <w:rsid w:val="005521E7"/>
    <w:rsid w:val="00552563"/>
    <w:rsid w:val="00554CB7"/>
    <w:rsid w:val="00567AEE"/>
    <w:rsid w:val="00570826"/>
    <w:rsid w:val="005720B5"/>
    <w:rsid w:val="0059213B"/>
    <w:rsid w:val="005952D3"/>
    <w:rsid w:val="00597C48"/>
    <w:rsid w:val="005A1B70"/>
    <w:rsid w:val="005B28DD"/>
    <w:rsid w:val="005C1B20"/>
    <w:rsid w:val="005C64EF"/>
    <w:rsid w:val="005D5124"/>
    <w:rsid w:val="005E06B2"/>
    <w:rsid w:val="005E6CD6"/>
    <w:rsid w:val="005E741F"/>
    <w:rsid w:val="005F03B9"/>
    <w:rsid w:val="00602005"/>
    <w:rsid w:val="00602DC6"/>
    <w:rsid w:val="0060421C"/>
    <w:rsid w:val="00604D79"/>
    <w:rsid w:val="00610205"/>
    <w:rsid w:val="0061627F"/>
    <w:rsid w:val="00616B53"/>
    <w:rsid w:val="00636053"/>
    <w:rsid w:val="00636F24"/>
    <w:rsid w:val="006377D0"/>
    <w:rsid w:val="00641365"/>
    <w:rsid w:val="00646268"/>
    <w:rsid w:val="00646990"/>
    <w:rsid w:val="00652EDE"/>
    <w:rsid w:val="00660BB2"/>
    <w:rsid w:val="006639B2"/>
    <w:rsid w:val="0068012E"/>
    <w:rsid w:val="006851E4"/>
    <w:rsid w:val="006927A0"/>
    <w:rsid w:val="006A3961"/>
    <w:rsid w:val="006A6B4B"/>
    <w:rsid w:val="006B1136"/>
    <w:rsid w:val="006C06D1"/>
    <w:rsid w:val="006C0A6E"/>
    <w:rsid w:val="006C2640"/>
    <w:rsid w:val="006D01CD"/>
    <w:rsid w:val="006D3AD1"/>
    <w:rsid w:val="006D6E1A"/>
    <w:rsid w:val="006E70F3"/>
    <w:rsid w:val="006F1E1C"/>
    <w:rsid w:val="006F4A6A"/>
    <w:rsid w:val="00704CD6"/>
    <w:rsid w:val="00714FAE"/>
    <w:rsid w:val="007157C0"/>
    <w:rsid w:val="0073107F"/>
    <w:rsid w:val="007344E2"/>
    <w:rsid w:val="007438AE"/>
    <w:rsid w:val="00744A8E"/>
    <w:rsid w:val="00745FB2"/>
    <w:rsid w:val="00750D2B"/>
    <w:rsid w:val="00750D6C"/>
    <w:rsid w:val="00751D7D"/>
    <w:rsid w:val="00754D51"/>
    <w:rsid w:val="0075695E"/>
    <w:rsid w:val="00764977"/>
    <w:rsid w:val="007669D5"/>
    <w:rsid w:val="00775C2D"/>
    <w:rsid w:val="00791EB6"/>
    <w:rsid w:val="00796815"/>
    <w:rsid w:val="007A07B6"/>
    <w:rsid w:val="007A1442"/>
    <w:rsid w:val="007A2956"/>
    <w:rsid w:val="007A3E82"/>
    <w:rsid w:val="007C6383"/>
    <w:rsid w:val="007D0954"/>
    <w:rsid w:val="007D7DF6"/>
    <w:rsid w:val="007D7F5F"/>
    <w:rsid w:val="007E11F1"/>
    <w:rsid w:val="007E7165"/>
    <w:rsid w:val="007F618F"/>
    <w:rsid w:val="008024EB"/>
    <w:rsid w:val="0080366F"/>
    <w:rsid w:val="00804006"/>
    <w:rsid w:val="0080578A"/>
    <w:rsid w:val="00827C63"/>
    <w:rsid w:val="008357AA"/>
    <w:rsid w:val="00840424"/>
    <w:rsid w:val="00842592"/>
    <w:rsid w:val="00844161"/>
    <w:rsid w:val="008524CA"/>
    <w:rsid w:val="00863116"/>
    <w:rsid w:val="00863C02"/>
    <w:rsid w:val="00872E9A"/>
    <w:rsid w:val="008854E5"/>
    <w:rsid w:val="00887048"/>
    <w:rsid w:val="00896A26"/>
    <w:rsid w:val="00896F1C"/>
    <w:rsid w:val="008A781F"/>
    <w:rsid w:val="008B2576"/>
    <w:rsid w:val="008B46EF"/>
    <w:rsid w:val="008B5944"/>
    <w:rsid w:val="008D254F"/>
    <w:rsid w:val="008D724C"/>
    <w:rsid w:val="008E3B41"/>
    <w:rsid w:val="008E5BC8"/>
    <w:rsid w:val="008E7575"/>
    <w:rsid w:val="00900A3C"/>
    <w:rsid w:val="00904E4F"/>
    <w:rsid w:val="0090544C"/>
    <w:rsid w:val="00910C0B"/>
    <w:rsid w:val="0091355E"/>
    <w:rsid w:val="00924B7C"/>
    <w:rsid w:val="0093386E"/>
    <w:rsid w:val="00943417"/>
    <w:rsid w:val="00944959"/>
    <w:rsid w:val="00950C12"/>
    <w:rsid w:val="00954751"/>
    <w:rsid w:val="009727E2"/>
    <w:rsid w:val="009800EF"/>
    <w:rsid w:val="009808FB"/>
    <w:rsid w:val="0098739D"/>
    <w:rsid w:val="00987AF4"/>
    <w:rsid w:val="00987FCB"/>
    <w:rsid w:val="00990378"/>
    <w:rsid w:val="00995382"/>
    <w:rsid w:val="00996744"/>
    <w:rsid w:val="009B43EB"/>
    <w:rsid w:val="009B7579"/>
    <w:rsid w:val="009D0D70"/>
    <w:rsid w:val="009D1981"/>
    <w:rsid w:val="009D5B4B"/>
    <w:rsid w:val="009D7B71"/>
    <w:rsid w:val="009E1408"/>
    <w:rsid w:val="009E6614"/>
    <w:rsid w:val="009F0173"/>
    <w:rsid w:val="009F1DD5"/>
    <w:rsid w:val="009F4512"/>
    <w:rsid w:val="009F58B2"/>
    <w:rsid w:val="00A1441B"/>
    <w:rsid w:val="00A14C64"/>
    <w:rsid w:val="00A20310"/>
    <w:rsid w:val="00A2135E"/>
    <w:rsid w:val="00A24A05"/>
    <w:rsid w:val="00A43A87"/>
    <w:rsid w:val="00A43F1F"/>
    <w:rsid w:val="00A50685"/>
    <w:rsid w:val="00A51547"/>
    <w:rsid w:val="00A53644"/>
    <w:rsid w:val="00A54EF1"/>
    <w:rsid w:val="00A6046E"/>
    <w:rsid w:val="00A64E0C"/>
    <w:rsid w:val="00A76E9E"/>
    <w:rsid w:val="00A815B4"/>
    <w:rsid w:val="00A87A96"/>
    <w:rsid w:val="00A91B58"/>
    <w:rsid w:val="00A93031"/>
    <w:rsid w:val="00A94DA6"/>
    <w:rsid w:val="00AA1D9D"/>
    <w:rsid w:val="00AA4CBA"/>
    <w:rsid w:val="00AB60D7"/>
    <w:rsid w:val="00AC2200"/>
    <w:rsid w:val="00AC3C91"/>
    <w:rsid w:val="00AD2CD8"/>
    <w:rsid w:val="00AD63F3"/>
    <w:rsid w:val="00AE05A0"/>
    <w:rsid w:val="00AE1773"/>
    <w:rsid w:val="00AE3AA4"/>
    <w:rsid w:val="00AE4A0A"/>
    <w:rsid w:val="00AF623D"/>
    <w:rsid w:val="00AF7CC6"/>
    <w:rsid w:val="00B21DD2"/>
    <w:rsid w:val="00B23703"/>
    <w:rsid w:val="00B27A2E"/>
    <w:rsid w:val="00B361A4"/>
    <w:rsid w:val="00B51472"/>
    <w:rsid w:val="00B67FE5"/>
    <w:rsid w:val="00B77C39"/>
    <w:rsid w:val="00B82106"/>
    <w:rsid w:val="00B93AF6"/>
    <w:rsid w:val="00BA6DFA"/>
    <w:rsid w:val="00BB1D65"/>
    <w:rsid w:val="00BB37F6"/>
    <w:rsid w:val="00BC125D"/>
    <w:rsid w:val="00BC465A"/>
    <w:rsid w:val="00BC5F3B"/>
    <w:rsid w:val="00BD5E18"/>
    <w:rsid w:val="00BD64F8"/>
    <w:rsid w:val="00BE3F0E"/>
    <w:rsid w:val="00BE5150"/>
    <w:rsid w:val="00BF5172"/>
    <w:rsid w:val="00BF5808"/>
    <w:rsid w:val="00BF5E15"/>
    <w:rsid w:val="00BF6E54"/>
    <w:rsid w:val="00C05051"/>
    <w:rsid w:val="00C212BF"/>
    <w:rsid w:val="00C25A07"/>
    <w:rsid w:val="00C357CC"/>
    <w:rsid w:val="00C359C3"/>
    <w:rsid w:val="00C444FE"/>
    <w:rsid w:val="00C459FE"/>
    <w:rsid w:val="00C462EE"/>
    <w:rsid w:val="00C47294"/>
    <w:rsid w:val="00C50C0E"/>
    <w:rsid w:val="00C53575"/>
    <w:rsid w:val="00C547CA"/>
    <w:rsid w:val="00C600D3"/>
    <w:rsid w:val="00C67D4D"/>
    <w:rsid w:val="00C71D23"/>
    <w:rsid w:val="00C7603D"/>
    <w:rsid w:val="00C824C1"/>
    <w:rsid w:val="00C84FB4"/>
    <w:rsid w:val="00C87DEE"/>
    <w:rsid w:val="00C9043C"/>
    <w:rsid w:val="00C918A8"/>
    <w:rsid w:val="00C93637"/>
    <w:rsid w:val="00C94A41"/>
    <w:rsid w:val="00C97E1B"/>
    <w:rsid w:val="00CA1C11"/>
    <w:rsid w:val="00CA2F59"/>
    <w:rsid w:val="00CA6605"/>
    <w:rsid w:val="00CA6784"/>
    <w:rsid w:val="00CB3816"/>
    <w:rsid w:val="00CB654F"/>
    <w:rsid w:val="00CB7CEE"/>
    <w:rsid w:val="00CC115D"/>
    <w:rsid w:val="00CC1BD7"/>
    <w:rsid w:val="00CC4DB2"/>
    <w:rsid w:val="00CC654E"/>
    <w:rsid w:val="00CE0612"/>
    <w:rsid w:val="00CE3DD6"/>
    <w:rsid w:val="00CF1092"/>
    <w:rsid w:val="00D0358D"/>
    <w:rsid w:val="00D03E79"/>
    <w:rsid w:val="00D046EB"/>
    <w:rsid w:val="00D12536"/>
    <w:rsid w:val="00D13E7A"/>
    <w:rsid w:val="00D206AF"/>
    <w:rsid w:val="00D20D50"/>
    <w:rsid w:val="00D217B2"/>
    <w:rsid w:val="00D313CF"/>
    <w:rsid w:val="00D32974"/>
    <w:rsid w:val="00D32A32"/>
    <w:rsid w:val="00D32F05"/>
    <w:rsid w:val="00D36B96"/>
    <w:rsid w:val="00D6457E"/>
    <w:rsid w:val="00D67928"/>
    <w:rsid w:val="00D7570C"/>
    <w:rsid w:val="00D8287C"/>
    <w:rsid w:val="00D82D26"/>
    <w:rsid w:val="00D92D14"/>
    <w:rsid w:val="00D97BF4"/>
    <w:rsid w:val="00DB594E"/>
    <w:rsid w:val="00DC0F95"/>
    <w:rsid w:val="00DC390A"/>
    <w:rsid w:val="00DC40E3"/>
    <w:rsid w:val="00DC4E14"/>
    <w:rsid w:val="00DC7295"/>
    <w:rsid w:val="00DD003E"/>
    <w:rsid w:val="00DD6C35"/>
    <w:rsid w:val="00DE070D"/>
    <w:rsid w:val="00DF7422"/>
    <w:rsid w:val="00E04816"/>
    <w:rsid w:val="00E075BF"/>
    <w:rsid w:val="00E10D8A"/>
    <w:rsid w:val="00E11C99"/>
    <w:rsid w:val="00E215C1"/>
    <w:rsid w:val="00E26115"/>
    <w:rsid w:val="00E30701"/>
    <w:rsid w:val="00E30E62"/>
    <w:rsid w:val="00E3732B"/>
    <w:rsid w:val="00E528DA"/>
    <w:rsid w:val="00E60EC2"/>
    <w:rsid w:val="00E60FE7"/>
    <w:rsid w:val="00E66B8C"/>
    <w:rsid w:val="00E77052"/>
    <w:rsid w:val="00E80885"/>
    <w:rsid w:val="00E9463A"/>
    <w:rsid w:val="00EA1546"/>
    <w:rsid w:val="00EA29E9"/>
    <w:rsid w:val="00EA3B11"/>
    <w:rsid w:val="00EC0D81"/>
    <w:rsid w:val="00EC1DB1"/>
    <w:rsid w:val="00ED2D17"/>
    <w:rsid w:val="00ED5502"/>
    <w:rsid w:val="00EE0213"/>
    <w:rsid w:val="00EE1BAA"/>
    <w:rsid w:val="00EE23A0"/>
    <w:rsid w:val="00EF01E6"/>
    <w:rsid w:val="00EF381D"/>
    <w:rsid w:val="00EF5A46"/>
    <w:rsid w:val="00EF64B7"/>
    <w:rsid w:val="00F004B8"/>
    <w:rsid w:val="00F010B5"/>
    <w:rsid w:val="00F05F82"/>
    <w:rsid w:val="00F1640C"/>
    <w:rsid w:val="00F27202"/>
    <w:rsid w:val="00F344F5"/>
    <w:rsid w:val="00F36A05"/>
    <w:rsid w:val="00F41C4B"/>
    <w:rsid w:val="00F4248B"/>
    <w:rsid w:val="00F562A4"/>
    <w:rsid w:val="00F572C3"/>
    <w:rsid w:val="00F578DC"/>
    <w:rsid w:val="00F606BE"/>
    <w:rsid w:val="00F649BD"/>
    <w:rsid w:val="00F64AB4"/>
    <w:rsid w:val="00F7671F"/>
    <w:rsid w:val="00F80636"/>
    <w:rsid w:val="00F82A99"/>
    <w:rsid w:val="00F878EE"/>
    <w:rsid w:val="00F9101B"/>
    <w:rsid w:val="00F93032"/>
    <w:rsid w:val="00F93C5A"/>
    <w:rsid w:val="00F95134"/>
    <w:rsid w:val="00F97B26"/>
    <w:rsid w:val="00FA1999"/>
    <w:rsid w:val="00FA5F38"/>
    <w:rsid w:val="00FC0A3A"/>
    <w:rsid w:val="00FC44A7"/>
    <w:rsid w:val="00FC6362"/>
    <w:rsid w:val="00FD03BB"/>
    <w:rsid w:val="00FE2CBF"/>
    <w:rsid w:val="00FE6FC8"/>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uiPriority w:val="99"/>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0.wmf"/><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wmf"/><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9.wmf"/><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0.42.9.250\tkth02\Tram%20Anh\Th&#225;ng%205\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42.9.250\tkth02\Tram%20Anh\Th&#225;ng%205\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b&#225;o%20c&#225;o%20th&#225;ng%209,%2010,11,12,%202025\T10\Bi&#7875;u%20&#273;&#7891;%20V&#272;T%20T10%20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N&#258;M%202025%20PHUONG\t10%202025\bi&#7875;u%20&#273;&#7891;%20FDI%20T10%202025.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htu\OneDrive\Desktop\N&#258;M%202025%20PHUONG\t10%202025\bi&#7875;u%20&#273;&#7891;%20FDI%20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5\Form\Bi&#7875;u%20&#273;&#7891;%20XNK.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5\Form\Bi&#7875;u%20&#273;&#7891;%20XNK.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1740908711499"/>
          <c:y val="6.9030436146846563E-2"/>
          <c:w val="0.86654488701732801"/>
          <c:h val="0.61795977259980872"/>
        </c:manualLayout>
      </c:layout>
      <c:barChart>
        <c:barDir val="col"/>
        <c:grouping val="stacked"/>
        <c:varyColors val="0"/>
        <c:ser>
          <c:idx val="0"/>
          <c:order val="0"/>
          <c:spPr>
            <a:solidFill>
              <a:schemeClr val="accent1"/>
            </a:solidFill>
            <a:ln>
              <a:noFill/>
            </a:ln>
            <a:effectLst/>
          </c:spPr>
          <c:invertIfNegative val="0"/>
          <c:dLbls>
            <c:dLbl>
              <c:idx val="0"/>
              <c:layout>
                <c:manualLayout>
                  <c:x val="-2.3285622136217643E-4"/>
                  <c:y val="-0.4140884855760743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F3-4C2E-A23B-5EFBEA255367}"/>
                </c:ext>
                <c:ext xmlns:c15="http://schemas.microsoft.com/office/drawing/2012/chart" uri="{CE6537A1-D6FC-4f65-9D91-7224C49458BB}"/>
              </c:extLst>
            </c:dLbl>
            <c:dLbl>
              <c:idx val="1"/>
              <c:layout>
                <c:manualLayout>
                  <c:x val="0"/>
                  <c:y val="-0.3937315806596378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F3-4C2E-A23B-5EFBEA255367}"/>
                </c:ext>
                <c:ext xmlns:c15="http://schemas.microsoft.com/office/drawing/2012/chart" uri="{CE6537A1-D6FC-4f65-9D91-7224C49458BB}"/>
              </c:extLst>
            </c:dLbl>
            <c:dLbl>
              <c:idx val="2"/>
              <c:layout>
                <c:manualLayout>
                  <c:x val="0"/>
                  <c:y val="-0.3081547228143438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F3-4C2E-A23B-5EFBEA255367}"/>
                </c:ext>
                <c:ext xmlns:c15="http://schemas.microsoft.com/office/drawing/2012/chart" uri="{CE6537A1-D6FC-4f65-9D91-7224C49458BB}"/>
              </c:extLst>
            </c:dLbl>
            <c:dLbl>
              <c:idx val="3"/>
              <c:layout>
                <c:manualLayout>
                  <c:x val="0"/>
                  <c:y val="-0.2695320629300035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F3-4C2E-A23B-5EFBEA255367}"/>
                </c:ext>
                <c:ext xmlns:c15="http://schemas.microsoft.com/office/drawing/2012/chart" uri="{CE6537A1-D6FC-4f65-9D91-7224C49458BB}"/>
              </c:extLst>
            </c:dLbl>
            <c:dLbl>
              <c:idx val="4"/>
              <c:layout>
                <c:manualLayout>
                  <c:x val="-1.7610758148684997E-3"/>
                  <c:y val="-0.267846327401049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F3-4C2E-A23B-5EFBEA255367}"/>
                </c:ext>
                <c:ext xmlns:c15="http://schemas.microsoft.com/office/drawing/2012/chart" uri="{CE6537A1-D6FC-4f65-9D91-7224C49458BB}"/>
              </c:extLst>
            </c:dLbl>
            <c:dLbl>
              <c:idx val="5"/>
              <c:layout>
                <c:manualLayout>
                  <c:x val="-2.3725989915282069E-4"/>
                  <c:y val="-0.2530726277004579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F3-4C2E-A23B-5EFBEA255367}"/>
                </c:ext>
                <c:ext xmlns:c15="http://schemas.microsoft.com/office/drawing/2012/chart" uri="{CE6537A1-D6FC-4f65-9D91-7224C49458BB}"/>
              </c:extLst>
            </c:dLbl>
            <c:dLbl>
              <c:idx val="6"/>
              <c:layout>
                <c:manualLayout>
                  <c:x val="-1.7610758148684997E-3"/>
                  <c:y val="-0.2658800049536353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3F3-4C2E-A23B-5EFBEA255367}"/>
                </c:ext>
                <c:ext xmlns:c15="http://schemas.microsoft.com/office/drawing/2012/chart" uri="{CE6537A1-D6FC-4f65-9D91-7224C49458BB}"/>
              </c:extLst>
            </c:dLbl>
            <c:dLbl>
              <c:idx val="7"/>
              <c:layout>
                <c:manualLayout>
                  <c:x val="-1.2914406787373094E-16"/>
                  <c:y val="-0.273551370273489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3F3-4C2E-A23B-5EFBEA255367}"/>
                </c:ext>
                <c:ext xmlns:c15="http://schemas.microsoft.com/office/drawing/2012/chart" uri="{CE6537A1-D6FC-4f65-9D91-7224C49458BB}"/>
              </c:extLst>
            </c:dLbl>
            <c:dLbl>
              <c:idx val="8"/>
              <c:layout>
                <c:manualLayout>
                  <c:x val="-3.9968100954295089E-3"/>
                  <c:y val="-0.2484690121041521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3F3-4C2E-A23B-5EFBEA255367}"/>
                </c:ext>
                <c:ext xmlns:c15="http://schemas.microsoft.com/office/drawing/2012/chart" uri="{CE6537A1-D6FC-4f65-9D91-7224C49458BB}"/>
              </c:extLst>
            </c:dLbl>
            <c:dLbl>
              <c:idx val="9"/>
              <c:layout>
                <c:manualLayout>
                  <c:x val="-1.7610758148684997E-3"/>
                  <c:y val="-0.2596620776518176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3F3-4C2E-A23B-5EFBEA25536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Sheet1!$A$1:$A$10</c:f>
              <c:strCache>
                <c:ptCount val="10"/>
                <c:pt idx="0">
                  <c:v>Phú Thọ</c:v>
                </c:pt>
                <c:pt idx="1">
                  <c:v>Ninh Bình</c:v>
                </c:pt>
                <c:pt idx="2">
                  <c:v>Lai Châu</c:v>
                </c:pt>
                <c:pt idx="3">
                  <c:v>Huế</c:v>
                </c:pt>
                <c:pt idx="4">
                  <c:v>Bắc Ninh</c:v>
                </c:pt>
                <c:pt idx="5">
                  <c:v>Nghệ An</c:v>
                </c:pt>
                <c:pt idx="6">
                  <c:v>Quảng Ninh</c:v>
                </c:pt>
                <c:pt idx="7">
                  <c:v>Thanh Hóa</c:v>
                </c:pt>
                <c:pt idx="8">
                  <c:v>Hải Phòng</c:v>
                </c:pt>
                <c:pt idx="9">
                  <c:v>Tây Ninh</c:v>
                </c:pt>
              </c:strCache>
            </c:strRef>
          </c:cat>
          <c:val>
            <c:numRef>
              <c:f>Sheet1!$B$1:$B$10</c:f>
              <c:numCache>
                <c:formatCode>0.0</c:formatCode>
                <c:ptCount val="10"/>
                <c:pt idx="0">
                  <c:v>26.939999999999998</c:v>
                </c:pt>
                <c:pt idx="1">
                  <c:v>22.060000000000002</c:v>
                </c:pt>
                <c:pt idx="2">
                  <c:v>16.89</c:v>
                </c:pt>
                <c:pt idx="3">
                  <c:v>16.510000000000005</c:v>
                </c:pt>
                <c:pt idx="4">
                  <c:v>16.450000000000003</c:v>
                </c:pt>
                <c:pt idx="5">
                  <c:v>16.439999999999998</c:v>
                </c:pt>
                <c:pt idx="6">
                  <c:v>16.14</c:v>
                </c:pt>
                <c:pt idx="7">
                  <c:v>15.849999999999994</c:v>
                </c:pt>
                <c:pt idx="8">
                  <c:v>15.019999999999996</c:v>
                </c:pt>
                <c:pt idx="9">
                  <c:v>14.739999999999995</c:v>
                </c:pt>
              </c:numCache>
            </c:numRef>
          </c:val>
          <c:extLst xmlns:c16r2="http://schemas.microsoft.com/office/drawing/2015/06/chart">
            <c:ext xmlns:c16="http://schemas.microsoft.com/office/drawing/2014/chart" uri="{C3380CC4-5D6E-409C-BE32-E72D297353CC}">
              <c16:uniqueId val="{0000000A-43F3-4C2E-A23B-5EFBEA255367}"/>
            </c:ext>
          </c:extLst>
        </c:ser>
        <c:dLbls>
          <c:dLblPos val="ctr"/>
          <c:showLegendKey val="0"/>
          <c:showVal val="1"/>
          <c:showCatName val="0"/>
          <c:showSerName val="0"/>
          <c:showPercent val="0"/>
          <c:showBubbleSize val="0"/>
        </c:dLbls>
        <c:gapWidth val="150"/>
        <c:overlap val="100"/>
        <c:axId val="-615410800"/>
        <c:axId val="-615416784"/>
      </c:barChart>
      <c:catAx>
        <c:axId val="-61541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5416784"/>
        <c:crosses val="autoZero"/>
        <c:auto val="1"/>
        <c:lblAlgn val="ctr"/>
        <c:lblOffset val="100"/>
        <c:noMultiLvlLbl val="0"/>
      </c:catAx>
      <c:valAx>
        <c:axId val="-615416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5410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9182087063399"/>
          <c:y val="6.5108020124297131E-2"/>
          <c:w val="0.85530319093499896"/>
          <c:h val="0.57270356742548345"/>
        </c:manualLayout>
      </c:layout>
      <c:barChart>
        <c:barDir val="col"/>
        <c:grouping val="stacked"/>
        <c:varyColors val="0"/>
        <c:ser>
          <c:idx val="0"/>
          <c:order val="0"/>
          <c:spPr>
            <a:solidFill>
              <a:srgbClr val="C00000"/>
            </a:solidFill>
            <a:ln>
              <a:noFill/>
            </a:ln>
            <a:effectLst/>
          </c:spPr>
          <c:invertIfNegative val="0"/>
          <c:dLbls>
            <c:dLbl>
              <c:idx val="0"/>
              <c:layout>
                <c:manualLayout>
                  <c:x val="-5.0509153772380468E-3"/>
                  <c:y val="-0.2302432508436445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4C-4AB8-A127-EA8ED576995E}"/>
                </c:ext>
                <c:ext xmlns:c15="http://schemas.microsoft.com/office/drawing/2012/chart" uri="{CE6537A1-D6FC-4f65-9D91-7224C49458BB}"/>
              </c:extLst>
            </c:dLbl>
            <c:dLbl>
              <c:idx val="1"/>
              <c:layout>
                <c:manualLayout>
                  <c:x val="-5.4703827679633841E-3"/>
                  <c:y val="-0.3085162213653939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4C-4AB8-A127-EA8ED576995E}"/>
                </c:ext>
                <c:ext xmlns:c15="http://schemas.microsoft.com/office/drawing/2012/chart" uri="{CE6537A1-D6FC-4f65-9D91-7224C49458BB}"/>
              </c:extLst>
            </c:dLbl>
            <c:dLbl>
              <c:idx val="2"/>
              <c:layout>
                <c:manualLayout>
                  <c:x val="-2.4669004120324595E-3"/>
                  <c:y val="-0.3119650137440306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4C-4AB8-A127-EA8ED576995E}"/>
                </c:ext>
                <c:ext xmlns:c15="http://schemas.microsoft.com/office/drawing/2012/chart" uri="{CE6537A1-D6FC-4f65-9D91-7224C49458BB}"/>
              </c:extLst>
            </c:dLbl>
            <c:dLbl>
              <c:idx val="3"/>
              <c:layout>
                <c:manualLayout>
                  <c:x val="-4.8660331981951578E-3"/>
                  <c:y val="-0.3291698054219557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4C-4AB8-A127-EA8ED576995E}"/>
                </c:ext>
                <c:ext xmlns:c15="http://schemas.microsoft.com/office/drawing/2012/chart" uri="{CE6537A1-D6FC-4f65-9D91-7224C49458BB}"/>
              </c:extLst>
            </c:dLbl>
            <c:dLbl>
              <c:idx val="4"/>
              <c:layout>
                <c:manualLayout>
                  <c:x val="-2.0983121873148323E-4"/>
                  <c:y val="-0.27559008248968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4C-4AB8-A127-EA8ED576995E}"/>
                </c:ext>
                <c:ext xmlns:c15="http://schemas.microsoft.com/office/drawing/2012/chart" uri="{CE6537A1-D6FC-4f65-9D91-7224C49458BB}"/>
              </c:extLst>
            </c:dLbl>
            <c:dLbl>
              <c:idx val="5"/>
              <c:layout>
                <c:manualLayout>
                  <c:x val="2.129198754665839E-3"/>
                  <c:y val="-0.38276399379354309"/>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4C-4AB8-A127-EA8ED576995E}"/>
                </c:ext>
                <c:ext xmlns:c15="http://schemas.microsoft.com/office/drawing/2012/chart" uri="{CE6537A1-D6FC-4f65-9D91-7224C49458BB}">
                  <c15:layout>
                    <c:manualLayout>
                      <c:w val="6.6602627929848571E-2"/>
                      <c:h val="7.9565054368203977E-2"/>
                    </c:manualLayout>
                  </c15:layout>
                </c:ext>
              </c:extLst>
            </c:dLbl>
            <c:dLbl>
              <c:idx val="6"/>
              <c:layout>
                <c:manualLayout>
                  <c:x val="-5.0428643469491901E-3"/>
                  <c:y val="-0.4148724229715903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24C-4AB8-A127-EA8ED576995E}"/>
                </c:ext>
                <c:ext xmlns:c15="http://schemas.microsoft.com/office/drawing/2012/chart" uri="{CE6537A1-D6FC-4f65-9D91-7224C49458BB}"/>
              </c:extLst>
            </c:dLbl>
            <c:dLbl>
              <c:idx val="7"/>
              <c:layout>
                <c:manualLayout>
                  <c:x val="-6.7317606479220355E-4"/>
                  <c:y val="-0.4091673536566302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24C-4AB8-A127-EA8ED576995E}"/>
                </c:ext>
                <c:ext xmlns:c15="http://schemas.microsoft.com/office/drawing/2012/chart" uri="{CE6537A1-D6FC-4f65-9D91-7224C49458BB}"/>
              </c:extLst>
            </c:dLbl>
            <c:dLbl>
              <c:idx val="8"/>
              <c:layout>
                <c:manualLayout>
                  <c:x val="6.7327290118165397E-4"/>
                  <c:y val="-0.3826671664096367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24C-4AB8-A127-EA8ED576995E}"/>
                </c:ext>
                <c:ext xmlns:c15="http://schemas.microsoft.com/office/drawing/2012/chart" uri="{CE6537A1-D6FC-4f65-9D91-7224C49458BB}"/>
              </c:extLst>
            </c:dLbl>
            <c:dLbl>
              <c:idx val="9"/>
              <c:layout>
                <c:manualLayout>
                  <c:x val="7.8999642435167853E-4"/>
                  <c:y val="-0.4002996255231607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24C-4AB8-A127-EA8ED57699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Sheet1!$A$16:$A$25</c:f>
              <c:strCache>
                <c:ptCount val="10"/>
                <c:pt idx="0">
                  <c:v>Lâm Đồng</c:v>
                </c:pt>
                <c:pt idx="1">
                  <c:v>Hà Tĩnh</c:v>
                </c:pt>
                <c:pt idx="2">
                  <c:v>Cao Bằng</c:v>
                </c:pt>
                <c:pt idx="3">
                  <c:v>Sơn La</c:v>
                </c:pt>
                <c:pt idx="4">
                  <c:v>Lạng Sơn </c:v>
                </c:pt>
                <c:pt idx="5">
                  <c:v>Khánh Hòa</c:v>
                </c:pt>
                <c:pt idx="6">
                  <c:v>Vĩnh Long</c:v>
                </c:pt>
                <c:pt idx="7">
                  <c:v>Hà Nội</c:v>
                </c:pt>
                <c:pt idx="8">
                  <c:v>Tuyên Quang</c:v>
                </c:pt>
                <c:pt idx="9">
                  <c:v>TP. Hồ Chí Minh</c:v>
                </c:pt>
              </c:strCache>
            </c:strRef>
          </c:cat>
          <c:val>
            <c:numRef>
              <c:f>Sheet1!$B$16:$B$25</c:f>
              <c:numCache>
                <c:formatCode>0.0</c:formatCode>
                <c:ptCount val="10"/>
                <c:pt idx="0">
                  <c:v>3.9099999999999966</c:v>
                </c:pt>
                <c:pt idx="1">
                  <c:v>4.3799999999999955</c:v>
                </c:pt>
                <c:pt idx="2">
                  <c:v>4.75</c:v>
                </c:pt>
                <c:pt idx="3">
                  <c:v>5.2000000000000028</c:v>
                </c:pt>
                <c:pt idx="4">
                  <c:v>6.2000000000000028</c:v>
                </c:pt>
                <c:pt idx="5">
                  <c:v>6.3900000000000006</c:v>
                </c:pt>
                <c:pt idx="6">
                  <c:v>6.8400000000000034</c:v>
                </c:pt>
                <c:pt idx="7">
                  <c:v>6.8700000000000045</c:v>
                </c:pt>
                <c:pt idx="8">
                  <c:v>6.9200000000000017</c:v>
                </c:pt>
                <c:pt idx="9">
                  <c:v>7.519999999999996</c:v>
                </c:pt>
              </c:numCache>
            </c:numRef>
          </c:val>
          <c:extLst xmlns:c16r2="http://schemas.microsoft.com/office/drawing/2015/06/chart">
            <c:ext xmlns:c16="http://schemas.microsoft.com/office/drawing/2014/chart" uri="{C3380CC4-5D6E-409C-BE32-E72D297353CC}">
              <c16:uniqueId val="{0000000A-224C-4AB8-A127-EA8ED576995E}"/>
            </c:ext>
          </c:extLst>
        </c:ser>
        <c:dLbls>
          <c:dLblPos val="ctr"/>
          <c:showLegendKey val="0"/>
          <c:showVal val="1"/>
          <c:showCatName val="0"/>
          <c:showSerName val="0"/>
          <c:showPercent val="0"/>
          <c:showBubbleSize val="0"/>
        </c:dLbls>
        <c:gapWidth val="150"/>
        <c:overlap val="100"/>
        <c:axId val="-615406992"/>
        <c:axId val="-615414608"/>
      </c:barChart>
      <c:catAx>
        <c:axId val="-6154069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5414608"/>
        <c:crosses val="autoZero"/>
        <c:auto val="1"/>
        <c:lblAlgn val="ctr"/>
        <c:lblOffset val="100"/>
        <c:noMultiLvlLbl val="0"/>
      </c:catAx>
      <c:valAx>
        <c:axId val="-61541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54069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10 tháng năm  2024</c:v>
                </c:pt>
              </c:strCache>
            </c:strRef>
          </c:tx>
          <c:spPr>
            <a:solidFill>
              <a:srgbClr val="CFB09D"/>
            </a:solidFill>
            <a:ln>
              <a:noFill/>
            </a:ln>
            <a:effectLst/>
          </c:spPr>
          <c:invertIfNegative val="0"/>
          <c:cat>
            <c:strRef>
              <c:f>'Hình 7. Địa phương'!$C$5:$C$13</c:f>
              <c:strCache>
                <c:ptCount val="9"/>
                <c:pt idx="0">
                  <c:v>TP. Hồ Chí Minh</c:v>
                </c:pt>
                <c:pt idx="1">
                  <c:v>Hà Nội</c:v>
                </c:pt>
                <c:pt idx="2">
                  <c:v>Ninh Bình</c:v>
                </c:pt>
                <c:pt idx="3">
                  <c:v>Hưng Yên</c:v>
                </c:pt>
                <c:pt idx="4">
                  <c:v>Hải Phòng</c:v>
                </c:pt>
                <c:pt idx="5">
                  <c:v>Đồng Nai</c:v>
                </c:pt>
                <c:pt idx="6">
                  <c:v>Phú Thọ</c:v>
                </c:pt>
                <c:pt idx="7">
                  <c:v>Cần Thơ</c:v>
                </c:pt>
                <c:pt idx="8">
                  <c:v>Bắc Ninh</c:v>
                </c:pt>
              </c:strCache>
            </c:strRef>
          </c:cat>
          <c:val>
            <c:numRef>
              <c:f>'Hình 7. Địa phương'!$D$5:$D$13</c:f>
              <c:numCache>
                <c:formatCode>0.0</c:formatCode>
                <c:ptCount val="9"/>
                <c:pt idx="0">
                  <c:v>67590.69872</c:v>
                </c:pt>
                <c:pt idx="1">
                  <c:v>53396.099000000002</c:v>
                </c:pt>
                <c:pt idx="2">
                  <c:v>17165.865000000002</c:v>
                </c:pt>
                <c:pt idx="3">
                  <c:v>19910.629000000001</c:v>
                </c:pt>
                <c:pt idx="4">
                  <c:v>19629.300999999999</c:v>
                </c:pt>
                <c:pt idx="5">
                  <c:v>12981.388000000001</c:v>
                </c:pt>
                <c:pt idx="6">
                  <c:v>16508.53</c:v>
                </c:pt>
                <c:pt idx="7">
                  <c:v>16677.385999999999</c:v>
                </c:pt>
                <c:pt idx="8">
                  <c:v>10667.757</c:v>
                </c:pt>
              </c:numCache>
            </c:numRef>
          </c:val>
          <c:extLst xmlns:c16r2="http://schemas.microsoft.com/office/drawing/2015/06/chart">
            <c:ext xmlns:c16="http://schemas.microsoft.com/office/drawing/2014/chart" uri="{C3380CC4-5D6E-409C-BE32-E72D297353CC}">
              <c16:uniqueId val="{00000000-2667-4120-83C7-C35117985305}"/>
            </c:ext>
          </c:extLst>
        </c:ser>
        <c:ser>
          <c:idx val="1"/>
          <c:order val="1"/>
          <c:tx>
            <c:strRef>
              <c:f>'Hình 7. Địa phương'!$E$4</c:f>
              <c:strCache>
                <c:ptCount val="1"/>
                <c:pt idx="0">
                  <c:v>10 tháng năm 2025</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67-4120-83C7-C35117985305}"/>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TP. Hồ Chí Minh</c:v>
                </c:pt>
                <c:pt idx="1">
                  <c:v>Hà Nội</c:v>
                </c:pt>
                <c:pt idx="2">
                  <c:v>Ninh Bình</c:v>
                </c:pt>
                <c:pt idx="3">
                  <c:v>Hưng Yên</c:v>
                </c:pt>
                <c:pt idx="4">
                  <c:v>Hải Phòng</c:v>
                </c:pt>
                <c:pt idx="5">
                  <c:v>Đồng Nai</c:v>
                </c:pt>
                <c:pt idx="6">
                  <c:v>Phú Thọ</c:v>
                </c:pt>
                <c:pt idx="7">
                  <c:v>Cần Thơ</c:v>
                </c:pt>
                <c:pt idx="8">
                  <c:v>Bắc Ninh</c:v>
                </c:pt>
              </c:strCache>
            </c:strRef>
          </c:cat>
          <c:val>
            <c:numRef>
              <c:f>'Hình 7. Địa phương'!$E$5:$E$13</c:f>
              <c:numCache>
                <c:formatCode>0.0</c:formatCode>
                <c:ptCount val="9"/>
                <c:pt idx="0">
                  <c:v>101226.79402</c:v>
                </c:pt>
                <c:pt idx="1">
                  <c:v>69075.774000000005</c:v>
                </c:pt>
                <c:pt idx="2">
                  <c:v>38539.127</c:v>
                </c:pt>
                <c:pt idx="3">
                  <c:v>29879.493449999998</c:v>
                </c:pt>
                <c:pt idx="4">
                  <c:v>24968.205999999998</c:v>
                </c:pt>
                <c:pt idx="5">
                  <c:v>21615.866000000002</c:v>
                </c:pt>
                <c:pt idx="6">
                  <c:v>19357.060000000001</c:v>
                </c:pt>
                <c:pt idx="7">
                  <c:v>19117.887999999999</c:v>
                </c:pt>
                <c:pt idx="8">
                  <c:v>13458.905000000001</c:v>
                </c:pt>
              </c:numCache>
            </c:numRef>
          </c:val>
          <c:extLst xmlns:c16r2="http://schemas.microsoft.com/office/drawing/2015/06/chart">
            <c:ext xmlns:c16="http://schemas.microsoft.com/office/drawing/2014/chart" uri="{C3380CC4-5D6E-409C-BE32-E72D297353CC}">
              <c16:uniqueId val="{00000003-2667-4120-83C7-C35117985305}"/>
            </c:ext>
          </c:extLst>
        </c:ser>
        <c:dLbls>
          <c:showLegendKey val="0"/>
          <c:showVal val="0"/>
          <c:showCatName val="0"/>
          <c:showSerName val="0"/>
          <c:showPercent val="0"/>
          <c:showBubbleSize val="0"/>
        </c:dLbls>
        <c:gapWidth val="36"/>
        <c:axId val="-615416240"/>
        <c:axId val="-615422224"/>
      </c:barChart>
      <c:catAx>
        <c:axId val="-61541624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5422224"/>
        <c:crosses val="autoZero"/>
        <c:auto val="1"/>
        <c:lblAlgn val="ctr"/>
        <c:lblOffset val="100"/>
        <c:noMultiLvlLbl val="0"/>
      </c:catAx>
      <c:valAx>
        <c:axId val="-6154222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15416240"/>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13,02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8E-48FF-AB51-287EB2AA42EB}"/>
                </c:ext>
                <c:ext xmlns:c15="http://schemas.microsoft.com/office/drawing/2012/chart" uri="{CE6537A1-D6FC-4f65-9D91-7224C49458BB}"/>
              </c:extLst>
            </c:dLbl>
            <c:dLbl>
              <c:idx val="1"/>
              <c:tx>
                <c:rich>
                  <a:bodyPr/>
                  <a:lstStyle/>
                  <a:p>
                    <a:r>
                      <a:rPr lang="en-US"/>
                      <a:t>9,93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8E-48FF-AB51-287EB2AA42EB}"/>
                </c:ext>
                <c:ext xmlns:c15="http://schemas.microsoft.com/office/drawing/2012/chart" uri="{CE6537A1-D6FC-4f65-9D91-7224C49458BB}"/>
              </c:extLst>
            </c:dLbl>
            <c:dLbl>
              <c:idx val="2"/>
              <c:tx>
                <c:rich>
                  <a:bodyPr/>
                  <a:lstStyle/>
                  <a:p>
                    <a:r>
                      <a:rPr lang="en-US"/>
                      <a:t>15,62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8E-48FF-AB51-287EB2AA42EB}"/>
                </c:ext>
                <c:ext xmlns:c15="http://schemas.microsoft.com/office/drawing/2012/chart" uri="{CE6537A1-D6FC-4f65-9D91-7224C49458BB}"/>
              </c:extLst>
            </c:dLbl>
            <c:dLbl>
              <c:idx val="3"/>
              <c:tx>
                <c:rich>
                  <a:bodyPr/>
                  <a:lstStyle/>
                  <a:p>
                    <a:r>
                      <a:rPr lang="en-US"/>
                      <a:t>15,23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38E-48FF-AB51-287EB2AA42EB}"/>
                </c:ext>
                <c:ext xmlns:c15="http://schemas.microsoft.com/office/drawing/2012/chart" uri="{CE6537A1-D6FC-4f65-9D91-7224C49458BB}"/>
              </c:extLst>
            </c:dLbl>
            <c:dLbl>
              <c:idx val="4"/>
              <c:tx>
                <c:rich>
                  <a:bodyPr/>
                  <a:lstStyle/>
                  <a:p>
                    <a:r>
                      <a:rPr lang="en-US"/>
                      <a:t>14,07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38E-48FF-AB51-287EB2AA42E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13.01891840891</c:v>
                </c:pt>
                <c:pt idx="1">
                  <c:v>9.9294258680000027</c:v>
                </c:pt>
                <c:pt idx="2">
                  <c:v>15.615983543519997</c:v>
                </c:pt>
                <c:pt idx="3">
                  <c:v>15.229960766280001</c:v>
                </c:pt>
                <c:pt idx="4">
                  <c:v>14.07264140799</c:v>
                </c:pt>
              </c:numCache>
            </c:numRef>
          </c:val>
          <c:extLst xmlns:c16r2="http://schemas.microsoft.com/office/drawing/2015/06/chart">
            <c:ext xmlns:c16="http://schemas.microsoft.com/office/drawing/2014/chart" uri="{C3380CC4-5D6E-409C-BE32-E72D297353CC}">
              <c16:uniqueId val="{00000005-038E-48FF-AB51-287EB2AA42EB}"/>
            </c:ext>
          </c:extLst>
        </c:ser>
        <c:ser>
          <c:idx val="1"/>
          <c:order val="1"/>
          <c:tx>
            <c:strRef>
              <c:f>'04. FDI SO SANH '!$A$17</c:f>
              <c:strCache>
                <c:ptCount val="1"/>
                <c:pt idx="0">
                  <c:v>    Đăng ký điều chỉnh</c:v>
                </c:pt>
              </c:strCache>
            </c:strRef>
          </c:tx>
          <c:invertIfNegative val="0"/>
          <c:dLbls>
            <c:dLbl>
              <c:idx val="0"/>
              <c:tx>
                <c:rich>
                  <a:bodyPr/>
                  <a:lstStyle/>
                  <a:p>
                    <a:r>
                      <a:rPr lang="en-US"/>
                      <a:t>7,09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38E-48FF-AB51-287EB2AA42EB}"/>
                </c:ext>
                <c:ext xmlns:c15="http://schemas.microsoft.com/office/drawing/2012/chart" uri="{CE6537A1-D6FC-4f65-9D91-7224C49458BB}"/>
              </c:extLst>
            </c:dLbl>
            <c:dLbl>
              <c:idx val="1"/>
              <c:tx>
                <c:rich>
                  <a:bodyPr/>
                  <a:lstStyle/>
                  <a:p>
                    <a:r>
                      <a:rPr lang="en-US"/>
                      <a:t>8,74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38E-48FF-AB51-287EB2AA42EB}"/>
                </c:ext>
                <c:ext xmlns:c15="http://schemas.microsoft.com/office/drawing/2012/chart" uri="{CE6537A1-D6FC-4f65-9D91-7224C49458BB}"/>
              </c:extLst>
            </c:dLbl>
            <c:dLbl>
              <c:idx val="2"/>
              <c:tx>
                <c:rich>
                  <a:bodyPr wrap="square" lIns="38100" tIns="19050" rIns="38100" bIns="19050" anchor="ctr">
                    <a:noAutofit/>
                  </a:bodyPr>
                  <a:lstStyle/>
                  <a:p>
                    <a:pPr>
                      <a:defRPr/>
                    </a:pPr>
                    <a:r>
                      <a:rPr lang="en-US"/>
                      <a:t>5,89</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38E-48FF-AB51-287EB2AA42EB}"/>
                </c:ext>
                <c:ext xmlns:c15="http://schemas.microsoft.com/office/drawing/2012/chart" uri="{CE6537A1-D6FC-4f65-9D91-7224C49458BB}">
                  <c15:spPr xmlns:c15="http://schemas.microsoft.com/office/drawing/2012/chart">
                    <a:prstGeom prst="rect">
                      <a:avLst/>
                    </a:prstGeom>
                  </c15:spPr>
                </c:ext>
              </c:extLst>
            </c:dLbl>
            <c:dLbl>
              <c:idx val="3"/>
              <c:layout>
                <c:manualLayout>
                  <c:x val="7.207205843852202E-3"/>
                  <c:y val="0"/>
                </c:manualLayout>
              </c:layout>
              <c:tx>
                <c:rich>
                  <a:bodyPr/>
                  <a:lstStyle/>
                  <a:p>
                    <a:r>
                      <a:rPr lang="en-US"/>
                      <a:t>8,35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38E-48FF-AB51-287EB2AA42EB}"/>
                </c:ext>
                <c:ext xmlns:c15="http://schemas.microsoft.com/office/drawing/2012/chart" uri="{CE6537A1-D6FC-4f65-9D91-7224C49458BB}"/>
              </c:extLst>
            </c:dLbl>
            <c:dLbl>
              <c:idx val="4"/>
              <c:tx>
                <c:rich>
                  <a:bodyPr/>
                  <a:lstStyle/>
                  <a:p>
                    <a:r>
                      <a:rPr lang="en-US"/>
                      <a:t>12,11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38E-48FF-AB51-287EB2AA42E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7.0893741567193755</c:v>
                </c:pt>
                <c:pt idx="1">
                  <c:v>8.7404454397325004</c:v>
                </c:pt>
                <c:pt idx="2">
                  <c:v>5.8920893383970991</c:v>
                </c:pt>
                <c:pt idx="3">
                  <c:v>8.3486237367946377</c:v>
                </c:pt>
                <c:pt idx="4">
                  <c:v>12.105904138115147</c:v>
                </c:pt>
              </c:numCache>
            </c:numRef>
          </c:val>
          <c:extLst xmlns:c16r2="http://schemas.microsoft.com/office/drawing/2015/06/chart">
            <c:ext xmlns:c16="http://schemas.microsoft.com/office/drawing/2014/chart" uri="{C3380CC4-5D6E-409C-BE32-E72D297353CC}">
              <c16:uniqueId val="{0000000B-038E-48FF-AB51-287EB2AA42EB}"/>
            </c:ext>
          </c:extLst>
        </c:ser>
        <c:ser>
          <c:idx val="2"/>
          <c:order val="2"/>
          <c:tx>
            <c:strRef>
              <c:f>'04. FDI SO SANH '!$A$18</c:f>
              <c:strCache>
                <c:ptCount val="1"/>
                <c:pt idx="0">
                  <c:v>Góp vốn, mua cổ phần</c:v>
                </c:pt>
              </c:strCache>
            </c:strRef>
          </c:tx>
          <c:invertIfNegative val="0"/>
          <c:dLbls>
            <c:dLbl>
              <c:idx val="0"/>
              <c:tx>
                <c:rich>
                  <a:bodyPr/>
                  <a:lstStyle/>
                  <a:p>
                    <a:r>
                      <a:rPr lang="en-US"/>
                      <a:t>3,63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38E-48FF-AB51-287EB2AA42EB}"/>
                </c:ext>
                <c:ext xmlns:c15="http://schemas.microsoft.com/office/drawing/2012/chart" uri="{CE6537A1-D6FC-4f65-9D91-7224C49458BB}"/>
              </c:extLst>
            </c:dLbl>
            <c:dLbl>
              <c:idx val="1"/>
              <c:tx>
                <c:rich>
                  <a:bodyPr/>
                  <a:lstStyle/>
                  <a:p>
                    <a:r>
                      <a:rPr lang="en-US" baseline="0"/>
                      <a:t>3,79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38E-48FF-AB51-287EB2AA42EB}"/>
                </c:ext>
                <c:ext xmlns:c15="http://schemas.microsoft.com/office/drawing/2012/chart" uri="{CE6537A1-D6FC-4f65-9D91-7224C49458BB}"/>
              </c:extLst>
            </c:dLbl>
            <c:dLbl>
              <c:idx val="2"/>
              <c:tx>
                <c:rich>
                  <a:bodyPr/>
                  <a:lstStyle/>
                  <a:p>
                    <a:r>
                      <a:rPr lang="en-US"/>
                      <a:t>5,25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38E-48FF-AB51-287EB2AA42EB}"/>
                </c:ext>
                <c:ext xmlns:c15="http://schemas.microsoft.com/office/drawing/2012/chart" uri="{CE6537A1-D6FC-4f65-9D91-7224C49458BB}"/>
              </c:extLst>
            </c:dLbl>
            <c:dLbl>
              <c:idx val="3"/>
              <c:tx>
                <c:rich>
                  <a:bodyPr wrap="square" lIns="38100" tIns="19050" rIns="38100" bIns="19050" anchor="ctr">
                    <a:noAutofit/>
                  </a:bodyPr>
                  <a:lstStyle/>
                  <a:p>
                    <a:pPr>
                      <a:defRPr/>
                    </a:pPr>
                    <a:r>
                      <a:rPr lang="en-US"/>
                      <a:t>3,68</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38E-48FF-AB51-287EB2AA42EB}"/>
                </c:ext>
                <c:ext xmlns:c15="http://schemas.microsoft.com/office/drawing/2012/chart" uri="{CE6537A1-D6FC-4f65-9D91-7224C49458BB}">
                  <c15:spPr xmlns:c15="http://schemas.microsoft.com/office/drawing/2012/chart">
                    <a:prstGeom prst="rect">
                      <a:avLst/>
                    </a:prstGeom>
                  </c15:spPr>
                </c:ext>
              </c:extLst>
            </c:dLbl>
            <c:dLbl>
              <c:idx val="4"/>
              <c:layout>
                <c:manualLayout>
                  <c:x val="2.4024019479507323E-2"/>
                  <c:y val="0"/>
                </c:manualLayout>
              </c:layout>
              <c:tx>
                <c:rich>
                  <a:bodyPr/>
                  <a:lstStyle/>
                  <a:p>
                    <a:r>
                      <a:rPr lang="en-US"/>
                      <a:t> 5,34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38E-48FF-AB51-287EB2AA42E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3.6295158574534789</c:v>
                </c:pt>
                <c:pt idx="1">
                  <c:v>3.7913193232799984</c:v>
                </c:pt>
                <c:pt idx="2">
                  <c:v>5.2495251247499981</c:v>
                </c:pt>
                <c:pt idx="3">
                  <c:v>3.6806401039611085</c:v>
                </c:pt>
                <c:pt idx="4">
                  <c:v>5.3405972557400005</c:v>
                </c:pt>
              </c:numCache>
            </c:numRef>
          </c:val>
          <c:extLst xmlns:c16r2="http://schemas.microsoft.com/office/drawing/2015/06/chart">
            <c:ext xmlns:c16="http://schemas.microsoft.com/office/drawing/2014/chart" uri="{C3380CC4-5D6E-409C-BE32-E72D297353CC}">
              <c16:uniqueId val="{00000011-038E-48FF-AB51-287EB2AA42EB}"/>
            </c:ext>
          </c:extLst>
        </c:ser>
        <c:dLbls>
          <c:showLegendKey val="0"/>
          <c:showVal val="0"/>
          <c:showCatName val="0"/>
          <c:showSerName val="0"/>
          <c:showPercent val="0"/>
          <c:showBubbleSize val="0"/>
        </c:dLbls>
        <c:gapWidth val="150"/>
        <c:overlap val="100"/>
        <c:axId val="-615411888"/>
        <c:axId val="-615408624"/>
      </c:barChart>
      <c:catAx>
        <c:axId val="-615411888"/>
        <c:scaling>
          <c:orientation val="minMax"/>
        </c:scaling>
        <c:delete val="0"/>
        <c:axPos val="l"/>
        <c:numFmt formatCode="General" sourceLinked="1"/>
        <c:majorTickMark val="out"/>
        <c:minorTickMark val="none"/>
        <c:tickLblPos val="nextTo"/>
        <c:crossAx val="-615408624"/>
        <c:crosses val="autoZero"/>
        <c:auto val="1"/>
        <c:lblAlgn val="ctr"/>
        <c:lblOffset val="100"/>
        <c:noMultiLvlLbl val="0"/>
      </c:catAx>
      <c:valAx>
        <c:axId val="-615408624"/>
        <c:scaling>
          <c:orientation val="minMax"/>
        </c:scaling>
        <c:delete val="0"/>
        <c:axPos val="b"/>
        <c:majorGridlines/>
        <c:numFmt formatCode="0.00" sourceLinked="1"/>
        <c:majorTickMark val="out"/>
        <c:minorTickMark val="none"/>
        <c:tickLblPos val="nextTo"/>
        <c:crossAx val="-61541188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15.15</c:v>
                </c:pt>
                <c:pt idx="1">
                  <c:v>17.585000000000001</c:v>
                </c:pt>
                <c:pt idx="2">
                  <c:v>18</c:v>
                </c:pt>
                <c:pt idx="3">
                  <c:v>19.579999999999998</c:v>
                </c:pt>
                <c:pt idx="4">
                  <c:v>21.3</c:v>
                </c:pt>
              </c:numCache>
            </c:numRef>
          </c:val>
          <c:extLst xmlns:c16r2="http://schemas.microsoft.com/office/drawing/2015/06/chart">
            <c:ext xmlns:c16="http://schemas.microsoft.com/office/drawing/2014/chart" uri="{C3380CC4-5D6E-409C-BE32-E72D297353CC}">
              <c16:uniqueId val="{00000000-ECDD-4BF8-B2F9-392EBA626AFD}"/>
            </c:ext>
          </c:extLst>
        </c:ser>
        <c:dLbls>
          <c:showLegendKey val="0"/>
          <c:showVal val="0"/>
          <c:showCatName val="0"/>
          <c:showSerName val="0"/>
          <c:showPercent val="0"/>
          <c:showBubbleSize val="0"/>
        </c:dLbls>
        <c:gapWidth val="219"/>
        <c:overlap val="-27"/>
        <c:axId val="-615420048"/>
        <c:axId val="-615418960"/>
      </c:barChart>
      <c:catAx>
        <c:axId val="-61542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5418960"/>
        <c:crosses val="autoZero"/>
        <c:auto val="1"/>
        <c:lblAlgn val="ctr"/>
        <c:lblOffset val="100"/>
        <c:noMultiLvlLbl val="0"/>
      </c:catAx>
      <c:valAx>
        <c:axId val="-6154189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1542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57</c:v>
                </c:pt>
                <c:pt idx="1">
                  <c:v>126.2</c:v>
                </c:pt>
                <c:pt idx="2">
                  <c:v>31.8</c:v>
                </c:pt>
                <c:pt idx="3">
                  <c:v>23.8</c:v>
                </c:pt>
                <c:pt idx="4">
                  <c:v>46.5</c:v>
                </c:pt>
                <c:pt idx="5">
                  <c:v>22</c:v>
                </c:pt>
              </c:numCache>
            </c:numRef>
          </c:val>
          <c:extLst xmlns:c16r2="http://schemas.microsoft.com/office/drawing/2015/06/chart">
            <c:ext xmlns:c16="http://schemas.microsoft.com/office/drawing/2014/chart" uri="{C3380CC4-5D6E-409C-BE32-E72D297353CC}">
              <c16:uniqueId val="{00000000-E7A3-475B-9BA2-3D9AF0BA8E02}"/>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150.9</c:v>
                </c:pt>
                <c:pt idx="1">
                  <c:v>15.2</c:v>
                </c:pt>
                <c:pt idx="2">
                  <c:v>43.4</c:v>
                </c:pt>
                <c:pt idx="3">
                  <c:v>49.4</c:v>
                </c:pt>
                <c:pt idx="4">
                  <c:v>14.3</c:v>
                </c:pt>
                <c:pt idx="5">
                  <c:v>20.399999999999999</c:v>
                </c:pt>
              </c:numCache>
            </c:numRef>
          </c:val>
          <c:extLst xmlns:c16r2="http://schemas.microsoft.com/office/drawing/2015/06/chart">
            <c:ext xmlns:c16="http://schemas.microsoft.com/office/drawing/2014/chart" uri="{C3380CC4-5D6E-409C-BE32-E72D297353CC}">
              <c16:uniqueId val="{00000001-E7A3-475B-9BA2-3D9AF0BA8E02}"/>
            </c:ext>
          </c:extLst>
        </c:ser>
        <c:dLbls>
          <c:showLegendKey val="0"/>
          <c:showVal val="0"/>
          <c:showCatName val="0"/>
          <c:showSerName val="0"/>
          <c:showPercent val="0"/>
          <c:showBubbleSize val="0"/>
        </c:dLbls>
        <c:gapWidth val="70"/>
        <c:overlap val="100"/>
        <c:axId val="-615410256"/>
        <c:axId val="-615413520"/>
      </c:barChart>
      <c:catAx>
        <c:axId val="-61541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5413520"/>
        <c:crosses val="autoZero"/>
        <c:auto val="1"/>
        <c:lblAlgn val="ctr"/>
        <c:lblOffset val="100"/>
        <c:noMultiLvlLbl val="0"/>
      </c:catAx>
      <c:valAx>
        <c:axId val="-615413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615410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373-48DC-954D-2CA288745B2D}"/>
                </c:ext>
                <c:ext xmlns:c15="http://schemas.microsoft.com/office/drawing/2012/chart" uri="{CE6537A1-D6FC-4f65-9D91-7224C49458BB}"/>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73-48DC-954D-2CA288745B2D}"/>
                </c:ext>
                <c:ext xmlns:c15="http://schemas.microsoft.com/office/drawing/2012/chart" uri="{CE6537A1-D6FC-4f65-9D91-7224C49458BB}"/>
              </c:extLst>
            </c:dLbl>
            <c:dLbl>
              <c:idx val="2"/>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373-48DC-954D-2CA288745B2D}"/>
                </c:ext>
                <c:ext xmlns:c15="http://schemas.microsoft.com/office/drawing/2012/chart" uri="{CE6537A1-D6FC-4f65-9D91-7224C49458BB}"/>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373-48DC-954D-2CA288745B2D}"/>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373-48DC-954D-2CA288745B2D}"/>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373-48DC-954D-2CA288745B2D}"/>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13.8</c:v>
                </c:pt>
                <c:pt idx="1">
                  <c:v>27.6</c:v>
                </c:pt>
                <c:pt idx="2">
                  <c:v>2.8</c:v>
                </c:pt>
                <c:pt idx="3">
                  <c:v>12</c:v>
                </c:pt>
                <c:pt idx="4">
                  <c:v>8.3000000000000007</c:v>
                </c:pt>
                <c:pt idx="5">
                  <c:v>8.6999999999999993</c:v>
                </c:pt>
              </c:numCache>
            </c:numRef>
          </c:val>
          <c:extLst xmlns:c16r2="http://schemas.microsoft.com/office/drawing/2015/06/chart">
            <c:ext xmlns:c16="http://schemas.microsoft.com/office/drawing/2014/chart" uri="{C3380CC4-5D6E-409C-BE32-E72D297353CC}">
              <c16:uniqueId val="{00000006-8373-48DC-954D-2CA288745B2D}"/>
            </c:ext>
          </c:extLst>
        </c:ser>
        <c:ser>
          <c:idx val="1"/>
          <c:order val="1"/>
          <c:tx>
            <c:v>Nhập khẩu hàng hóa</c:v>
          </c:tx>
          <c:spPr>
            <a:solidFill>
              <a:srgbClr val="7030A0"/>
            </a:solidFill>
            <a:ln w="3175">
              <a:solidFill>
                <a:srgbClr val="7030A0"/>
              </a:solidFill>
            </a:ln>
            <a:effectLst/>
          </c:spPr>
          <c:invertIfNegative val="0"/>
          <c:dLbls>
            <c:dLbl>
              <c:idx val="0"/>
              <c:layout>
                <c:manualLayout>
                  <c:x val="-5.7708562179401828E-3"/>
                  <c:y val="1.6528925619834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373-48DC-954D-2CA288745B2D}"/>
                </c:ext>
                <c:ext xmlns:c15="http://schemas.microsoft.com/office/drawing/2012/chart" uri="{CE6537A1-D6FC-4f65-9D91-7224C49458BB}"/>
              </c:extLst>
            </c:dLbl>
            <c:dLbl>
              <c:idx val="1"/>
              <c:layout>
                <c:manualLayout>
                  <c:x val="2.0818062670458201E-2"/>
                  <c:y val="1.9159237326739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373-48DC-954D-2CA288745B2D}"/>
                </c:ext>
                <c:ext xmlns:c15="http://schemas.microsoft.com/office/drawing/2012/chart" uri="{CE6537A1-D6FC-4f65-9D91-7224C49458BB}"/>
              </c:extLst>
            </c:dLbl>
            <c:dLbl>
              <c:idx val="2"/>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373-48DC-954D-2CA288745B2D}"/>
                </c:ext>
                <c:ext xmlns:c15="http://schemas.microsoft.com/office/drawing/2012/chart" uri="{CE6537A1-D6FC-4f65-9D91-7224C49458BB}"/>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373-48DC-954D-2CA288745B2D}"/>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373-48DC-954D-2CA288745B2D}"/>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28.1</c:v>
                </c:pt>
                <c:pt idx="1">
                  <c:v>23.8</c:v>
                </c:pt>
                <c:pt idx="2">
                  <c:v>13.1</c:v>
                </c:pt>
                <c:pt idx="3" formatCode="0.0">
                  <c:v>6.3</c:v>
                </c:pt>
                <c:pt idx="4" formatCode="0.0">
                  <c:v>2.2999999999999998</c:v>
                </c:pt>
                <c:pt idx="5" formatCode="0.0">
                  <c:v>13.6</c:v>
                </c:pt>
              </c:numCache>
            </c:numRef>
          </c:val>
          <c:extLst xmlns:c16r2="http://schemas.microsoft.com/office/drawing/2015/06/chart">
            <c:ext xmlns:c16="http://schemas.microsoft.com/office/drawing/2014/chart" uri="{C3380CC4-5D6E-409C-BE32-E72D297353CC}">
              <c16:uniqueId val="{0000000C-8373-48DC-954D-2CA288745B2D}"/>
            </c:ext>
          </c:extLst>
        </c:ser>
        <c:dLbls>
          <c:showLegendKey val="0"/>
          <c:showVal val="0"/>
          <c:showCatName val="0"/>
          <c:showSerName val="0"/>
          <c:showPercent val="0"/>
          <c:showBubbleSize val="0"/>
        </c:dLbls>
        <c:gapWidth val="100"/>
        <c:overlap val="-27"/>
        <c:axId val="-615418416"/>
        <c:axId val="-615409712"/>
      </c:barChart>
      <c:catAx>
        <c:axId val="-615418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615409712"/>
        <c:crosses val="autoZero"/>
        <c:auto val="0"/>
        <c:lblAlgn val="ctr"/>
        <c:lblOffset val="100"/>
        <c:noMultiLvlLbl val="0"/>
      </c:catAx>
      <c:valAx>
        <c:axId val="-61540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6154184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0.18303</cdr:x>
      <cdr:y>0.12744</cdr:y>
    </cdr:from>
    <cdr:to>
      <cdr:x>0.28205</cdr:x>
      <cdr:y>0.18434</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1087857" y="480691"/>
          <a:ext cx="588543" cy="2146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49,8%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0.52525</cdr:y>
    </cdr:from>
    <cdr:to>
      <cdr:x>0.8125</cdr:x>
      <cdr:y>0.62626</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4303464" y="1981201"/>
          <a:ext cx="525711"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17,3%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0.16911</cdr:x>
      <cdr:y>0.12934</cdr:y>
    </cdr:from>
    <cdr:to>
      <cdr:x>0.18829</cdr:x>
      <cdr:y>0.16475</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818325" y="536048"/>
          <a:ext cx="153581"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0.27721</cdr:x>
      <cdr:y>0.30368</cdr:y>
    </cdr:from>
    <cdr:to>
      <cdr:x>0.36926</cdr:x>
      <cdr:y>0.4202</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2939893" y="1213009"/>
          <a:ext cx="976160" cy="4654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0.35424</cdr:x>
      <cdr:y>0.47475</cdr:y>
    </cdr:from>
    <cdr:to>
      <cdr:x>0.45181</cdr:x>
      <cdr:y>0.60609</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2105461" y="1790700"/>
          <a:ext cx="579917" cy="4954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124,5%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50,1%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0.6396</cdr:x>
      <cdr:y>0.54321</cdr:y>
    </cdr:from>
    <cdr:to>
      <cdr:x>0.73717</cdr:x>
      <cdr:y>0.61912</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6783034" y="2169733"/>
          <a:ext cx="1034743" cy="30320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66</a:t>
          </a:r>
          <a:r>
            <a:rPr lang="en-US" sz="800">
              <a:solidFill>
                <a:sysClr val="windowText" lastClr="000000"/>
              </a:solidFill>
              <a:latin typeface="Arial" panose="020B0604020202020204" pitchFamily="34" charset="0"/>
              <a:cs typeface="Arial" panose="020B0604020202020204" pitchFamily="34" charset="0"/>
            </a:rPr>
            <a:t>,5%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0.91186</cdr:x>
      <cdr:y>0.58712</cdr:y>
    </cdr:from>
    <cdr:to>
      <cdr:x>1</cdr:x>
      <cdr:y>0.64646</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419725" y="2214558"/>
          <a:ext cx="523875" cy="2238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0.26746</cdr:x>
      <cdr:y>0.31533</cdr:y>
    </cdr:from>
    <cdr:to>
      <cdr:x>0.28664</cdr:x>
      <cdr:y>0.35074</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2867470" y="1228542"/>
          <a:ext cx="141439"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0.34412</cdr:x>
      <cdr:y>0.48861</cdr:y>
    </cdr:from>
    <cdr:to>
      <cdr:x>0.3633</cdr:x>
      <cdr:y>0.52403</cdr:y>
    </cdr:to>
    <cdr:sp macro="" textlink="">
      <cdr:nvSpPr>
        <cdr:cNvPr id="25"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2035482" y="1852776"/>
          <a:ext cx="133600"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0.71795</cdr:x>
      <cdr:y>0.56091</cdr:y>
    </cdr:from>
    <cdr:to>
      <cdr:x>0.73707</cdr:x>
      <cdr:y>0.59848</cdr:y>
    </cdr:to>
    <cdr:sp macro="" textlink="">
      <cdr:nvSpPr>
        <cdr:cNvPr id="2" name="Arrow: Right 1">
          <a:extLst xmlns:a="http://schemas.openxmlformats.org/drawingml/2006/main">
            <a:ext uri="{FF2B5EF4-FFF2-40B4-BE49-F238E27FC236}">
              <a16:creationId xmlns="" xmlns:a16="http://schemas.microsoft.com/office/drawing/2014/main" id="{31125FEE-AEBF-8667-81E7-4B5BB3A9B097}"/>
            </a:ext>
          </a:extLst>
        </cdr:cNvPr>
        <cdr:cNvSpPr/>
      </cdr:nvSpPr>
      <cdr:spPr>
        <a:xfrm xmlns:a="http://schemas.openxmlformats.org/drawingml/2006/main" rot="16200000">
          <a:off x="4253160" y="2129735"/>
          <a:ext cx="141729" cy="11364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0.90558</cdr:x>
      <cdr:y>0.595</cdr:y>
    </cdr:from>
    <cdr:to>
      <cdr:x>0.92476</cdr:x>
      <cdr:y>0.63041</cdr:y>
    </cdr:to>
    <cdr:sp macro="" textlink="">
      <cdr:nvSpPr>
        <cdr:cNvPr id="3" name="Arrow: Right 2">
          <a:extLst xmlns:a="http://schemas.openxmlformats.org/drawingml/2006/main">
            <a:ext uri="{FF2B5EF4-FFF2-40B4-BE49-F238E27FC236}">
              <a16:creationId xmlns="" xmlns:a16="http://schemas.microsoft.com/office/drawing/2014/main" id="{7E508EF3-CAC5-316D-80D6-EE89FCCD29DD}"/>
            </a:ext>
          </a:extLst>
        </cdr:cNvPr>
        <cdr:cNvSpPr/>
      </cdr:nvSpPr>
      <cdr:spPr>
        <a:xfrm xmlns:a="http://schemas.openxmlformats.org/drawingml/2006/main" rot="16200000">
          <a:off x="5372606" y="2254047"/>
          <a:ext cx="13356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0.82995</cdr:x>
      <cdr:y>0.03818</cdr:y>
    </cdr:from>
    <cdr:to>
      <cdr:x>0.97141</cdr:x>
      <cdr:y>0.11913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861731" y="94697"/>
          <a:ext cx="828655" cy="2007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31,52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0.81881</cdr:x>
      <cdr:y>0.16524</cdr:y>
    </cdr:from>
    <cdr:to>
      <cdr:x>0.97736</cdr:x>
      <cdr:y>0.24619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796487" y="409844"/>
          <a:ext cx="928766" cy="2007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27,26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0.81953</cdr:x>
      <cdr:y>0.30545</cdr:y>
    </cdr:from>
    <cdr:to>
      <cdr:x>0.9702</cdr:x>
      <cdr:y>0.3804</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800699" y="757621"/>
          <a:ext cx="882606" cy="185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26,76</a:t>
          </a:r>
        </a:p>
      </cdr:txBody>
    </cdr:sp>
  </cdr:relSizeAnchor>
  <cdr:relSizeAnchor xmlns:cdr="http://schemas.openxmlformats.org/drawingml/2006/chartDrawing">
    <cdr:from>
      <cdr:x>0.78418</cdr:x>
      <cdr:y>0.45089</cdr:y>
    </cdr:from>
    <cdr:to>
      <cdr:x>1</cdr:x>
      <cdr:y>0.52584</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593629" y="1118358"/>
          <a:ext cx="1264246" cy="1859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22,46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0.83537</cdr:x>
      <cdr:y>0.58617</cdr:y>
    </cdr:from>
    <cdr:to>
      <cdr:x>0.9492</cdr:x>
      <cdr:y>0.66712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893464" y="1453894"/>
          <a:ext cx="666802" cy="2007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23,74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144C5-0F3B-4375-A498-DAF15602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7539</Words>
  <Characters>42973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admin</cp:lastModifiedBy>
  <cp:revision>2</cp:revision>
  <cp:lastPrinted>2025-11-06T06:37:00Z</cp:lastPrinted>
  <dcterms:created xsi:type="dcterms:W3CDTF">2025-11-06T10:21:00Z</dcterms:created>
  <dcterms:modified xsi:type="dcterms:W3CDTF">2025-11-06T10:21:00Z</dcterms:modified>
</cp:coreProperties>
</file>